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089C" w14:textId="77777777" w:rsidR="00F8096D" w:rsidRPr="00284D0E" w:rsidRDefault="00C26BC9" w:rsidP="00284D0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84D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Academic </w:t>
      </w:r>
      <w:r w:rsidR="00284D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Credit </w:t>
      </w:r>
      <w:r w:rsidRPr="00284D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Transfer Policy</w:t>
      </w:r>
    </w:p>
    <w:p w14:paraId="016C2AAF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DAE1F2B" w14:textId="77777777" w:rsidR="00280270" w:rsidRPr="00DF6731" w:rsidRDefault="00C26BC9" w:rsidP="00C74DBF">
      <w:pPr>
        <w:jc w:val="both"/>
      </w:pPr>
      <w:r w:rsidRPr="00DF6731">
        <w:t xml:space="preserve">Curtis </w:t>
      </w:r>
      <w:r w:rsidR="00280270" w:rsidRPr="00DF6731">
        <w:t xml:space="preserve">Institute of Music </w:t>
      </w:r>
      <w:r w:rsidRPr="00DF6731">
        <w:t xml:space="preserve">is committed to creating an inclusive and vibrant learning community. </w:t>
      </w:r>
    </w:p>
    <w:p w14:paraId="0BEE72D1" w14:textId="77777777" w:rsidR="00DF6731" w:rsidRDefault="00DF6731" w:rsidP="00C74DBF">
      <w:pPr>
        <w:jc w:val="both"/>
      </w:pPr>
    </w:p>
    <w:p w14:paraId="55B771C3" w14:textId="77777777" w:rsidR="00DF6731" w:rsidRDefault="00DF6731" w:rsidP="00C74DBF">
      <w:pPr>
        <w:jc w:val="both"/>
      </w:pPr>
      <w:r>
        <w:t xml:space="preserve">At Curtis, students </w:t>
      </w:r>
      <w:r w:rsidR="00040930">
        <w:t>are</w:t>
      </w:r>
      <w:r>
        <w:t xml:space="preserve"> immersed in </w:t>
      </w:r>
      <w:r w:rsidRPr="00DF6731">
        <w:t xml:space="preserve">a dynamic curriculum that supports the crafting of individual voice, critical thinking, and deep engagement through rigorous coursework. Curtis values </w:t>
      </w:r>
      <w:r w:rsidR="00280270" w:rsidRPr="00DF6731">
        <w:t>both what students glean from their studies and what they contribute to the</w:t>
      </w:r>
      <w:r w:rsidRPr="00DF6731">
        <w:t xml:space="preserve"> </w:t>
      </w:r>
      <w:r w:rsidR="00280270" w:rsidRPr="00DF6731">
        <w:t>learning environment, whether in a practice room, studio class, on stage, or in a classroom.</w:t>
      </w:r>
      <w:r w:rsidRPr="00DF6731">
        <w:t xml:space="preserve"> </w:t>
      </w:r>
    </w:p>
    <w:p w14:paraId="79942003" w14:textId="77777777" w:rsidR="00DF6731" w:rsidRDefault="00DF6731" w:rsidP="00C74DBF">
      <w:pPr>
        <w:jc w:val="both"/>
      </w:pPr>
    </w:p>
    <w:p w14:paraId="429D1743" w14:textId="77777777" w:rsidR="00DF6731" w:rsidRPr="00DF6731" w:rsidRDefault="00DF6731" w:rsidP="00C74DBF">
      <w:pPr>
        <w:jc w:val="both"/>
      </w:pPr>
      <w:r w:rsidRPr="00DF6731">
        <w:t xml:space="preserve">In order for students to </w:t>
      </w:r>
      <w:r w:rsidR="00A715C1">
        <w:t>hone</w:t>
      </w:r>
      <w:r w:rsidRPr="00DF6731">
        <w:t xml:space="preserve"> critical thinking </w:t>
      </w:r>
      <w:r w:rsidR="00A715C1">
        <w:t>and expression skills</w:t>
      </w:r>
      <w:r w:rsidRPr="00DF6731">
        <w:t xml:space="preserve">, Curtis places emphasis on “learning by doing,” which prioritizes full participation in </w:t>
      </w:r>
      <w:r w:rsidR="00A715C1">
        <w:t>its unique</w:t>
      </w:r>
      <w:r w:rsidRPr="00DF6731">
        <w:t xml:space="preserve"> curricular program.  </w:t>
      </w:r>
    </w:p>
    <w:p w14:paraId="1F924F11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AEFFDF7" w14:textId="77777777" w:rsidR="00A715C1" w:rsidRDefault="00A715C1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3EECECF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Transfer Students from Accredited Institutions</w:t>
      </w:r>
    </w:p>
    <w:p w14:paraId="2B80D27D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817BF7C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Students who have studied at an accredited university may petition for some of their academic credits to be applicable to the requirements for the bachelor’s degree in Music at Curtis.</w:t>
      </w:r>
      <w:r w:rsidR="00DF6731">
        <w:rPr>
          <w:rFonts w:ascii="Times New Roman" w:hAnsi="Times New Roman"/>
          <w:color w:val="222222"/>
          <w:shd w:val="clear" w:color="auto" w:fill="FFFFFF"/>
        </w:rPr>
        <w:t xml:space="preserve"> The liberal arts curriculum in the Bachelor’s program consists of a ten-course requirement, with each course bearing three credits, totaling 30 credits.</w:t>
      </w:r>
    </w:p>
    <w:p w14:paraId="1219A2C2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C85B47B" w14:textId="77777777" w:rsidR="00F8096D" w:rsidRDefault="00C26BC9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 xml:space="preserve">Petition </w:t>
      </w:r>
      <w:r w:rsidR="00A715C1">
        <w:rPr>
          <w:rFonts w:ascii="Times New Roman" w:hAnsi="Times New Roman"/>
          <w:b/>
          <w:bCs/>
          <w:color w:val="222222"/>
          <w:shd w:val="clear" w:color="auto" w:fill="FFFFFF"/>
        </w:rPr>
        <w:t>to</w:t>
      </w:r>
      <w:r w:rsidR="00DF6731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Transfer </w:t>
      </w:r>
      <w:r w:rsidR="00A715C1">
        <w:rPr>
          <w:rFonts w:ascii="Times New Roman" w:hAnsi="Times New Roman"/>
          <w:b/>
          <w:bCs/>
          <w:color w:val="222222"/>
          <w:shd w:val="clear" w:color="auto" w:fill="FFFFFF"/>
        </w:rPr>
        <w:t>Credit</w:t>
      </w:r>
    </w:p>
    <w:p w14:paraId="3069C1E1" w14:textId="77777777" w:rsidR="00F8096D" w:rsidRDefault="00F8096D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43F9D7E" w14:textId="53792C04" w:rsidR="00F8096D" w:rsidRDefault="00C26BC9" w:rsidP="00C74DBF">
      <w:pPr>
        <w:pStyle w:val="Default"/>
        <w:spacing w:before="0" w:line="240" w:lineRule="auto"/>
        <w:ind w:left="72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Students must submit an official academic transcript to the Registrar at Curtis and fill out a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Transfer of Credit Petition Form</w:t>
      </w:r>
      <w:r w:rsidR="00DF6731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</w:t>
      </w:r>
      <w:r w:rsidR="00DF6731" w:rsidRPr="00DF6731">
        <w:rPr>
          <w:rFonts w:ascii="Times New Roman" w:hAnsi="Times New Roman"/>
          <w:color w:val="222222"/>
          <w:shd w:val="clear" w:color="auto" w:fill="FFFFFF"/>
        </w:rPr>
        <w:t xml:space="preserve">before </w:t>
      </w:r>
      <w:r w:rsidR="005E3CBB">
        <w:rPr>
          <w:rFonts w:ascii="Times New Roman" w:hAnsi="Times New Roman"/>
          <w:color w:val="222222"/>
          <w:shd w:val="clear" w:color="auto" w:fill="FFFFFF"/>
        </w:rPr>
        <w:t>July</w:t>
      </w:r>
      <w:r w:rsidR="00DF6731" w:rsidRPr="00DF6731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DF6731">
        <w:rPr>
          <w:rFonts w:ascii="Times New Roman" w:hAnsi="Times New Roman"/>
          <w:color w:val="222222"/>
          <w:shd w:val="clear" w:color="auto" w:fill="FFFFFF"/>
        </w:rPr>
        <w:t>1st</w:t>
      </w:r>
      <w:r w:rsidR="00DF6731" w:rsidRPr="00DF6731">
        <w:rPr>
          <w:rFonts w:ascii="Times New Roman" w:hAnsi="Times New Roman"/>
          <w:color w:val="222222"/>
          <w:shd w:val="clear" w:color="auto" w:fill="FFFFFF"/>
        </w:rPr>
        <w:t xml:space="preserve"> of the academic year in which they </w:t>
      </w:r>
      <w:r w:rsidR="00DF6731">
        <w:rPr>
          <w:rFonts w:ascii="Times New Roman" w:hAnsi="Times New Roman"/>
          <w:color w:val="222222"/>
          <w:shd w:val="clear" w:color="auto" w:fill="FFFFFF"/>
        </w:rPr>
        <w:t xml:space="preserve">will enroll at </w:t>
      </w:r>
      <w:r w:rsidR="00DF6731" w:rsidRPr="00DF6731">
        <w:rPr>
          <w:rFonts w:ascii="Times New Roman" w:hAnsi="Times New Roman"/>
          <w:color w:val="222222"/>
          <w:shd w:val="clear" w:color="auto" w:fill="FFFFFF"/>
        </w:rPr>
        <w:t>Curtis</w:t>
      </w:r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</w:p>
    <w:p w14:paraId="7789D2EC" w14:textId="77777777" w:rsidR="00DF6731" w:rsidRDefault="00DF6731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D6D9401" w14:textId="77777777" w:rsidR="00F8096D" w:rsidRDefault="00C26BC9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No more than 12 credits in the liberal arts (four courses) shall be transferable to the degree program at Curtis. Coursework in the following fields of academic scholarship may be considered: literature, art history, history, philosophy, languages, and social and environmental science. </w:t>
      </w:r>
    </w:p>
    <w:p w14:paraId="6FD3D655" w14:textId="77777777" w:rsidR="00F8096D" w:rsidRDefault="00F8096D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CD27158" w14:textId="77777777" w:rsidR="00F8096D" w:rsidRDefault="00C26BC9" w:rsidP="00C74DBF">
      <w:pPr>
        <w:pStyle w:val="Default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For Musical Studies coursework, transfer students will take placement exams to determine the appropriate level of study.</w:t>
      </w:r>
    </w:p>
    <w:p w14:paraId="2052F731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9E1CB73" w14:textId="77777777" w:rsidR="00A715C1" w:rsidRDefault="00A715C1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646BA8A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Du</w:t>
      </w:r>
      <w:r w:rsidR="00561DD5">
        <w:rPr>
          <w:rFonts w:ascii="Times New Roman" w:hAnsi="Times New Roman"/>
          <w:b/>
          <w:bCs/>
          <w:color w:val="222222"/>
          <w:shd w:val="clear" w:color="auto" w:fill="FFFFFF"/>
        </w:rPr>
        <w:t>a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l</w:t>
      </w:r>
      <w:r w:rsidR="00561DD5">
        <w:rPr>
          <w:rFonts w:ascii="Times New Roman" w:hAnsi="Times New Roman"/>
          <w:b/>
          <w:bCs/>
          <w:color w:val="222222"/>
          <w:shd w:val="clear" w:color="auto" w:fill="FFFFFF"/>
        </w:rPr>
        <w:t>-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Enrollment College Courses</w:t>
      </w:r>
    </w:p>
    <w:p w14:paraId="726F3013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E9430FB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Curtis does not </w:t>
      </w:r>
      <w:r w:rsidR="00C74DBF">
        <w:rPr>
          <w:rFonts w:ascii="Times New Roman" w:hAnsi="Times New Roman"/>
        </w:rPr>
        <w:t>accept</w:t>
      </w:r>
      <w:r>
        <w:rPr>
          <w:rFonts w:ascii="Times New Roman" w:hAnsi="Times New Roman"/>
        </w:rPr>
        <w:t xml:space="preserve"> </w:t>
      </w:r>
      <w:r w:rsidR="00C74DBF">
        <w:rPr>
          <w:rFonts w:ascii="Times New Roman" w:hAnsi="Times New Roman"/>
        </w:rPr>
        <w:t xml:space="preserve">transfer of </w:t>
      </w:r>
      <w:r>
        <w:rPr>
          <w:rFonts w:ascii="Times New Roman" w:hAnsi="Times New Roman"/>
        </w:rPr>
        <w:t>credit for college or university courses completed while a student is enrolled in high school.</w:t>
      </w:r>
    </w:p>
    <w:p w14:paraId="0627CC34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3FD19127" w14:textId="77777777" w:rsidR="00A715C1" w:rsidRDefault="00A715C1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65BA49BA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AP Credit</w:t>
      </w:r>
    </w:p>
    <w:p w14:paraId="36AB4621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3AE267E" w14:textId="77777777" w:rsidR="00A715C1" w:rsidRPr="00A715C1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AP Credit, in all subjects except foreign languages, is not accepted for Bachelor of Music </w:t>
      </w:r>
      <w:r w:rsidR="00D14632">
        <w:rPr>
          <w:rFonts w:ascii="Times New Roman" w:hAnsi="Times New Roman"/>
          <w:color w:val="222222"/>
          <w:shd w:val="clear" w:color="auto" w:fill="FFFFFF"/>
        </w:rPr>
        <w:t xml:space="preserve">degree </w:t>
      </w:r>
      <w:r>
        <w:rPr>
          <w:rFonts w:ascii="Times New Roman" w:hAnsi="Times New Roman"/>
          <w:color w:val="222222"/>
          <w:shd w:val="clear" w:color="auto" w:fill="FFFFFF"/>
        </w:rPr>
        <w:t xml:space="preserve">curricular credit at Curtis. An AP 5, earned in a single foreign language, </w:t>
      </w:r>
      <w:r w:rsidR="00D14632">
        <w:rPr>
          <w:rFonts w:ascii="Times New Roman" w:hAnsi="Times New Roman"/>
          <w:color w:val="222222"/>
          <w:shd w:val="clear" w:color="auto" w:fill="FFFFFF"/>
        </w:rPr>
        <w:t>may</w:t>
      </w:r>
      <w:r>
        <w:rPr>
          <w:rFonts w:ascii="Times New Roman" w:hAnsi="Times New Roman"/>
          <w:color w:val="222222"/>
          <w:shd w:val="clear" w:color="auto" w:fill="FFFFFF"/>
        </w:rPr>
        <w:t xml:space="preserve"> be accepted for one semester of elective credit. </w:t>
      </w:r>
    </w:p>
    <w:p w14:paraId="2B07AD0E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lastRenderedPageBreak/>
        <w:t>Summer Course Work</w:t>
      </w:r>
    </w:p>
    <w:p w14:paraId="6086C089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C95286E" w14:textId="77777777" w:rsidR="00F8096D" w:rsidRDefault="00C26BC9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The emphasis Curtis places on holistic learning in a robust program requires that coursework in the liberal arts be completed on campus during the academic school year. Summer courses </w:t>
      </w:r>
      <w:r w:rsidR="00A715C1">
        <w:rPr>
          <w:rFonts w:ascii="Times New Roman" w:hAnsi="Times New Roman"/>
          <w:color w:val="222222"/>
          <w:shd w:val="clear" w:color="auto" w:fill="FFFFFF"/>
        </w:rPr>
        <w:t>will</w:t>
      </w:r>
      <w:r>
        <w:rPr>
          <w:rFonts w:ascii="Times New Roman" w:hAnsi="Times New Roman"/>
          <w:color w:val="222222"/>
          <w:shd w:val="clear" w:color="auto" w:fill="FFFFFF"/>
        </w:rPr>
        <w:t xml:space="preserve"> not be </w:t>
      </w:r>
      <w:r w:rsidR="00A715C1">
        <w:rPr>
          <w:rFonts w:ascii="Times New Roman" w:hAnsi="Times New Roman"/>
          <w:color w:val="222222"/>
          <w:shd w:val="clear" w:color="auto" w:fill="FFFFFF"/>
        </w:rPr>
        <w:t>accepted</w:t>
      </w:r>
      <w:r>
        <w:rPr>
          <w:rFonts w:ascii="Times New Roman" w:hAnsi="Times New Roman"/>
          <w:color w:val="222222"/>
          <w:shd w:val="clear" w:color="auto" w:fill="FFFFFF"/>
        </w:rPr>
        <w:t xml:space="preserve"> for credit in the Bachelor of Music program. </w:t>
      </w:r>
    </w:p>
    <w:p w14:paraId="713CC393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327C069" w14:textId="77777777" w:rsidR="00C74DBF" w:rsidRPr="00C74DBF" w:rsidRDefault="00C74DBF" w:rsidP="00C74DBF">
      <w:pPr>
        <w:pStyle w:val="Default"/>
        <w:spacing w:before="0" w:line="240" w:lineRule="auto"/>
        <w:jc w:val="both"/>
        <w:rPr>
          <w:rFonts w:ascii="Times New Roman" w:hAnsi="Times New Roman"/>
          <w:b/>
          <w:bCs/>
          <w:color w:val="222222"/>
          <w:shd w:val="clear" w:color="auto" w:fill="FFFFFF"/>
        </w:rPr>
      </w:pPr>
      <w:r w:rsidRPr="00C74DBF">
        <w:rPr>
          <w:rFonts w:ascii="Times New Roman" w:hAnsi="Times New Roman"/>
          <w:b/>
          <w:bCs/>
          <w:color w:val="222222"/>
          <w:shd w:val="clear" w:color="auto" w:fill="FFFFFF"/>
        </w:rPr>
        <w:t>Medical Emergencies</w:t>
      </w:r>
    </w:p>
    <w:p w14:paraId="670D4619" w14:textId="77777777" w:rsidR="00C74DBF" w:rsidRDefault="00C74DBF" w:rsidP="00C74DBF">
      <w:pPr>
        <w:pStyle w:val="Default"/>
        <w:spacing w:before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6D2B2554" w14:textId="33D166B4" w:rsidR="00301AE4" w:rsidRPr="00301AE4" w:rsidRDefault="00C26BC9" w:rsidP="00301AE4">
      <w:pPr>
        <w:rPr>
          <w:rFonts w:eastAsia="Times New Roman"/>
          <w:bdr w:val="none" w:sz="0" w:space="0" w:color="auto"/>
          <w:lang w:eastAsia="zh-CN"/>
        </w:rPr>
      </w:pPr>
      <w:r>
        <w:rPr>
          <w:color w:val="222222"/>
          <w:shd w:val="clear" w:color="auto" w:fill="FFFFFF"/>
        </w:rPr>
        <w:t xml:space="preserve">In the case of medical emergencies, the senior associate dean of academics, the senior associate dean of student life, and the </w:t>
      </w:r>
      <w:r w:rsidRPr="00301AE4">
        <w:rPr>
          <w:color w:val="222222"/>
          <w:shd w:val="clear" w:color="auto" w:fill="FFFFFF"/>
        </w:rPr>
        <w:t>provost will create an appropriate academic plan in consultation with a student’s medical advisors</w:t>
      </w:r>
      <w:r w:rsidR="00301AE4" w:rsidRPr="00301AE4">
        <w:rPr>
          <w:color w:val="222222"/>
          <w:shd w:val="clear" w:color="auto" w:fill="FFFFFF"/>
        </w:rPr>
        <w:t xml:space="preserve">. </w:t>
      </w:r>
      <w:r w:rsidR="00301AE4" w:rsidRPr="00301AE4">
        <w:rPr>
          <w:rFonts w:eastAsia="Times New Roman"/>
          <w:color w:val="000000"/>
          <w:bdr w:val="none" w:sz="0" w:space="0" w:color="auto"/>
          <w:shd w:val="clear" w:color="auto" w:fill="FFFFFF"/>
          <w:lang w:eastAsia="zh-CN"/>
        </w:rPr>
        <w:t>The registrar will be kept apprised of new plans and timelines.</w:t>
      </w:r>
    </w:p>
    <w:p w14:paraId="034711A4" w14:textId="2B43F36A" w:rsidR="00F8096D" w:rsidRPr="00301AE4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87C6AE9" w14:textId="77777777" w:rsidR="00F8096D" w:rsidRDefault="00F8096D" w:rsidP="00C74DBF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81E5E8A" w14:textId="77777777" w:rsidR="00F8096D" w:rsidRDefault="00F8096D" w:rsidP="00C74DBF">
      <w:pPr>
        <w:pStyle w:val="Default"/>
        <w:spacing w:before="0" w:line="240" w:lineRule="auto"/>
        <w:jc w:val="both"/>
      </w:pPr>
    </w:p>
    <w:sectPr w:rsidR="00F809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C397" w14:textId="77777777" w:rsidR="00955D16" w:rsidRDefault="00955D16">
      <w:r>
        <w:separator/>
      </w:r>
    </w:p>
  </w:endnote>
  <w:endnote w:type="continuationSeparator" w:id="0">
    <w:p w14:paraId="1D2750E6" w14:textId="77777777" w:rsidR="00955D16" w:rsidRDefault="0095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6A07" w14:textId="77777777" w:rsidR="00F8096D" w:rsidRDefault="00F80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0CF" w14:textId="77777777" w:rsidR="00955D16" w:rsidRDefault="00955D16">
      <w:r>
        <w:separator/>
      </w:r>
    </w:p>
  </w:footnote>
  <w:footnote w:type="continuationSeparator" w:id="0">
    <w:p w14:paraId="767C834A" w14:textId="77777777" w:rsidR="00955D16" w:rsidRDefault="0095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6CAC" w14:textId="77777777" w:rsidR="00F8096D" w:rsidRDefault="00F809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6D"/>
    <w:rsid w:val="00040930"/>
    <w:rsid w:val="00236524"/>
    <w:rsid w:val="00280270"/>
    <w:rsid w:val="00284D0E"/>
    <w:rsid w:val="002D5864"/>
    <w:rsid w:val="00301AE4"/>
    <w:rsid w:val="00561DD5"/>
    <w:rsid w:val="005E3CBB"/>
    <w:rsid w:val="00955D16"/>
    <w:rsid w:val="00A715C1"/>
    <w:rsid w:val="00B80CE9"/>
    <w:rsid w:val="00C26BC9"/>
    <w:rsid w:val="00C74DBF"/>
    <w:rsid w:val="00D12BB5"/>
    <w:rsid w:val="00D14632"/>
    <w:rsid w:val="00D46BF6"/>
    <w:rsid w:val="00DF6731"/>
    <w:rsid w:val="00E9775E"/>
    <w:rsid w:val="00EC4A3A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37043"/>
  <w15:docId w15:val="{0BE8596E-5C16-8C4D-ABE5-7CEE5073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basedOn w:val="DefaultParagraphFont"/>
    <w:rsid w:val="0030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Fulmore</cp:lastModifiedBy>
  <cp:revision>3</cp:revision>
  <cp:lastPrinted>2024-03-29T19:28:00Z</cp:lastPrinted>
  <dcterms:created xsi:type="dcterms:W3CDTF">2024-05-07T17:58:00Z</dcterms:created>
  <dcterms:modified xsi:type="dcterms:W3CDTF">2024-05-07T17:58:00Z</dcterms:modified>
</cp:coreProperties>
</file>