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>Expert Addiction Treatment, Nationwide</w:t>
      </w:r>
    </w:p>
    <w:p>
      <w:r>
        <w:drawing>
          <wp:inline distT="0" distB="0" distL="0" distR="0">
            <wp:extent cx="5715000" cy="7620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13ac83bc603729f65f97cfa3c887e70eb3b7e8e8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2026-05-17T14:11:32.497Z</dcterms:created>
  <dcterms:modified xsi:type="dcterms:W3CDTF">2026-05-17T14:11:32.497Z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