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36707" w14:textId="77777777" w:rsidR="00A24D50" w:rsidRPr="00BD1602" w:rsidRDefault="00A24D50">
      <w:pPr>
        <w:rPr>
          <w:b/>
          <w:sz w:val="28"/>
        </w:rPr>
      </w:pPr>
      <w:bookmarkStart w:id="0" w:name="RANGE!A1:E10"/>
      <w:r w:rsidRPr="00BD1602">
        <w:rPr>
          <w:b/>
          <w:sz w:val="28"/>
        </w:rPr>
        <w:t>GENERIEK EISENKADER</w:t>
      </w:r>
    </w:p>
    <w:p w14:paraId="7320F087" w14:textId="5361D4E4" w:rsidR="00A24D50" w:rsidRDefault="00A24D50">
      <w:r>
        <w:t xml:space="preserve">Onderstaand eisenkader bevat eisen die gelden voor elke </w:t>
      </w:r>
      <w:r w:rsidR="0012691E">
        <w:t>hospitalisatie-afdeling van het ziekenhuis.</w:t>
      </w:r>
    </w:p>
    <w:p w14:paraId="6B31164D" w14:textId="2B221ADC" w:rsidR="0012691E" w:rsidRDefault="00190712">
      <w:r>
        <w:t xml:space="preserve">De publicatie van dit eisenkader vermijdt dat deze normen en eisen bij elk specifiek eisenkader opnieuw opgenomen moeten worden. </w:t>
      </w:r>
      <w:r w:rsidR="00FE5888">
        <w:t xml:space="preserve">Ze vormen dan ook een onlosmakelijk onderdeel van elk eisenkader </w:t>
      </w:r>
      <w:r w:rsidR="00956BD2">
        <w:t>voor</w:t>
      </w:r>
      <w:r w:rsidR="00FE5888">
        <w:t xml:space="preserve"> een zorgprogramma of afdeling waar patiënten geho</w:t>
      </w:r>
      <w:r w:rsidR="00956BD2">
        <w:t>s</w:t>
      </w:r>
      <w:r w:rsidR="00FE5888">
        <w:t xml:space="preserve">pitaliseerd worden. </w:t>
      </w:r>
    </w:p>
    <w:p w14:paraId="566D4389" w14:textId="38C4C1E7" w:rsidR="00956BD2" w:rsidRDefault="00956BD2"/>
    <w:p w14:paraId="68AD3FC3" w14:textId="2BE5E9A8" w:rsidR="00A078E3" w:rsidRPr="00A078E3" w:rsidRDefault="00A078E3" w:rsidP="00A078E3">
      <w:pPr>
        <w:rPr>
          <w:smallCaps/>
        </w:rPr>
      </w:pPr>
      <w:r w:rsidRPr="00A078E3">
        <w:rPr>
          <w:smallCaps/>
        </w:rPr>
        <w:t>bronnen</w:t>
      </w:r>
    </w:p>
    <w:p w14:paraId="59741226" w14:textId="6D20892E" w:rsidR="00A078E3" w:rsidRDefault="00A078E3" w:rsidP="00A078E3">
      <w:r w:rsidRPr="00905264">
        <w:t xml:space="preserve">Koninklijk besluit </w:t>
      </w:r>
      <w:r>
        <w:t xml:space="preserve">van 23 oktober 1964 </w:t>
      </w:r>
      <w:r w:rsidRPr="00905264">
        <w:t>tot bepaling van de normen die door de ziekenhuizen en hun diensten moeten worden nageleefd.</w:t>
      </w:r>
    </w:p>
    <w:p w14:paraId="143BA7BE" w14:textId="57999B7B" w:rsidR="00F61988" w:rsidRDefault="00F61988" w:rsidP="00A078E3">
      <w:r>
        <w:t xml:space="preserve">Koninklijk </w:t>
      </w:r>
      <w:r w:rsidR="006F31D9">
        <w:t>b</w:t>
      </w:r>
      <w:r>
        <w:t>esluit</w:t>
      </w:r>
      <w:r w:rsidRPr="002508C4">
        <w:t xml:space="preserve"> </w:t>
      </w:r>
      <w:r w:rsidR="006F31D9">
        <w:t xml:space="preserve">van </w:t>
      </w:r>
      <w:r w:rsidRPr="002508C4">
        <w:t xml:space="preserve">27 april 1998 </w:t>
      </w:r>
      <w:r w:rsidR="00921EBD">
        <w:t xml:space="preserve">houdende vaststelling van de </w:t>
      </w:r>
      <w:r w:rsidR="0022132A">
        <w:t>normen</w:t>
      </w:r>
      <w:r w:rsidR="00921EBD">
        <w:t xml:space="preserve"> waar een functie </w:t>
      </w:r>
      <w:r w:rsidRPr="002508C4">
        <w:t xml:space="preserve">"gespecialiseerde spoedgevallenzorg" </w:t>
      </w:r>
      <w:r w:rsidR="0022132A">
        <w:t>aan moet voldoen</w:t>
      </w:r>
      <w:r w:rsidR="00D4150F">
        <w:t>.</w:t>
      </w:r>
    </w:p>
    <w:p w14:paraId="1B83B0C7" w14:textId="052E2453" w:rsidR="00D4150F" w:rsidRDefault="00D4150F" w:rsidP="00D4150F">
      <w:r>
        <w:t>Koninklijk besluit</w:t>
      </w:r>
      <w:r w:rsidRPr="002508C4">
        <w:t xml:space="preserve"> </w:t>
      </w:r>
      <w:r>
        <w:t xml:space="preserve">van </w:t>
      </w:r>
      <w:r w:rsidRPr="002508C4">
        <w:t xml:space="preserve">27 april 1998 </w:t>
      </w:r>
      <w:r>
        <w:t>houdende vaststelling van de normen waar een functie voor intensieve zorg</w:t>
      </w:r>
      <w:r w:rsidRPr="002508C4">
        <w:t xml:space="preserve"> </w:t>
      </w:r>
      <w:r>
        <w:t>aan moet voldoen.</w:t>
      </w:r>
    </w:p>
    <w:p w14:paraId="56342798" w14:textId="00466ECC" w:rsidR="00D16B98" w:rsidRDefault="008F5582" w:rsidP="00D4150F">
      <w:r w:rsidRPr="008F5582">
        <w:t xml:space="preserve">Koninklijk besluit </w:t>
      </w:r>
      <w:r>
        <w:t xml:space="preserve">van 3 mei 1999 </w:t>
      </w:r>
      <w:r w:rsidRPr="008F5582">
        <w:t>houdende bepaling van de algemene minimumvoorwaarden waarvan het medisch dossier, bedoeld in artikel 15 van de wet op de ziekenhuizen, gecoördineerd op 7 augustus 1987, moet voldoen.</w:t>
      </w:r>
    </w:p>
    <w:p w14:paraId="54E934BD" w14:textId="60D95C2F" w:rsidR="00A078E3" w:rsidRDefault="00A078E3" w:rsidP="00A078E3">
      <w:r w:rsidRPr="00905264">
        <w:t>K</w:t>
      </w:r>
      <w:r>
        <w:t>oninklijk besluit van</w:t>
      </w:r>
      <w:r w:rsidRPr="00905264">
        <w:t xml:space="preserve"> 25 april 2002 betreffende de vaststelling en de vereffening van het budget van financiële middelen van de ziekenhuizen.</w:t>
      </w:r>
    </w:p>
    <w:p w14:paraId="0DB25078" w14:textId="375D0DF7" w:rsidR="00F6734B" w:rsidRDefault="00F6734B" w:rsidP="00A078E3">
      <w:bookmarkStart w:id="1" w:name="_Hlk98421208"/>
      <w:r w:rsidRPr="00F6734B">
        <w:t xml:space="preserve">Wet </w:t>
      </w:r>
      <w:r>
        <w:t>van 2</w:t>
      </w:r>
      <w:r w:rsidR="009E4A35">
        <w:t>2</w:t>
      </w:r>
      <w:r>
        <w:t xml:space="preserve"> augustus 2002 </w:t>
      </w:r>
      <w:r w:rsidRPr="00F6734B">
        <w:t>betreffende de rechten van de patiënt.</w:t>
      </w:r>
    </w:p>
    <w:bookmarkEnd w:id="1"/>
    <w:p w14:paraId="07ED83C4" w14:textId="096DBCF4" w:rsidR="00483AD4" w:rsidRDefault="00483AD4" w:rsidP="00A078E3">
      <w:r w:rsidRPr="00483AD4">
        <w:t xml:space="preserve">Decreet </w:t>
      </w:r>
      <w:r>
        <w:t xml:space="preserve">van 17 oktober 2003 </w:t>
      </w:r>
      <w:r w:rsidRPr="00483AD4">
        <w:t>betreffende de kwaliteit van de gezondheids- en welzijnsvoorzieningen</w:t>
      </w:r>
      <w:r>
        <w:t>.</w:t>
      </w:r>
    </w:p>
    <w:p w14:paraId="119916F2" w14:textId="39C4C5A3" w:rsidR="00A078E3" w:rsidRDefault="00A078E3" w:rsidP="00A078E3">
      <w:r>
        <w:t xml:space="preserve">Koninklijk besluit van 13 juli 2006 </w:t>
      </w:r>
      <w:r w:rsidRPr="001C7A0A">
        <w:t>houdende uitvoering van artikel 17bis van de wet op de ziekenhuizen, gecoördineerd op 7 augustus 1987, voor wat de functie van hoofdverpleegkundige betreft.</w:t>
      </w:r>
    </w:p>
    <w:p w14:paraId="4CDEC9F8" w14:textId="7D6CDBAD" w:rsidR="000F6E99" w:rsidRDefault="000F6E99" w:rsidP="00A078E3">
      <w:r w:rsidRPr="000F6E99">
        <w:t xml:space="preserve">Koninklijk besluit </w:t>
      </w:r>
      <w:r>
        <w:t xml:space="preserve">van 28 december 2006 </w:t>
      </w:r>
      <w:r w:rsidRPr="000F6E99">
        <w:t>houdende bepaling van de algemene minimumvoorwaarden waaraan het verpleegkundig dossier, bedoeld in artikel 17quater van de wet op de ziekenhuizen, gecoördineerd op 7 augustus 1987, moet voldoen.</w:t>
      </w:r>
    </w:p>
    <w:p w14:paraId="3912050D" w14:textId="4B7A1C06" w:rsidR="00A078E3" w:rsidRDefault="00A078E3" w:rsidP="00A078E3">
      <w:r w:rsidRPr="009E7C09">
        <w:t xml:space="preserve">Koninklijk besluit </w:t>
      </w:r>
      <w:r>
        <w:t xml:space="preserve">van 29 januari 2007 </w:t>
      </w:r>
      <w:r w:rsidRPr="009E7C09">
        <w:t>houdende vaststelling eensdeels, van de normen waaraan het zorgprogramma voor de geriatrische patiënt moet voldoen om te worden erkend en, anderdeels, van bijzondere aanvullende normen voor de erkenning van ziekenhuizen en ziekenhuisdiensten</w:t>
      </w:r>
      <w:r>
        <w:t>.</w:t>
      </w:r>
    </w:p>
    <w:p w14:paraId="2691F922" w14:textId="60AD8B6A" w:rsidR="00181078" w:rsidRDefault="00F8071B" w:rsidP="00A078E3">
      <w:r>
        <w:t>Wet van 23 mei 2013 t</w:t>
      </w:r>
      <w:r w:rsidRPr="005937F6">
        <w:t>ot regeling van de vereiste kwalificaties om ingrepen van niet-heelkundige esthetische geneeskunde en esthetische heelkunde uit te voeren [en tot regeling van de reclame en informatie betreffende die ingrepen</w:t>
      </w:r>
      <w:r w:rsidR="005906D6">
        <w:t>.</w:t>
      </w:r>
    </w:p>
    <w:p w14:paraId="7CCA4A08" w14:textId="08F91BF0" w:rsidR="002179B0" w:rsidRDefault="002179B0" w:rsidP="00A078E3">
      <w:r>
        <w:t xml:space="preserve">Wet van 22 april 2019 </w:t>
      </w:r>
      <w:r w:rsidRPr="002179B0">
        <w:t>inzake de kwaliteitsvolle praktijkvoering in de gezondheidszorg</w:t>
      </w:r>
      <w:r>
        <w:t>.</w:t>
      </w:r>
    </w:p>
    <w:p w14:paraId="09D79E86" w14:textId="0F9F3280" w:rsidR="00C92F4E" w:rsidRDefault="00CF033A" w:rsidP="00133E00">
      <w:r>
        <w:t>======</w:t>
      </w:r>
    </w:p>
    <w:p w14:paraId="696106E1" w14:textId="4A51D049" w:rsidR="00020F39" w:rsidRPr="00020F39" w:rsidRDefault="00020F39" w:rsidP="00020F39">
      <w:pPr>
        <w:tabs>
          <w:tab w:val="left" w:pos="14580"/>
        </w:tabs>
      </w:pPr>
      <w:r>
        <w:tab/>
      </w:r>
    </w:p>
    <w:p w14:paraId="7188FEC5" w14:textId="20B292BB" w:rsidR="00133E00" w:rsidRDefault="00133E00" w:rsidP="00133E00">
      <w:r>
        <w:lastRenderedPageBreak/>
        <w:t>HGR 7725 van juni 2005 met r</w:t>
      </w:r>
      <w:r w:rsidRPr="00A66B45">
        <w:t xml:space="preserve">ichtlijnen voor de beheersing en preventie van overdracht van </w:t>
      </w:r>
      <w:proofErr w:type="spellStart"/>
      <w:r w:rsidRPr="00A66B45">
        <w:t>Methicilline</w:t>
      </w:r>
      <w:proofErr w:type="spellEnd"/>
      <w:r w:rsidRPr="00A66B45">
        <w:t>-resistente Staphylococcus aureus (MRSA) in Belgische ziekenhuizen</w:t>
      </w:r>
      <w:r w:rsidR="005906D6">
        <w:t>.</w:t>
      </w:r>
    </w:p>
    <w:p w14:paraId="7088B31A" w14:textId="71B121E4" w:rsidR="00C92F4E" w:rsidRPr="00244617" w:rsidRDefault="00C92F4E" w:rsidP="00C92F4E">
      <w:pPr>
        <w:rPr>
          <w:lang w:val="en-GB"/>
        </w:rPr>
      </w:pPr>
      <w:r w:rsidRPr="00244617">
        <w:rPr>
          <w:lang w:val="en-GB"/>
        </w:rPr>
        <w:t>CDC Guideline (2007) for Isolation Precautions: Preventing Transmission of Infectious Agents in Healthcare Settings</w:t>
      </w:r>
      <w:r w:rsidR="005906D6" w:rsidRPr="00244617">
        <w:rPr>
          <w:lang w:val="en-GB"/>
        </w:rPr>
        <w:t>.</w:t>
      </w:r>
    </w:p>
    <w:p w14:paraId="542A298C" w14:textId="77777777" w:rsidR="00C92F4E" w:rsidRPr="00244617" w:rsidRDefault="00C92F4E" w:rsidP="00133E00">
      <w:pPr>
        <w:rPr>
          <w:lang w:val="en-GB"/>
        </w:rPr>
      </w:pPr>
    </w:p>
    <w:p w14:paraId="56D6131C" w14:textId="47D1331D" w:rsidR="00CF033A" w:rsidRPr="00244617" w:rsidRDefault="00CF033A" w:rsidP="00133E00">
      <w:pPr>
        <w:rPr>
          <w:lang w:val="en-GB"/>
        </w:rPr>
      </w:pPr>
      <w:r w:rsidRPr="00244617">
        <w:rPr>
          <w:lang w:val="en-GB"/>
        </w:rPr>
        <w:t>WHO guidelines (2009) for safe surgery: safe surgery saves lives.</w:t>
      </w:r>
    </w:p>
    <w:p w14:paraId="186D82F8" w14:textId="3FA2C1C4" w:rsidR="00133E00" w:rsidRDefault="00133E00" w:rsidP="00133E00">
      <w:r w:rsidRPr="00A66B45">
        <w:t>HGR 8381</w:t>
      </w:r>
      <w:r>
        <w:t xml:space="preserve"> van 23 februari 2010 over goede transfusiepraktijken in ziekenhuizen</w:t>
      </w:r>
      <w:r w:rsidR="00CF033A">
        <w:t>.</w:t>
      </w:r>
    </w:p>
    <w:p w14:paraId="6FCDBA24" w14:textId="29FD54CD" w:rsidR="00C92F4E" w:rsidRDefault="00C92F4E" w:rsidP="00133E00">
      <w:r w:rsidRPr="00A66B45">
        <w:t xml:space="preserve">CBO richtlijn </w:t>
      </w:r>
      <w:r>
        <w:t>van 2011 over bloedtransfusie.</w:t>
      </w:r>
    </w:p>
    <w:p w14:paraId="76AB14B3" w14:textId="5A59465F" w:rsidR="00DF29B1" w:rsidRDefault="00DF29B1" w:rsidP="00133E00">
      <w:r w:rsidRPr="00DF29B1">
        <w:t xml:space="preserve">Aanbevelingen </w:t>
      </w:r>
      <w:r w:rsidR="005906D6">
        <w:t>van HGR 8580 van april 2013 over</w:t>
      </w:r>
      <w:r w:rsidRPr="00DF29B1">
        <w:t xml:space="preserve"> infectiebeheersing bij bouwen, verbouwen en technische werkzaamheden in zorginstellingen. Aanbevelingen voor interne en externe werknemers</w:t>
      </w:r>
      <w:r w:rsidR="005906D6">
        <w:t>.</w:t>
      </w:r>
      <w:r w:rsidRPr="00DF29B1">
        <w:t xml:space="preserve"> </w:t>
      </w:r>
    </w:p>
    <w:p w14:paraId="20980D9B" w14:textId="77777777" w:rsidR="00950017" w:rsidRDefault="00950017" w:rsidP="00133E00">
      <w:r>
        <w:t xml:space="preserve">Richtlijn delier Volwassen en ouderen van 2013 van de Nederlandse Vereniging voor Klinische Geriatrie (NVKG) </w:t>
      </w:r>
    </w:p>
    <w:p w14:paraId="36D8E7D1" w14:textId="16216A49" w:rsidR="00222A89" w:rsidRDefault="00222A89" w:rsidP="00133E00">
      <w:r>
        <w:t>De NHG-standaard delier M77 van april 2014.</w:t>
      </w:r>
    </w:p>
    <w:p w14:paraId="7487D7AE" w14:textId="0B067EC8" w:rsidR="006E5784" w:rsidRDefault="006E5784" w:rsidP="00133E00">
      <w:r>
        <w:t>Fiche van maart 2015 van het Vlaams Indicatoren Project (</w:t>
      </w:r>
      <w:r w:rsidRPr="00C07908">
        <w:t>VIP²</w:t>
      </w:r>
      <w:r>
        <w:t>) over</w:t>
      </w:r>
      <w:r w:rsidR="001107A3">
        <w:t xml:space="preserve"> checklist veilige heelkunde.</w:t>
      </w:r>
    </w:p>
    <w:p w14:paraId="61DB8854" w14:textId="17904306" w:rsidR="00F4320D" w:rsidRDefault="00F4320D" w:rsidP="00133E00">
      <w:r>
        <w:t xml:space="preserve">Fiche van </w:t>
      </w:r>
      <w:r w:rsidR="00A40E3B">
        <w:t xml:space="preserve">29 november 2018 van het Vlaams Indicatoren Project </w:t>
      </w:r>
      <w:r w:rsidR="006E5784">
        <w:t>(</w:t>
      </w:r>
      <w:r w:rsidR="006E5784" w:rsidRPr="00C07908">
        <w:t>VIP²</w:t>
      </w:r>
      <w:r w:rsidR="006E5784">
        <w:t xml:space="preserve">) </w:t>
      </w:r>
      <w:r w:rsidR="00A40E3B">
        <w:t>over</w:t>
      </w:r>
      <w:r w:rsidR="00A40E3B" w:rsidRPr="00A40E3B">
        <w:t xml:space="preserve"> </w:t>
      </w:r>
      <w:r w:rsidR="00A40E3B">
        <w:t>p</w:t>
      </w:r>
      <w:r w:rsidR="00A40E3B" w:rsidRPr="00A40E3B">
        <w:t>atiëntid</w:t>
      </w:r>
      <w:r w:rsidR="00A40E3B">
        <w:t>e</w:t>
      </w:r>
      <w:r w:rsidR="00A40E3B" w:rsidRPr="00A40E3B">
        <w:t>ntificati</w:t>
      </w:r>
      <w:r w:rsidR="00A40E3B">
        <w:t>e</w:t>
      </w:r>
      <w:r w:rsidR="00A40E3B" w:rsidRPr="00A40E3B">
        <w:t xml:space="preserve"> </w:t>
      </w:r>
      <w:proofErr w:type="spellStart"/>
      <w:r w:rsidR="00A40E3B">
        <w:t>ziek</w:t>
      </w:r>
      <w:r w:rsidR="001102A3">
        <w:t>e</w:t>
      </w:r>
      <w:r w:rsidR="00A40E3B">
        <w:t>nhuisbreed</w:t>
      </w:r>
      <w:proofErr w:type="spellEnd"/>
      <w:r w:rsidR="001102A3">
        <w:t>.</w:t>
      </w:r>
    </w:p>
    <w:p w14:paraId="567F3B6E" w14:textId="6A17BE21" w:rsidR="00181078" w:rsidRDefault="00181078" w:rsidP="00A078E3">
      <w:r>
        <w:t xml:space="preserve">Aanbevelingen van </w:t>
      </w:r>
      <w:r w:rsidRPr="00695CC9">
        <w:t>HGR 9277</w:t>
      </w:r>
      <w:r>
        <w:t xml:space="preserve"> van mei 2019</w:t>
      </w:r>
      <w:r w:rsidRPr="00695CC9">
        <w:t xml:space="preserve"> </w:t>
      </w:r>
      <w:r>
        <w:t>over de</w:t>
      </w:r>
      <w:r w:rsidRPr="00695CC9">
        <w:t xml:space="preserve"> preventie, beheersing en aanpak van patiënten die drager zijn van tegen antibiotica multiresistente bacteriën (MDRO) in zorginstellingen</w:t>
      </w:r>
      <w:r>
        <w:t>.</w:t>
      </w:r>
    </w:p>
    <w:p w14:paraId="0B1F03EB" w14:textId="33B3AEB4" w:rsidR="00233A80" w:rsidRDefault="001F2EAC" w:rsidP="001F2EAC">
      <w:r w:rsidRPr="0085018B">
        <w:t>IEC 930 opgenomen in</w:t>
      </w:r>
      <w:r>
        <w:t xml:space="preserve"> </w:t>
      </w:r>
      <w:r w:rsidRPr="0085018B">
        <w:t>Gids T013</w:t>
      </w:r>
      <w:r w:rsidR="005F7D6F">
        <w:t xml:space="preserve"> van het</w:t>
      </w:r>
      <w:r w:rsidR="005F7D6F" w:rsidRPr="005F7D6F">
        <w:t xml:space="preserve"> </w:t>
      </w:r>
      <w:proofErr w:type="spellStart"/>
      <w:r w:rsidR="005F7D6F" w:rsidRPr="005F7D6F">
        <w:t>Belgian</w:t>
      </w:r>
      <w:proofErr w:type="spellEnd"/>
      <w:r w:rsidR="005F7D6F" w:rsidRPr="005F7D6F">
        <w:t xml:space="preserve"> </w:t>
      </w:r>
      <w:proofErr w:type="spellStart"/>
      <w:r w:rsidR="005F7D6F" w:rsidRPr="005F7D6F">
        <w:t>Electrotechnical</w:t>
      </w:r>
      <w:proofErr w:type="spellEnd"/>
      <w:r w:rsidR="005F7D6F" w:rsidRPr="005F7D6F">
        <w:t xml:space="preserve"> </w:t>
      </w:r>
      <w:proofErr w:type="spellStart"/>
      <w:r w:rsidR="005F7D6F" w:rsidRPr="005F7D6F">
        <w:t>Committee</w:t>
      </w:r>
      <w:proofErr w:type="spellEnd"/>
      <w:r w:rsidR="005906D6">
        <w:t>.</w:t>
      </w:r>
    </w:p>
    <w:p w14:paraId="6F4F7A4E" w14:textId="0F41FDC5" w:rsidR="00956BD2" w:rsidRDefault="001F2EAC" w:rsidP="00233A80">
      <w:pPr>
        <w:spacing w:after="0" w:line="240" w:lineRule="auto"/>
      </w:pPr>
      <w:r w:rsidRPr="00244617">
        <w:t xml:space="preserve">IEC 62353 </w:t>
      </w:r>
      <w:r>
        <w:t>Medisch elektrische</w:t>
      </w:r>
      <w:r w:rsidR="00233A80">
        <w:t xml:space="preserve"> </w:t>
      </w:r>
      <w:r>
        <w:t>toestellen - Periodiek testen en testen na reparatie van medische elektrische toestellen</w:t>
      </w:r>
      <w:r w:rsidR="005906D6">
        <w:t>.</w:t>
      </w:r>
    </w:p>
    <w:p w14:paraId="6C696619" w14:textId="12BF5537" w:rsidR="00F8071B" w:rsidRDefault="00F8071B" w:rsidP="001F2EAC"/>
    <w:p w14:paraId="4AA70826" w14:textId="26B19ADA" w:rsidR="008F0CF8" w:rsidRDefault="004D2420">
      <w:r>
        <w:br w:type="page"/>
      </w:r>
    </w:p>
    <w:sdt>
      <w:sdtPr>
        <w:rPr>
          <w:rFonts w:asciiTheme="minorHAnsi" w:eastAsiaTheme="minorHAnsi" w:hAnsiTheme="minorHAnsi" w:cstheme="minorBidi"/>
          <w:color w:val="auto"/>
          <w:sz w:val="22"/>
          <w:szCs w:val="22"/>
          <w:lang w:val="nl-NL" w:eastAsia="en-US"/>
        </w:rPr>
        <w:id w:val="1637375015"/>
        <w:docPartObj>
          <w:docPartGallery w:val="Table of Contents"/>
          <w:docPartUnique/>
        </w:docPartObj>
      </w:sdtPr>
      <w:sdtEndPr>
        <w:rPr>
          <w:b/>
          <w:bCs/>
        </w:rPr>
      </w:sdtEndPr>
      <w:sdtContent>
        <w:p w14:paraId="04F06A22" w14:textId="42CC4052" w:rsidR="008F0CF8" w:rsidRDefault="008F0CF8">
          <w:pPr>
            <w:pStyle w:val="Kopvaninhoudsopgave"/>
          </w:pPr>
          <w:r>
            <w:rPr>
              <w:lang w:val="nl-NL"/>
            </w:rPr>
            <w:t>Inhoud</w:t>
          </w:r>
        </w:p>
        <w:p w14:paraId="621002AF" w14:textId="29A25255" w:rsidR="001A0ECA" w:rsidRDefault="008F0CF8">
          <w:pPr>
            <w:pStyle w:val="Inhopg1"/>
            <w:tabs>
              <w:tab w:val="right" w:leader="dot" w:pos="15388"/>
            </w:tabs>
            <w:rPr>
              <w:rFonts w:eastAsiaTheme="minorEastAsia"/>
              <w:noProof/>
              <w:lang w:eastAsia="nl-BE"/>
            </w:rPr>
          </w:pPr>
          <w:r>
            <w:fldChar w:fldCharType="begin"/>
          </w:r>
          <w:r>
            <w:instrText xml:space="preserve"> TOC \o "1-3" \h \z \u </w:instrText>
          </w:r>
          <w:r>
            <w:fldChar w:fldCharType="separate"/>
          </w:r>
          <w:hyperlink w:anchor="_Toc98420714" w:history="1">
            <w:r w:rsidR="001A0ECA" w:rsidRPr="00015CD3">
              <w:rPr>
                <w:rStyle w:val="Hyperlink"/>
                <w:noProof/>
              </w:rPr>
              <w:t>NIET MEDISCH PERSONEEL</w:t>
            </w:r>
            <w:r w:rsidR="001A0ECA">
              <w:rPr>
                <w:noProof/>
                <w:webHidden/>
              </w:rPr>
              <w:tab/>
            </w:r>
            <w:r w:rsidR="001A0ECA">
              <w:rPr>
                <w:noProof/>
                <w:webHidden/>
              </w:rPr>
              <w:fldChar w:fldCharType="begin"/>
            </w:r>
            <w:r w:rsidR="001A0ECA">
              <w:rPr>
                <w:noProof/>
                <w:webHidden/>
              </w:rPr>
              <w:instrText xml:space="preserve"> PAGEREF _Toc98420714 \h </w:instrText>
            </w:r>
            <w:r w:rsidR="001A0ECA">
              <w:rPr>
                <w:noProof/>
                <w:webHidden/>
              </w:rPr>
            </w:r>
            <w:r w:rsidR="001A0ECA">
              <w:rPr>
                <w:noProof/>
                <w:webHidden/>
              </w:rPr>
              <w:fldChar w:fldCharType="separate"/>
            </w:r>
            <w:r w:rsidR="00D20756">
              <w:rPr>
                <w:noProof/>
                <w:webHidden/>
              </w:rPr>
              <w:t>4</w:t>
            </w:r>
            <w:r w:rsidR="001A0ECA">
              <w:rPr>
                <w:noProof/>
                <w:webHidden/>
              </w:rPr>
              <w:fldChar w:fldCharType="end"/>
            </w:r>
          </w:hyperlink>
        </w:p>
        <w:p w14:paraId="1B43D6C8" w14:textId="378AA64E" w:rsidR="001A0ECA" w:rsidRDefault="00307A8A">
          <w:pPr>
            <w:pStyle w:val="Inhopg1"/>
            <w:tabs>
              <w:tab w:val="right" w:leader="dot" w:pos="15388"/>
            </w:tabs>
            <w:rPr>
              <w:rFonts w:eastAsiaTheme="minorEastAsia"/>
              <w:noProof/>
              <w:lang w:eastAsia="nl-BE"/>
            </w:rPr>
          </w:pPr>
          <w:hyperlink w:anchor="_Toc98420715" w:history="1">
            <w:r w:rsidR="001A0ECA" w:rsidRPr="00015CD3">
              <w:rPr>
                <w:rStyle w:val="Hyperlink"/>
                <w:noProof/>
              </w:rPr>
              <w:t>MEDISCH KADER GENERIEK</w:t>
            </w:r>
            <w:r w:rsidR="001A0ECA">
              <w:rPr>
                <w:noProof/>
                <w:webHidden/>
              </w:rPr>
              <w:tab/>
            </w:r>
            <w:r w:rsidR="001A0ECA">
              <w:rPr>
                <w:noProof/>
                <w:webHidden/>
              </w:rPr>
              <w:fldChar w:fldCharType="begin"/>
            </w:r>
            <w:r w:rsidR="001A0ECA">
              <w:rPr>
                <w:noProof/>
                <w:webHidden/>
              </w:rPr>
              <w:instrText xml:space="preserve"> PAGEREF _Toc98420715 \h </w:instrText>
            </w:r>
            <w:r w:rsidR="001A0ECA">
              <w:rPr>
                <w:noProof/>
                <w:webHidden/>
              </w:rPr>
            </w:r>
            <w:r w:rsidR="001A0ECA">
              <w:rPr>
                <w:noProof/>
                <w:webHidden/>
              </w:rPr>
              <w:fldChar w:fldCharType="separate"/>
            </w:r>
            <w:r w:rsidR="00D20756">
              <w:rPr>
                <w:noProof/>
                <w:webHidden/>
              </w:rPr>
              <w:t>5</w:t>
            </w:r>
            <w:r w:rsidR="001A0ECA">
              <w:rPr>
                <w:noProof/>
                <w:webHidden/>
              </w:rPr>
              <w:fldChar w:fldCharType="end"/>
            </w:r>
          </w:hyperlink>
        </w:p>
        <w:p w14:paraId="14937D04" w14:textId="680F7D19" w:rsidR="001A0ECA" w:rsidRDefault="00307A8A">
          <w:pPr>
            <w:pStyle w:val="Inhopg1"/>
            <w:tabs>
              <w:tab w:val="right" w:leader="dot" w:pos="15388"/>
            </w:tabs>
            <w:rPr>
              <w:rFonts w:eastAsiaTheme="minorEastAsia"/>
              <w:noProof/>
              <w:lang w:eastAsia="nl-BE"/>
            </w:rPr>
          </w:pPr>
          <w:hyperlink w:anchor="_Toc98420716" w:history="1">
            <w:r w:rsidR="001A0ECA" w:rsidRPr="00015CD3">
              <w:rPr>
                <w:rStyle w:val="Hyperlink"/>
                <w:noProof/>
              </w:rPr>
              <w:t>INFRASTRUCTUUR GENERIEK</w:t>
            </w:r>
            <w:r w:rsidR="001A0ECA">
              <w:rPr>
                <w:noProof/>
                <w:webHidden/>
              </w:rPr>
              <w:tab/>
            </w:r>
            <w:r w:rsidR="001A0ECA">
              <w:rPr>
                <w:noProof/>
                <w:webHidden/>
              </w:rPr>
              <w:fldChar w:fldCharType="begin"/>
            </w:r>
            <w:r w:rsidR="001A0ECA">
              <w:rPr>
                <w:noProof/>
                <w:webHidden/>
              </w:rPr>
              <w:instrText xml:space="preserve"> PAGEREF _Toc98420716 \h </w:instrText>
            </w:r>
            <w:r w:rsidR="001A0ECA">
              <w:rPr>
                <w:noProof/>
                <w:webHidden/>
              </w:rPr>
            </w:r>
            <w:r w:rsidR="001A0ECA">
              <w:rPr>
                <w:noProof/>
                <w:webHidden/>
              </w:rPr>
              <w:fldChar w:fldCharType="separate"/>
            </w:r>
            <w:r w:rsidR="00D20756">
              <w:rPr>
                <w:noProof/>
                <w:webHidden/>
              </w:rPr>
              <w:t>9</w:t>
            </w:r>
            <w:r w:rsidR="001A0ECA">
              <w:rPr>
                <w:noProof/>
                <w:webHidden/>
              </w:rPr>
              <w:fldChar w:fldCharType="end"/>
            </w:r>
          </w:hyperlink>
        </w:p>
        <w:p w14:paraId="792FCB6E" w14:textId="50168B6D" w:rsidR="001A0ECA" w:rsidRDefault="00307A8A">
          <w:pPr>
            <w:pStyle w:val="Inhopg1"/>
            <w:tabs>
              <w:tab w:val="right" w:leader="dot" w:pos="15388"/>
            </w:tabs>
            <w:rPr>
              <w:rFonts w:eastAsiaTheme="minorEastAsia"/>
              <w:noProof/>
              <w:lang w:eastAsia="nl-BE"/>
            </w:rPr>
          </w:pPr>
          <w:hyperlink w:anchor="_Toc98420717" w:history="1">
            <w:r w:rsidR="001A0ECA" w:rsidRPr="00015CD3">
              <w:rPr>
                <w:rStyle w:val="Hyperlink"/>
                <w:noProof/>
              </w:rPr>
              <w:t>MEDISCHE MATERIALEN GENERIEK</w:t>
            </w:r>
            <w:r w:rsidR="001A0ECA">
              <w:rPr>
                <w:noProof/>
                <w:webHidden/>
              </w:rPr>
              <w:tab/>
            </w:r>
            <w:r w:rsidR="001A0ECA">
              <w:rPr>
                <w:noProof/>
                <w:webHidden/>
              </w:rPr>
              <w:fldChar w:fldCharType="begin"/>
            </w:r>
            <w:r w:rsidR="001A0ECA">
              <w:rPr>
                <w:noProof/>
                <w:webHidden/>
              </w:rPr>
              <w:instrText xml:space="preserve"> PAGEREF _Toc98420717 \h </w:instrText>
            </w:r>
            <w:r w:rsidR="001A0ECA">
              <w:rPr>
                <w:noProof/>
                <w:webHidden/>
              </w:rPr>
            </w:r>
            <w:r w:rsidR="001A0ECA">
              <w:rPr>
                <w:noProof/>
                <w:webHidden/>
              </w:rPr>
              <w:fldChar w:fldCharType="separate"/>
            </w:r>
            <w:r w:rsidR="00D20756">
              <w:rPr>
                <w:noProof/>
                <w:webHidden/>
              </w:rPr>
              <w:t>12</w:t>
            </w:r>
            <w:r w:rsidR="001A0ECA">
              <w:rPr>
                <w:noProof/>
                <w:webHidden/>
              </w:rPr>
              <w:fldChar w:fldCharType="end"/>
            </w:r>
          </w:hyperlink>
        </w:p>
        <w:p w14:paraId="399C3804" w14:textId="087088EB" w:rsidR="001A0ECA" w:rsidRDefault="00307A8A">
          <w:pPr>
            <w:pStyle w:val="Inhopg1"/>
            <w:tabs>
              <w:tab w:val="right" w:leader="dot" w:pos="15388"/>
            </w:tabs>
            <w:rPr>
              <w:rFonts w:eastAsiaTheme="minorEastAsia"/>
              <w:noProof/>
              <w:lang w:eastAsia="nl-BE"/>
            </w:rPr>
          </w:pPr>
          <w:hyperlink w:anchor="_Toc98420718" w:history="1">
            <w:r w:rsidR="001A0ECA" w:rsidRPr="00015CD3">
              <w:rPr>
                <w:rStyle w:val="Hyperlink"/>
                <w:noProof/>
              </w:rPr>
              <w:t>PATIËNTIDENTIFICATIE generiek</w:t>
            </w:r>
            <w:r w:rsidR="001A0ECA">
              <w:rPr>
                <w:noProof/>
                <w:webHidden/>
              </w:rPr>
              <w:tab/>
            </w:r>
            <w:r w:rsidR="001A0ECA">
              <w:rPr>
                <w:noProof/>
                <w:webHidden/>
              </w:rPr>
              <w:fldChar w:fldCharType="begin"/>
            </w:r>
            <w:r w:rsidR="001A0ECA">
              <w:rPr>
                <w:noProof/>
                <w:webHidden/>
              </w:rPr>
              <w:instrText xml:space="preserve"> PAGEREF _Toc98420718 \h </w:instrText>
            </w:r>
            <w:r w:rsidR="001A0ECA">
              <w:rPr>
                <w:noProof/>
                <w:webHidden/>
              </w:rPr>
            </w:r>
            <w:r w:rsidR="001A0ECA">
              <w:rPr>
                <w:noProof/>
                <w:webHidden/>
              </w:rPr>
              <w:fldChar w:fldCharType="separate"/>
            </w:r>
            <w:r w:rsidR="00D20756">
              <w:rPr>
                <w:noProof/>
                <w:webHidden/>
              </w:rPr>
              <w:t>19</w:t>
            </w:r>
            <w:r w:rsidR="001A0ECA">
              <w:rPr>
                <w:noProof/>
                <w:webHidden/>
              </w:rPr>
              <w:fldChar w:fldCharType="end"/>
            </w:r>
          </w:hyperlink>
        </w:p>
        <w:p w14:paraId="391DD170" w14:textId="465EB1A2" w:rsidR="001A0ECA" w:rsidRDefault="00307A8A">
          <w:pPr>
            <w:pStyle w:val="Inhopg1"/>
            <w:tabs>
              <w:tab w:val="right" w:leader="dot" w:pos="15388"/>
            </w:tabs>
            <w:rPr>
              <w:rFonts w:eastAsiaTheme="minorEastAsia"/>
              <w:noProof/>
              <w:lang w:eastAsia="nl-BE"/>
            </w:rPr>
          </w:pPr>
          <w:hyperlink w:anchor="_Toc98420719" w:history="1">
            <w:r w:rsidR="001A0ECA" w:rsidRPr="00015CD3">
              <w:rPr>
                <w:rStyle w:val="Hyperlink"/>
                <w:noProof/>
              </w:rPr>
              <w:t>DOSSIER generiek</w:t>
            </w:r>
            <w:r w:rsidR="001A0ECA">
              <w:rPr>
                <w:noProof/>
                <w:webHidden/>
              </w:rPr>
              <w:tab/>
            </w:r>
            <w:r w:rsidR="001A0ECA">
              <w:rPr>
                <w:noProof/>
                <w:webHidden/>
              </w:rPr>
              <w:fldChar w:fldCharType="begin"/>
            </w:r>
            <w:r w:rsidR="001A0ECA">
              <w:rPr>
                <w:noProof/>
                <w:webHidden/>
              </w:rPr>
              <w:instrText xml:space="preserve"> PAGEREF _Toc98420719 \h </w:instrText>
            </w:r>
            <w:r w:rsidR="001A0ECA">
              <w:rPr>
                <w:noProof/>
                <w:webHidden/>
              </w:rPr>
            </w:r>
            <w:r w:rsidR="001A0ECA">
              <w:rPr>
                <w:noProof/>
                <w:webHidden/>
              </w:rPr>
              <w:fldChar w:fldCharType="separate"/>
            </w:r>
            <w:r w:rsidR="00D20756">
              <w:rPr>
                <w:noProof/>
                <w:webHidden/>
              </w:rPr>
              <w:t>20</w:t>
            </w:r>
            <w:r w:rsidR="001A0ECA">
              <w:rPr>
                <w:noProof/>
                <w:webHidden/>
              </w:rPr>
              <w:fldChar w:fldCharType="end"/>
            </w:r>
          </w:hyperlink>
        </w:p>
        <w:p w14:paraId="47F88350" w14:textId="30506928" w:rsidR="001A0ECA" w:rsidRDefault="00307A8A">
          <w:pPr>
            <w:pStyle w:val="Inhopg1"/>
            <w:tabs>
              <w:tab w:val="right" w:leader="dot" w:pos="15388"/>
            </w:tabs>
            <w:rPr>
              <w:rFonts w:eastAsiaTheme="minorEastAsia"/>
              <w:noProof/>
              <w:lang w:eastAsia="nl-BE"/>
            </w:rPr>
          </w:pPr>
          <w:hyperlink w:anchor="_Toc98420720" w:history="1">
            <w:r w:rsidR="001A0ECA" w:rsidRPr="00015CD3">
              <w:rPr>
                <w:rStyle w:val="Hyperlink"/>
                <w:noProof/>
              </w:rPr>
              <w:t>PIJNBELEID generiek</w:t>
            </w:r>
            <w:r w:rsidR="001A0ECA">
              <w:rPr>
                <w:noProof/>
                <w:webHidden/>
              </w:rPr>
              <w:tab/>
            </w:r>
            <w:r w:rsidR="001A0ECA">
              <w:rPr>
                <w:noProof/>
                <w:webHidden/>
              </w:rPr>
              <w:fldChar w:fldCharType="begin"/>
            </w:r>
            <w:r w:rsidR="001A0ECA">
              <w:rPr>
                <w:noProof/>
                <w:webHidden/>
              </w:rPr>
              <w:instrText xml:space="preserve"> PAGEREF _Toc98420720 \h </w:instrText>
            </w:r>
            <w:r w:rsidR="001A0ECA">
              <w:rPr>
                <w:noProof/>
                <w:webHidden/>
              </w:rPr>
            </w:r>
            <w:r w:rsidR="001A0ECA">
              <w:rPr>
                <w:noProof/>
                <w:webHidden/>
              </w:rPr>
              <w:fldChar w:fldCharType="separate"/>
            </w:r>
            <w:r w:rsidR="00D20756">
              <w:rPr>
                <w:noProof/>
                <w:webHidden/>
              </w:rPr>
              <w:t>26</w:t>
            </w:r>
            <w:r w:rsidR="001A0ECA">
              <w:rPr>
                <w:noProof/>
                <w:webHidden/>
              </w:rPr>
              <w:fldChar w:fldCharType="end"/>
            </w:r>
          </w:hyperlink>
        </w:p>
        <w:p w14:paraId="23D274CC" w14:textId="611B1223" w:rsidR="001A0ECA" w:rsidRDefault="00307A8A">
          <w:pPr>
            <w:pStyle w:val="Inhopg1"/>
            <w:tabs>
              <w:tab w:val="right" w:leader="dot" w:pos="15388"/>
            </w:tabs>
            <w:rPr>
              <w:rFonts w:eastAsiaTheme="minorEastAsia"/>
              <w:noProof/>
              <w:lang w:eastAsia="nl-BE"/>
            </w:rPr>
          </w:pPr>
          <w:hyperlink w:anchor="_Toc98420721" w:history="1">
            <w:r w:rsidR="001A0ECA" w:rsidRPr="00015CD3">
              <w:rPr>
                <w:rStyle w:val="Hyperlink"/>
                <w:noProof/>
              </w:rPr>
              <w:t>ONTSLAGBELEID generiek</w:t>
            </w:r>
            <w:r w:rsidR="001A0ECA">
              <w:rPr>
                <w:noProof/>
                <w:webHidden/>
              </w:rPr>
              <w:tab/>
            </w:r>
            <w:r w:rsidR="001A0ECA">
              <w:rPr>
                <w:noProof/>
                <w:webHidden/>
              </w:rPr>
              <w:fldChar w:fldCharType="begin"/>
            </w:r>
            <w:r w:rsidR="001A0ECA">
              <w:rPr>
                <w:noProof/>
                <w:webHidden/>
              </w:rPr>
              <w:instrText xml:space="preserve"> PAGEREF _Toc98420721 \h </w:instrText>
            </w:r>
            <w:r w:rsidR="001A0ECA">
              <w:rPr>
                <w:noProof/>
                <w:webHidden/>
              </w:rPr>
            </w:r>
            <w:r w:rsidR="001A0ECA">
              <w:rPr>
                <w:noProof/>
                <w:webHidden/>
              </w:rPr>
              <w:fldChar w:fldCharType="separate"/>
            </w:r>
            <w:r w:rsidR="00D20756">
              <w:rPr>
                <w:noProof/>
                <w:webHidden/>
              </w:rPr>
              <w:t>27</w:t>
            </w:r>
            <w:r w:rsidR="001A0ECA">
              <w:rPr>
                <w:noProof/>
                <w:webHidden/>
              </w:rPr>
              <w:fldChar w:fldCharType="end"/>
            </w:r>
          </w:hyperlink>
        </w:p>
        <w:p w14:paraId="5BD77CB1" w14:textId="4D679E5D" w:rsidR="001A0ECA" w:rsidRDefault="00307A8A">
          <w:pPr>
            <w:pStyle w:val="Inhopg1"/>
            <w:tabs>
              <w:tab w:val="right" w:leader="dot" w:pos="15388"/>
            </w:tabs>
            <w:rPr>
              <w:rFonts w:eastAsiaTheme="minorEastAsia"/>
              <w:noProof/>
              <w:lang w:eastAsia="nl-BE"/>
            </w:rPr>
          </w:pPr>
          <w:hyperlink w:anchor="_Toc98420722" w:history="1">
            <w:r w:rsidR="001A0ECA" w:rsidRPr="00015CD3">
              <w:rPr>
                <w:rStyle w:val="Hyperlink"/>
                <w:noProof/>
              </w:rPr>
              <w:t>COMMUNICATIE MET PATIENT en VERWANTEN – INFORMED CONSENT</w:t>
            </w:r>
            <w:r w:rsidR="001A0ECA">
              <w:rPr>
                <w:noProof/>
                <w:webHidden/>
              </w:rPr>
              <w:tab/>
            </w:r>
            <w:r w:rsidR="001A0ECA">
              <w:rPr>
                <w:noProof/>
                <w:webHidden/>
              </w:rPr>
              <w:fldChar w:fldCharType="begin"/>
            </w:r>
            <w:r w:rsidR="001A0ECA">
              <w:rPr>
                <w:noProof/>
                <w:webHidden/>
              </w:rPr>
              <w:instrText xml:space="preserve"> PAGEREF _Toc98420722 \h </w:instrText>
            </w:r>
            <w:r w:rsidR="001A0ECA">
              <w:rPr>
                <w:noProof/>
                <w:webHidden/>
              </w:rPr>
            </w:r>
            <w:r w:rsidR="001A0ECA">
              <w:rPr>
                <w:noProof/>
                <w:webHidden/>
              </w:rPr>
              <w:fldChar w:fldCharType="separate"/>
            </w:r>
            <w:r w:rsidR="00D20756">
              <w:rPr>
                <w:noProof/>
                <w:webHidden/>
              </w:rPr>
              <w:t>29</w:t>
            </w:r>
            <w:r w:rsidR="001A0ECA">
              <w:rPr>
                <w:noProof/>
                <w:webHidden/>
              </w:rPr>
              <w:fldChar w:fldCharType="end"/>
            </w:r>
          </w:hyperlink>
        </w:p>
        <w:p w14:paraId="74D7702F" w14:textId="16047B4F" w:rsidR="001A0ECA" w:rsidRDefault="00307A8A">
          <w:pPr>
            <w:pStyle w:val="Inhopg1"/>
            <w:tabs>
              <w:tab w:val="right" w:leader="dot" w:pos="15388"/>
            </w:tabs>
            <w:rPr>
              <w:rFonts w:eastAsiaTheme="minorEastAsia"/>
              <w:noProof/>
              <w:lang w:eastAsia="nl-BE"/>
            </w:rPr>
          </w:pPr>
          <w:hyperlink w:anchor="_Toc98420723" w:history="1">
            <w:r w:rsidR="001A0ECA" w:rsidRPr="00015CD3">
              <w:rPr>
                <w:rStyle w:val="Hyperlink"/>
                <w:noProof/>
              </w:rPr>
              <w:t>DELIRIUM</w:t>
            </w:r>
            <w:r w:rsidR="001A0ECA">
              <w:rPr>
                <w:noProof/>
                <w:webHidden/>
              </w:rPr>
              <w:tab/>
            </w:r>
            <w:r w:rsidR="001A0ECA">
              <w:rPr>
                <w:noProof/>
                <w:webHidden/>
              </w:rPr>
              <w:fldChar w:fldCharType="begin"/>
            </w:r>
            <w:r w:rsidR="001A0ECA">
              <w:rPr>
                <w:noProof/>
                <w:webHidden/>
              </w:rPr>
              <w:instrText xml:space="preserve"> PAGEREF _Toc98420723 \h </w:instrText>
            </w:r>
            <w:r w:rsidR="001A0ECA">
              <w:rPr>
                <w:noProof/>
                <w:webHidden/>
              </w:rPr>
            </w:r>
            <w:r w:rsidR="001A0ECA">
              <w:rPr>
                <w:noProof/>
                <w:webHidden/>
              </w:rPr>
              <w:fldChar w:fldCharType="separate"/>
            </w:r>
            <w:r w:rsidR="00D20756">
              <w:rPr>
                <w:noProof/>
                <w:webHidden/>
              </w:rPr>
              <w:t>31</w:t>
            </w:r>
            <w:r w:rsidR="001A0ECA">
              <w:rPr>
                <w:noProof/>
                <w:webHidden/>
              </w:rPr>
              <w:fldChar w:fldCharType="end"/>
            </w:r>
          </w:hyperlink>
        </w:p>
        <w:p w14:paraId="07F7ABC5" w14:textId="754E9F32" w:rsidR="001A0ECA" w:rsidRDefault="00307A8A">
          <w:pPr>
            <w:pStyle w:val="Inhopg1"/>
            <w:tabs>
              <w:tab w:val="right" w:leader="dot" w:pos="15388"/>
            </w:tabs>
            <w:rPr>
              <w:rFonts w:eastAsiaTheme="minorEastAsia"/>
              <w:noProof/>
              <w:lang w:eastAsia="nl-BE"/>
            </w:rPr>
          </w:pPr>
          <w:hyperlink w:anchor="_Toc98420724" w:history="1">
            <w:r w:rsidR="001A0ECA" w:rsidRPr="00015CD3">
              <w:rPr>
                <w:rStyle w:val="Hyperlink"/>
                <w:noProof/>
              </w:rPr>
              <w:t>VALPREVENTIE generiek</w:t>
            </w:r>
            <w:r w:rsidR="001A0ECA">
              <w:rPr>
                <w:noProof/>
                <w:webHidden/>
              </w:rPr>
              <w:tab/>
            </w:r>
            <w:r w:rsidR="001A0ECA">
              <w:rPr>
                <w:noProof/>
                <w:webHidden/>
              </w:rPr>
              <w:fldChar w:fldCharType="begin"/>
            </w:r>
            <w:r w:rsidR="001A0ECA">
              <w:rPr>
                <w:noProof/>
                <w:webHidden/>
              </w:rPr>
              <w:instrText xml:space="preserve"> PAGEREF _Toc98420724 \h </w:instrText>
            </w:r>
            <w:r w:rsidR="001A0ECA">
              <w:rPr>
                <w:noProof/>
                <w:webHidden/>
              </w:rPr>
            </w:r>
            <w:r w:rsidR="001A0ECA">
              <w:rPr>
                <w:noProof/>
                <w:webHidden/>
              </w:rPr>
              <w:fldChar w:fldCharType="separate"/>
            </w:r>
            <w:r w:rsidR="00D20756">
              <w:rPr>
                <w:noProof/>
                <w:webHidden/>
              </w:rPr>
              <w:t>33</w:t>
            </w:r>
            <w:r w:rsidR="001A0ECA">
              <w:rPr>
                <w:noProof/>
                <w:webHidden/>
              </w:rPr>
              <w:fldChar w:fldCharType="end"/>
            </w:r>
          </w:hyperlink>
        </w:p>
        <w:p w14:paraId="43855F3C" w14:textId="44419AC1" w:rsidR="001A0ECA" w:rsidRDefault="00307A8A">
          <w:pPr>
            <w:pStyle w:val="Inhopg1"/>
            <w:tabs>
              <w:tab w:val="right" w:leader="dot" w:pos="15388"/>
            </w:tabs>
            <w:rPr>
              <w:rFonts w:eastAsiaTheme="minorEastAsia"/>
              <w:noProof/>
              <w:lang w:eastAsia="nl-BE"/>
            </w:rPr>
          </w:pPr>
          <w:hyperlink w:anchor="_Toc98420725" w:history="1">
            <w:r w:rsidR="001A0ECA" w:rsidRPr="00015CD3">
              <w:rPr>
                <w:rStyle w:val="Hyperlink"/>
                <w:noProof/>
              </w:rPr>
              <w:t>ZORGOVERDRACHT generiek</w:t>
            </w:r>
            <w:r w:rsidR="001A0ECA">
              <w:rPr>
                <w:noProof/>
                <w:webHidden/>
              </w:rPr>
              <w:tab/>
            </w:r>
            <w:r w:rsidR="001A0ECA">
              <w:rPr>
                <w:noProof/>
                <w:webHidden/>
              </w:rPr>
              <w:fldChar w:fldCharType="begin"/>
            </w:r>
            <w:r w:rsidR="001A0ECA">
              <w:rPr>
                <w:noProof/>
                <w:webHidden/>
              </w:rPr>
              <w:instrText xml:space="preserve"> PAGEREF _Toc98420725 \h </w:instrText>
            </w:r>
            <w:r w:rsidR="001A0ECA">
              <w:rPr>
                <w:noProof/>
                <w:webHidden/>
              </w:rPr>
            </w:r>
            <w:r w:rsidR="001A0ECA">
              <w:rPr>
                <w:noProof/>
                <w:webHidden/>
              </w:rPr>
              <w:fldChar w:fldCharType="separate"/>
            </w:r>
            <w:r w:rsidR="00D20756">
              <w:rPr>
                <w:noProof/>
                <w:webHidden/>
              </w:rPr>
              <w:t>35</w:t>
            </w:r>
            <w:r w:rsidR="001A0ECA">
              <w:rPr>
                <w:noProof/>
                <w:webHidden/>
              </w:rPr>
              <w:fldChar w:fldCharType="end"/>
            </w:r>
          </w:hyperlink>
        </w:p>
        <w:p w14:paraId="6EA36340" w14:textId="1809863D" w:rsidR="001A0ECA" w:rsidRDefault="00307A8A">
          <w:pPr>
            <w:pStyle w:val="Inhopg1"/>
            <w:tabs>
              <w:tab w:val="right" w:leader="dot" w:pos="15388"/>
            </w:tabs>
            <w:rPr>
              <w:rFonts w:eastAsiaTheme="minorEastAsia"/>
              <w:noProof/>
              <w:lang w:eastAsia="nl-BE"/>
            </w:rPr>
          </w:pPr>
          <w:hyperlink w:anchor="_Toc98420726" w:history="1">
            <w:r w:rsidR="001A0ECA" w:rsidRPr="00015CD3">
              <w:rPr>
                <w:rStyle w:val="Hyperlink"/>
                <w:noProof/>
              </w:rPr>
              <w:t>HOOG-RISICO MEDICATIE generiek</w:t>
            </w:r>
            <w:r w:rsidR="001A0ECA">
              <w:rPr>
                <w:noProof/>
                <w:webHidden/>
              </w:rPr>
              <w:tab/>
            </w:r>
            <w:r w:rsidR="001A0ECA">
              <w:rPr>
                <w:noProof/>
                <w:webHidden/>
              </w:rPr>
              <w:fldChar w:fldCharType="begin"/>
            </w:r>
            <w:r w:rsidR="001A0ECA">
              <w:rPr>
                <w:noProof/>
                <w:webHidden/>
              </w:rPr>
              <w:instrText xml:space="preserve"> PAGEREF _Toc98420726 \h </w:instrText>
            </w:r>
            <w:r w:rsidR="001A0ECA">
              <w:rPr>
                <w:noProof/>
                <w:webHidden/>
              </w:rPr>
            </w:r>
            <w:r w:rsidR="001A0ECA">
              <w:rPr>
                <w:noProof/>
                <w:webHidden/>
              </w:rPr>
              <w:fldChar w:fldCharType="separate"/>
            </w:r>
            <w:r w:rsidR="00D20756">
              <w:rPr>
                <w:noProof/>
                <w:webHidden/>
              </w:rPr>
              <w:t>36</w:t>
            </w:r>
            <w:r w:rsidR="001A0ECA">
              <w:rPr>
                <w:noProof/>
                <w:webHidden/>
              </w:rPr>
              <w:fldChar w:fldCharType="end"/>
            </w:r>
          </w:hyperlink>
        </w:p>
        <w:p w14:paraId="0D238205" w14:textId="13B3D561" w:rsidR="001A0ECA" w:rsidRDefault="00307A8A">
          <w:pPr>
            <w:pStyle w:val="Inhopg1"/>
            <w:tabs>
              <w:tab w:val="right" w:leader="dot" w:pos="15388"/>
            </w:tabs>
            <w:rPr>
              <w:rFonts w:eastAsiaTheme="minorEastAsia"/>
              <w:noProof/>
              <w:lang w:eastAsia="nl-BE"/>
            </w:rPr>
          </w:pPr>
          <w:hyperlink w:anchor="_Toc98420727" w:history="1">
            <w:r w:rsidR="001A0ECA" w:rsidRPr="00015CD3">
              <w:rPr>
                <w:rStyle w:val="Hyperlink"/>
                <w:noProof/>
              </w:rPr>
              <w:t>KWALITEIT VAN ZORG generiek</w:t>
            </w:r>
            <w:r w:rsidR="001A0ECA">
              <w:rPr>
                <w:noProof/>
                <w:webHidden/>
              </w:rPr>
              <w:tab/>
            </w:r>
            <w:r w:rsidR="001A0ECA">
              <w:rPr>
                <w:noProof/>
                <w:webHidden/>
              </w:rPr>
              <w:fldChar w:fldCharType="begin"/>
            </w:r>
            <w:r w:rsidR="001A0ECA">
              <w:rPr>
                <w:noProof/>
                <w:webHidden/>
              </w:rPr>
              <w:instrText xml:space="preserve"> PAGEREF _Toc98420727 \h </w:instrText>
            </w:r>
            <w:r w:rsidR="001A0ECA">
              <w:rPr>
                <w:noProof/>
                <w:webHidden/>
              </w:rPr>
            </w:r>
            <w:r w:rsidR="001A0ECA">
              <w:rPr>
                <w:noProof/>
                <w:webHidden/>
              </w:rPr>
              <w:fldChar w:fldCharType="separate"/>
            </w:r>
            <w:r w:rsidR="00D20756">
              <w:rPr>
                <w:noProof/>
                <w:webHidden/>
              </w:rPr>
              <w:t>38</w:t>
            </w:r>
            <w:r w:rsidR="001A0ECA">
              <w:rPr>
                <w:noProof/>
                <w:webHidden/>
              </w:rPr>
              <w:fldChar w:fldCharType="end"/>
            </w:r>
          </w:hyperlink>
        </w:p>
        <w:p w14:paraId="263F9F5B" w14:textId="2637695A" w:rsidR="001A0ECA" w:rsidRDefault="00307A8A">
          <w:pPr>
            <w:pStyle w:val="Inhopg1"/>
            <w:tabs>
              <w:tab w:val="right" w:leader="dot" w:pos="15388"/>
            </w:tabs>
            <w:rPr>
              <w:rFonts w:eastAsiaTheme="minorEastAsia"/>
              <w:noProof/>
              <w:lang w:eastAsia="nl-BE"/>
            </w:rPr>
          </w:pPr>
          <w:hyperlink w:anchor="_Toc98420728" w:history="1">
            <w:r w:rsidR="001A0ECA" w:rsidRPr="00015CD3">
              <w:rPr>
                <w:rStyle w:val="Hyperlink"/>
                <w:noProof/>
              </w:rPr>
              <w:t>INFECTIEPREVENTIE generiek</w:t>
            </w:r>
            <w:r w:rsidR="001A0ECA">
              <w:rPr>
                <w:noProof/>
                <w:webHidden/>
              </w:rPr>
              <w:tab/>
            </w:r>
            <w:r w:rsidR="001A0ECA">
              <w:rPr>
                <w:noProof/>
                <w:webHidden/>
              </w:rPr>
              <w:fldChar w:fldCharType="begin"/>
            </w:r>
            <w:r w:rsidR="001A0ECA">
              <w:rPr>
                <w:noProof/>
                <w:webHidden/>
              </w:rPr>
              <w:instrText xml:space="preserve"> PAGEREF _Toc98420728 \h </w:instrText>
            </w:r>
            <w:r w:rsidR="001A0ECA">
              <w:rPr>
                <w:noProof/>
                <w:webHidden/>
              </w:rPr>
            </w:r>
            <w:r w:rsidR="001A0ECA">
              <w:rPr>
                <w:noProof/>
                <w:webHidden/>
              </w:rPr>
              <w:fldChar w:fldCharType="separate"/>
            </w:r>
            <w:r w:rsidR="00D20756">
              <w:rPr>
                <w:noProof/>
                <w:webHidden/>
              </w:rPr>
              <w:t>41</w:t>
            </w:r>
            <w:r w:rsidR="001A0ECA">
              <w:rPr>
                <w:noProof/>
                <w:webHidden/>
              </w:rPr>
              <w:fldChar w:fldCharType="end"/>
            </w:r>
          </w:hyperlink>
        </w:p>
        <w:p w14:paraId="71D13FF8" w14:textId="1C6ED49A" w:rsidR="001A0ECA" w:rsidRDefault="00307A8A">
          <w:pPr>
            <w:pStyle w:val="Inhopg2"/>
            <w:tabs>
              <w:tab w:val="right" w:leader="dot" w:pos="15388"/>
            </w:tabs>
            <w:rPr>
              <w:noProof/>
            </w:rPr>
          </w:pPr>
          <w:hyperlink w:anchor="_Toc98420729" w:history="1">
            <w:r w:rsidR="001A0ECA" w:rsidRPr="00015CD3">
              <w:rPr>
                <w:rStyle w:val="Hyperlink"/>
                <w:bCs/>
                <w:noProof/>
              </w:rPr>
              <w:t>1 MEDISCH EN NIET-MEDISCH KADER</w:t>
            </w:r>
            <w:r w:rsidR="001A0ECA">
              <w:rPr>
                <w:noProof/>
                <w:webHidden/>
              </w:rPr>
              <w:tab/>
            </w:r>
            <w:r w:rsidR="001A0ECA">
              <w:rPr>
                <w:noProof/>
                <w:webHidden/>
              </w:rPr>
              <w:fldChar w:fldCharType="begin"/>
            </w:r>
            <w:r w:rsidR="001A0ECA">
              <w:rPr>
                <w:noProof/>
                <w:webHidden/>
              </w:rPr>
              <w:instrText xml:space="preserve"> PAGEREF _Toc98420729 \h </w:instrText>
            </w:r>
            <w:r w:rsidR="001A0ECA">
              <w:rPr>
                <w:noProof/>
                <w:webHidden/>
              </w:rPr>
            </w:r>
            <w:r w:rsidR="001A0ECA">
              <w:rPr>
                <w:noProof/>
                <w:webHidden/>
              </w:rPr>
              <w:fldChar w:fldCharType="separate"/>
            </w:r>
            <w:r w:rsidR="00D20756">
              <w:rPr>
                <w:noProof/>
                <w:webHidden/>
              </w:rPr>
              <w:t>41</w:t>
            </w:r>
            <w:r w:rsidR="001A0ECA">
              <w:rPr>
                <w:noProof/>
                <w:webHidden/>
              </w:rPr>
              <w:fldChar w:fldCharType="end"/>
            </w:r>
          </w:hyperlink>
        </w:p>
        <w:p w14:paraId="03900C1A" w14:textId="18AD3A38" w:rsidR="001A0ECA" w:rsidRDefault="00307A8A">
          <w:pPr>
            <w:pStyle w:val="Inhopg2"/>
            <w:tabs>
              <w:tab w:val="right" w:leader="dot" w:pos="15388"/>
            </w:tabs>
            <w:rPr>
              <w:noProof/>
            </w:rPr>
          </w:pPr>
          <w:hyperlink w:anchor="_Toc98420730" w:history="1">
            <w:r w:rsidR="001A0ECA" w:rsidRPr="00015CD3">
              <w:rPr>
                <w:rStyle w:val="Hyperlink"/>
                <w:noProof/>
              </w:rPr>
              <w:t>2. ORGANISATIE</w:t>
            </w:r>
            <w:r w:rsidR="001A0ECA">
              <w:rPr>
                <w:noProof/>
                <w:webHidden/>
              </w:rPr>
              <w:tab/>
            </w:r>
            <w:r w:rsidR="001A0ECA">
              <w:rPr>
                <w:noProof/>
                <w:webHidden/>
              </w:rPr>
              <w:fldChar w:fldCharType="begin"/>
            </w:r>
            <w:r w:rsidR="001A0ECA">
              <w:rPr>
                <w:noProof/>
                <w:webHidden/>
              </w:rPr>
              <w:instrText xml:space="preserve"> PAGEREF _Toc98420730 \h </w:instrText>
            </w:r>
            <w:r w:rsidR="001A0ECA">
              <w:rPr>
                <w:noProof/>
                <w:webHidden/>
              </w:rPr>
            </w:r>
            <w:r w:rsidR="001A0ECA">
              <w:rPr>
                <w:noProof/>
                <w:webHidden/>
              </w:rPr>
              <w:fldChar w:fldCharType="separate"/>
            </w:r>
            <w:r w:rsidR="00D20756">
              <w:rPr>
                <w:noProof/>
                <w:webHidden/>
              </w:rPr>
              <w:t>46</w:t>
            </w:r>
            <w:r w:rsidR="001A0ECA">
              <w:rPr>
                <w:noProof/>
                <w:webHidden/>
              </w:rPr>
              <w:fldChar w:fldCharType="end"/>
            </w:r>
          </w:hyperlink>
        </w:p>
        <w:p w14:paraId="482CF06D" w14:textId="1E955DA2" w:rsidR="001A0ECA" w:rsidRDefault="00307A8A">
          <w:pPr>
            <w:pStyle w:val="Inhopg2"/>
            <w:tabs>
              <w:tab w:val="right" w:leader="dot" w:pos="15388"/>
            </w:tabs>
            <w:rPr>
              <w:noProof/>
            </w:rPr>
          </w:pPr>
          <w:hyperlink w:anchor="_Toc98420731" w:history="1">
            <w:r w:rsidR="001A0ECA" w:rsidRPr="00015CD3">
              <w:rPr>
                <w:rStyle w:val="Hyperlink"/>
                <w:noProof/>
              </w:rPr>
              <w:t>3. TOEZICHT OP NOSOCOMIALE INFECTIES</w:t>
            </w:r>
            <w:r w:rsidR="001A0ECA">
              <w:rPr>
                <w:noProof/>
                <w:webHidden/>
              </w:rPr>
              <w:tab/>
            </w:r>
            <w:r w:rsidR="001A0ECA">
              <w:rPr>
                <w:noProof/>
                <w:webHidden/>
              </w:rPr>
              <w:fldChar w:fldCharType="begin"/>
            </w:r>
            <w:r w:rsidR="001A0ECA">
              <w:rPr>
                <w:noProof/>
                <w:webHidden/>
              </w:rPr>
              <w:instrText xml:space="preserve"> PAGEREF _Toc98420731 \h </w:instrText>
            </w:r>
            <w:r w:rsidR="001A0ECA">
              <w:rPr>
                <w:noProof/>
                <w:webHidden/>
              </w:rPr>
            </w:r>
            <w:r w:rsidR="001A0ECA">
              <w:rPr>
                <w:noProof/>
                <w:webHidden/>
              </w:rPr>
              <w:fldChar w:fldCharType="separate"/>
            </w:r>
            <w:r w:rsidR="00D20756">
              <w:rPr>
                <w:noProof/>
                <w:webHidden/>
              </w:rPr>
              <w:t>47</w:t>
            </w:r>
            <w:r w:rsidR="001A0ECA">
              <w:rPr>
                <w:noProof/>
                <w:webHidden/>
              </w:rPr>
              <w:fldChar w:fldCharType="end"/>
            </w:r>
          </w:hyperlink>
        </w:p>
        <w:p w14:paraId="7F105B2A" w14:textId="23FD17E0" w:rsidR="001A0ECA" w:rsidRDefault="00307A8A">
          <w:pPr>
            <w:pStyle w:val="Inhopg2"/>
            <w:tabs>
              <w:tab w:val="right" w:leader="dot" w:pos="15388"/>
            </w:tabs>
            <w:rPr>
              <w:noProof/>
            </w:rPr>
          </w:pPr>
          <w:hyperlink w:anchor="_Toc98420732" w:history="1">
            <w:r w:rsidR="001A0ECA" w:rsidRPr="00015CD3">
              <w:rPr>
                <w:rStyle w:val="Hyperlink"/>
                <w:noProof/>
              </w:rPr>
              <w:t>4. RICHTLIJNEN / PROCEDURES</w:t>
            </w:r>
            <w:r w:rsidR="001A0ECA">
              <w:rPr>
                <w:noProof/>
                <w:webHidden/>
              </w:rPr>
              <w:tab/>
            </w:r>
            <w:r w:rsidR="001A0ECA">
              <w:rPr>
                <w:noProof/>
                <w:webHidden/>
              </w:rPr>
              <w:fldChar w:fldCharType="begin"/>
            </w:r>
            <w:r w:rsidR="001A0ECA">
              <w:rPr>
                <w:noProof/>
                <w:webHidden/>
              </w:rPr>
              <w:instrText xml:space="preserve"> PAGEREF _Toc98420732 \h </w:instrText>
            </w:r>
            <w:r w:rsidR="001A0ECA">
              <w:rPr>
                <w:noProof/>
                <w:webHidden/>
              </w:rPr>
            </w:r>
            <w:r w:rsidR="001A0ECA">
              <w:rPr>
                <w:noProof/>
                <w:webHidden/>
              </w:rPr>
              <w:fldChar w:fldCharType="separate"/>
            </w:r>
            <w:r w:rsidR="00D20756">
              <w:rPr>
                <w:noProof/>
                <w:webHidden/>
              </w:rPr>
              <w:t>49</w:t>
            </w:r>
            <w:r w:rsidR="001A0ECA">
              <w:rPr>
                <w:noProof/>
                <w:webHidden/>
              </w:rPr>
              <w:fldChar w:fldCharType="end"/>
            </w:r>
          </w:hyperlink>
        </w:p>
        <w:p w14:paraId="318644BB" w14:textId="1FAEE9E2" w:rsidR="001A0ECA" w:rsidRDefault="00307A8A">
          <w:pPr>
            <w:pStyle w:val="Inhopg2"/>
            <w:tabs>
              <w:tab w:val="right" w:leader="dot" w:pos="15388"/>
            </w:tabs>
            <w:rPr>
              <w:noProof/>
            </w:rPr>
          </w:pPr>
          <w:hyperlink w:anchor="_Toc98420733" w:history="1">
            <w:r w:rsidR="001A0ECA" w:rsidRPr="00015CD3">
              <w:rPr>
                <w:rStyle w:val="Hyperlink"/>
                <w:noProof/>
              </w:rPr>
              <w:t>5. HANDHYGIENE</w:t>
            </w:r>
            <w:r w:rsidR="001A0ECA">
              <w:rPr>
                <w:noProof/>
                <w:webHidden/>
              </w:rPr>
              <w:tab/>
            </w:r>
            <w:r w:rsidR="001A0ECA">
              <w:rPr>
                <w:noProof/>
                <w:webHidden/>
              </w:rPr>
              <w:fldChar w:fldCharType="begin"/>
            </w:r>
            <w:r w:rsidR="001A0ECA">
              <w:rPr>
                <w:noProof/>
                <w:webHidden/>
              </w:rPr>
              <w:instrText xml:space="preserve"> PAGEREF _Toc98420733 \h </w:instrText>
            </w:r>
            <w:r w:rsidR="001A0ECA">
              <w:rPr>
                <w:noProof/>
                <w:webHidden/>
              </w:rPr>
            </w:r>
            <w:r w:rsidR="001A0ECA">
              <w:rPr>
                <w:noProof/>
                <w:webHidden/>
              </w:rPr>
              <w:fldChar w:fldCharType="separate"/>
            </w:r>
            <w:r w:rsidR="00D20756">
              <w:rPr>
                <w:noProof/>
                <w:webHidden/>
              </w:rPr>
              <w:t>53</w:t>
            </w:r>
            <w:r w:rsidR="001A0ECA">
              <w:rPr>
                <w:noProof/>
                <w:webHidden/>
              </w:rPr>
              <w:fldChar w:fldCharType="end"/>
            </w:r>
          </w:hyperlink>
        </w:p>
        <w:p w14:paraId="0707981F" w14:textId="421AED54" w:rsidR="001A0ECA" w:rsidRDefault="00307A8A">
          <w:pPr>
            <w:pStyle w:val="Inhopg2"/>
            <w:tabs>
              <w:tab w:val="right" w:leader="dot" w:pos="15388"/>
            </w:tabs>
            <w:rPr>
              <w:noProof/>
            </w:rPr>
          </w:pPr>
          <w:hyperlink w:anchor="_Toc98420734" w:history="1">
            <w:r w:rsidR="001A0ECA" w:rsidRPr="00015CD3">
              <w:rPr>
                <w:rStyle w:val="Hyperlink"/>
                <w:noProof/>
              </w:rPr>
              <w:t>6. ANTIMICROBIEEL BELEID</w:t>
            </w:r>
            <w:r w:rsidR="001A0ECA">
              <w:rPr>
                <w:noProof/>
                <w:webHidden/>
              </w:rPr>
              <w:tab/>
            </w:r>
            <w:r w:rsidR="001A0ECA">
              <w:rPr>
                <w:noProof/>
                <w:webHidden/>
              </w:rPr>
              <w:fldChar w:fldCharType="begin"/>
            </w:r>
            <w:r w:rsidR="001A0ECA">
              <w:rPr>
                <w:noProof/>
                <w:webHidden/>
              </w:rPr>
              <w:instrText xml:space="preserve"> PAGEREF _Toc98420734 \h </w:instrText>
            </w:r>
            <w:r w:rsidR="001A0ECA">
              <w:rPr>
                <w:noProof/>
                <w:webHidden/>
              </w:rPr>
            </w:r>
            <w:r w:rsidR="001A0ECA">
              <w:rPr>
                <w:noProof/>
                <w:webHidden/>
              </w:rPr>
              <w:fldChar w:fldCharType="separate"/>
            </w:r>
            <w:r w:rsidR="00D20756">
              <w:rPr>
                <w:noProof/>
                <w:webHidden/>
              </w:rPr>
              <w:t>56</w:t>
            </w:r>
            <w:r w:rsidR="001A0ECA">
              <w:rPr>
                <w:noProof/>
                <w:webHidden/>
              </w:rPr>
              <w:fldChar w:fldCharType="end"/>
            </w:r>
          </w:hyperlink>
        </w:p>
        <w:p w14:paraId="49639D1A" w14:textId="553D77EB" w:rsidR="001A0ECA" w:rsidRDefault="00307A8A">
          <w:pPr>
            <w:pStyle w:val="Inhopg2"/>
            <w:tabs>
              <w:tab w:val="right" w:leader="dot" w:pos="15388"/>
            </w:tabs>
            <w:rPr>
              <w:noProof/>
            </w:rPr>
          </w:pPr>
          <w:hyperlink w:anchor="_Toc98420735" w:history="1">
            <w:r w:rsidR="001A0ECA" w:rsidRPr="00015CD3">
              <w:rPr>
                <w:rStyle w:val="Hyperlink"/>
                <w:noProof/>
              </w:rPr>
              <w:t>7. INFRASTRUCTUUR</w:t>
            </w:r>
            <w:r w:rsidR="001A0ECA">
              <w:rPr>
                <w:noProof/>
                <w:webHidden/>
              </w:rPr>
              <w:tab/>
            </w:r>
            <w:r w:rsidR="001A0ECA">
              <w:rPr>
                <w:noProof/>
                <w:webHidden/>
              </w:rPr>
              <w:fldChar w:fldCharType="begin"/>
            </w:r>
            <w:r w:rsidR="001A0ECA">
              <w:rPr>
                <w:noProof/>
                <w:webHidden/>
              </w:rPr>
              <w:instrText xml:space="preserve"> PAGEREF _Toc98420735 \h </w:instrText>
            </w:r>
            <w:r w:rsidR="001A0ECA">
              <w:rPr>
                <w:noProof/>
                <w:webHidden/>
              </w:rPr>
            </w:r>
            <w:r w:rsidR="001A0ECA">
              <w:rPr>
                <w:noProof/>
                <w:webHidden/>
              </w:rPr>
              <w:fldChar w:fldCharType="separate"/>
            </w:r>
            <w:r w:rsidR="00D20756">
              <w:rPr>
                <w:noProof/>
                <w:webHidden/>
              </w:rPr>
              <w:t>58</w:t>
            </w:r>
            <w:r w:rsidR="001A0ECA">
              <w:rPr>
                <w:noProof/>
                <w:webHidden/>
              </w:rPr>
              <w:fldChar w:fldCharType="end"/>
            </w:r>
          </w:hyperlink>
        </w:p>
        <w:p w14:paraId="0D8EBEFF" w14:textId="37F76538" w:rsidR="001A0ECA" w:rsidRDefault="00307A8A">
          <w:pPr>
            <w:pStyle w:val="Inhopg2"/>
            <w:tabs>
              <w:tab w:val="right" w:leader="dot" w:pos="15388"/>
            </w:tabs>
            <w:rPr>
              <w:noProof/>
            </w:rPr>
          </w:pPr>
          <w:hyperlink w:anchor="_Toc98420736" w:history="1">
            <w:r w:rsidR="001A0ECA" w:rsidRPr="00015CD3">
              <w:rPr>
                <w:rStyle w:val="Hyperlink"/>
                <w:noProof/>
              </w:rPr>
              <w:t>8. KWALITEITSMONITORING</w:t>
            </w:r>
            <w:r w:rsidR="001A0ECA">
              <w:rPr>
                <w:noProof/>
                <w:webHidden/>
              </w:rPr>
              <w:tab/>
            </w:r>
            <w:r w:rsidR="001A0ECA">
              <w:rPr>
                <w:noProof/>
                <w:webHidden/>
              </w:rPr>
              <w:fldChar w:fldCharType="begin"/>
            </w:r>
            <w:r w:rsidR="001A0ECA">
              <w:rPr>
                <w:noProof/>
                <w:webHidden/>
              </w:rPr>
              <w:instrText xml:space="preserve"> PAGEREF _Toc98420736 \h </w:instrText>
            </w:r>
            <w:r w:rsidR="001A0ECA">
              <w:rPr>
                <w:noProof/>
                <w:webHidden/>
              </w:rPr>
            </w:r>
            <w:r w:rsidR="001A0ECA">
              <w:rPr>
                <w:noProof/>
                <w:webHidden/>
              </w:rPr>
              <w:fldChar w:fldCharType="separate"/>
            </w:r>
            <w:r w:rsidR="00D20756">
              <w:rPr>
                <w:noProof/>
                <w:webHidden/>
              </w:rPr>
              <w:t>60</w:t>
            </w:r>
            <w:r w:rsidR="001A0ECA">
              <w:rPr>
                <w:noProof/>
                <w:webHidden/>
              </w:rPr>
              <w:fldChar w:fldCharType="end"/>
            </w:r>
          </w:hyperlink>
        </w:p>
        <w:p w14:paraId="162450E7" w14:textId="3841FA3B" w:rsidR="008F0CF8" w:rsidRDefault="008F0CF8">
          <w:r>
            <w:rPr>
              <w:b/>
              <w:bCs/>
              <w:lang w:val="nl-NL"/>
            </w:rPr>
            <w:fldChar w:fldCharType="end"/>
          </w:r>
        </w:p>
      </w:sdtContent>
    </w:sdt>
    <w:p w14:paraId="40D164BC" w14:textId="000493CE" w:rsidR="008F0CF8" w:rsidRDefault="008F0CF8"/>
    <w:p w14:paraId="1E4F6E53" w14:textId="7C3FF320" w:rsidR="004D2420" w:rsidRPr="00E212F3" w:rsidRDefault="00E212F3">
      <w:pPr>
        <w:rPr>
          <w:b/>
          <w:bCs/>
          <w:sz w:val="24"/>
          <w:szCs w:val="24"/>
        </w:rPr>
      </w:pPr>
      <w:r>
        <w:rPr>
          <w:b/>
          <w:bCs/>
          <w:sz w:val="24"/>
          <w:szCs w:val="24"/>
        </w:rPr>
        <w:lastRenderedPageBreak/>
        <w:t>Ongeacht of</w:t>
      </w:r>
      <w:r w:rsidR="00422F09" w:rsidRPr="00E212F3">
        <w:rPr>
          <w:b/>
          <w:bCs/>
          <w:sz w:val="24"/>
          <w:szCs w:val="24"/>
        </w:rPr>
        <w:t xml:space="preserve"> de bepalingen </w:t>
      </w:r>
      <w:r>
        <w:rPr>
          <w:b/>
          <w:bCs/>
          <w:sz w:val="24"/>
          <w:szCs w:val="24"/>
        </w:rPr>
        <w:t xml:space="preserve">ervan </w:t>
      </w:r>
      <w:r w:rsidR="00422F09" w:rsidRPr="00E212F3">
        <w:rPr>
          <w:b/>
          <w:bCs/>
          <w:sz w:val="24"/>
          <w:szCs w:val="24"/>
        </w:rPr>
        <w:t>in dit eisenkader zijn opgenomen</w:t>
      </w:r>
      <w:r>
        <w:rPr>
          <w:b/>
          <w:bCs/>
          <w:sz w:val="24"/>
          <w:szCs w:val="24"/>
        </w:rPr>
        <w:t>,</w:t>
      </w:r>
      <w:r w:rsidR="00422F09" w:rsidRPr="00E212F3">
        <w:rPr>
          <w:b/>
          <w:bCs/>
          <w:sz w:val="24"/>
          <w:szCs w:val="24"/>
        </w:rPr>
        <w:t xml:space="preserve"> gelden alle bepalingen van de Wet van 22 augustus 2002 betreffende de rechten van de patiënt en deze van </w:t>
      </w:r>
      <w:r w:rsidRPr="00E212F3">
        <w:rPr>
          <w:b/>
          <w:bCs/>
          <w:sz w:val="24"/>
          <w:szCs w:val="24"/>
        </w:rPr>
        <w:t>de Wet van 22 april 2019 inzake de kwaliteitsvolle praktijkvoering in de gezondheidszorg</w:t>
      </w:r>
      <w:r>
        <w:rPr>
          <w:b/>
          <w:bCs/>
          <w:sz w:val="24"/>
          <w:szCs w:val="24"/>
        </w:rPr>
        <w:t>.</w:t>
      </w:r>
    </w:p>
    <w:tbl>
      <w:tblPr>
        <w:tblStyle w:val="Tabelraster"/>
        <w:tblW w:w="14660" w:type="dxa"/>
        <w:tblLook w:val="04A0" w:firstRow="1" w:lastRow="0" w:firstColumn="1" w:lastColumn="0" w:noHBand="0" w:noVBand="1"/>
      </w:tblPr>
      <w:tblGrid>
        <w:gridCol w:w="1020"/>
        <w:gridCol w:w="1020"/>
        <w:gridCol w:w="4700"/>
        <w:gridCol w:w="4700"/>
        <w:gridCol w:w="3220"/>
      </w:tblGrid>
      <w:tr w:rsidR="008708AC" w:rsidRPr="002508C4" w14:paraId="776EA75F" w14:textId="77777777" w:rsidTr="0014088D">
        <w:trPr>
          <w:trHeight w:val="270"/>
        </w:trPr>
        <w:tc>
          <w:tcPr>
            <w:tcW w:w="1020" w:type="dxa"/>
            <w:hideMark/>
          </w:tcPr>
          <w:p w14:paraId="309DBE6E" w14:textId="05E517DE" w:rsidR="008708AC" w:rsidRPr="002508C4" w:rsidRDefault="008708AC" w:rsidP="0014088D">
            <w:proofErr w:type="spellStart"/>
            <w:r w:rsidRPr="002508C4">
              <w:t>Eisnr</w:t>
            </w:r>
            <w:proofErr w:type="spellEnd"/>
            <w:r w:rsidRPr="002508C4">
              <w:t>.</w:t>
            </w:r>
            <w:bookmarkEnd w:id="0"/>
          </w:p>
        </w:tc>
        <w:tc>
          <w:tcPr>
            <w:tcW w:w="1020" w:type="dxa"/>
            <w:hideMark/>
          </w:tcPr>
          <w:p w14:paraId="2E9F54C2" w14:textId="77777777" w:rsidR="008708AC" w:rsidRPr="002508C4" w:rsidRDefault="008708AC" w:rsidP="0014088D">
            <w:r w:rsidRPr="002508C4">
              <w:t>Toezicht</w:t>
            </w:r>
          </w:p>
        </w:tc>
        <w:tc>
          <w:tcPr>
            <w:tcW w:w="4700" w:type="dxa"/>
            <w:hideMark/>
          </w:tcPr>
          <w:p w14:paraId="3183654D" w14:textId="77777777" w:rsidR="008708AC" w:rsidRPr="002508C4" w:rsidRDefault="008708AC" w:rsidP="0014088D">
            <w:r w:rsidRPr="002508C4">
              <w:t>Norm: eventueel geïnterpreteerd of genuanceerd</w:t>
            </w:r>
          </w:p>
        </w:tc>
        <w:tc>
          <w:tcPr>
            <w:tcW w:w="4700" w:type="dxa"/>
            <w:hideMark/>
          </w:tcPr>
          <w:p w14:paraId="18D2181C" w14:textId="77777777" w:rsidR="008708AC" w:rsidRPr="002508C4" w:rsidRDefault="008708AC" w:rsidP="0014088D">
            <w:r w:rsidRPr="002508C4">
              <w:t>Bijkomende eis</w:t>
            </w:r>
          </w:p>
        </w:tc>
        <w:tc>
          <w:tcPr>
            <w:tcW w:w="3220" w:type="dxa"/>
            <w:hideMark/>
          </w:tcPr>
          <w:p w14:paraId="4EF3BB8B" w14:textId="77777777" w:rsidR="008708AC" w:rsidRPr="002508C4" w:rsidRDefault="008708AC" w:rsidP="0014088D">
            <w:r w:rsidRPr="002508C4">
              <w:t>Bronvermelding</w:t>
            </w:r>
          </w:p>
        </w:tc>
      </w:tr>
      <w:tr w:rsidR="008708AC" w:rsidRPr="002508C4" w14:paraId="06157988" w14:textId="77777777" w:rsidTr="0014088D">
        <w:trPr>
          <w:trHeight w:val="390"/>
        </w:trPr>
        <w:tc>
          <w:tcPr>
            <w:tcW w:w="0" w:type="auto"/>
            <w:noWrap/>
            <w:hideMark/>
          </w:tcPr>
          <w:p w14:paraId="6B17EC95" w14:textId="303F9E05" w:rsidR="008708AC" w:rsidRPr="008F0CF8" w:rsidRDefault="008708AC" w:rsidP="008F0CF8">
            <w:pPr>
              <w:rPr>
                <w:b/>
                <w:bCs/>
                <w:sz w:val="28"/>
                <w:szCs w:val="28"/>
              </w:rPr>
            </w:pPr>
            <w:r w:rsidRPr="00BC3648">
              <w:t> </w:t>
            </w:r>
            <w:r w:rsidR="00046FEB" w:rsidRPr="008F0CF8">
              <w:rPr>
                <w:b/>
                <w:bCs/>
                <w:sz w:val="28"/>
                <w:szCs w:val="28"/>
              </w:rPr>
              <w:t>G.3</w:t>
            </w:r>
          </w:p>
        </w:tc>
        <w:tc>
          <w:tcPr>
            <w:tcW w:w="0" w:type="auto"/>
            <w:gridSpan w:val="4"/>
            <w:noWrap/>
            <w:hideMark/>
          </w:tcPr>
          <w:p w14:paraId="0FDC00C0" w14:textId="77777777" w:rsidR="008708AC" w:rsidRPr="002508C4" w:rsidRDefault="008708AC" w:rsidP="008F0CF8">
            <w:pPr>
              <w:pStyle w:val="Kop1"/>
            </w:pPr>
            <w:r>
              <w:t xml:space="preserve"> </w:t>
            </w:r>
            <w:bookmarkStart w:id="2" w:name="_Toc98420714"/>
            <w:r w:rsidRPr="00BC3648">
              <w:t>NIET MEDISCH PERSONEEL</w:t>
            </w:r>
            <w:bookmarkEnd w:id="2"/>
          </w:p>
        </w:tc>
      </w:tr>
      <w:tr w:rsidR="008708AC" w:rsidRPr="00A70F32" w14:paraId="3DF548CD" w14:textId="77777777" w:rsidTr="0014088D">
        <w:trPr>
          <w:trHeight w:val="2805"/>
        </w:trPr>
        <w:tc>
          <w:tcPr>
            <w:tcW w:w="0" w:type="auto"/>
            <w:noWrap/>
          </w:tcPr>
          <w:p w14:paraId="00E3F73B" w14:textId="77777777" w:rsidR="008708AC" w:rsidRPr="002508C4" w:rsidRDefault="008708AC" w:rsidP="0014088D">
            <w:pPr>
              <w:rPr>
                <w:b/>
                <w:bCs/>
              </w:rPr>
            </w:pPr>
            <w:r>
              <w:rPr>
                <w:b/>
                <w:bCs/>
              </w:rPr>
              <w:t>G.3.1</w:t>
            </w:r>
          </w:p>
        </w:tc>
        <w:tc>
          <w:tcPr>
            <w:tcW w:w="1020" w:type="dxa"/>
          </w:tcPr>
          <w:p w14:paraId="449034FA" w14:textId="77777777" w:rsidR="008708AC" w:rsidRPr="002508C4" w:rsidRDefault="008708AC" w:rsidP="0014088D"/>
        </w:tc>
        <w:tc>
          <w:tcPr>
            <w:tcW w:w="4700" w:type="dxa"/>
          </w:tcPr>
          <w:p w14:paraId="6B4D2A8B" w14:textId="61DEFE29" w:rsidR="008708AC" w:rsidRPr="002508C4" w:rsidRDefault="008708AC" w:rsidP="0014088D">
            <w:r w:rsidRPr="003D560E">
              <w:t>Ter ondersteuning van de organisatorische en inhoudelijke aspecten van de verpleegkundige zorgverlening, dient in de algemene ziekenhuizen een middenkader</w:t>
            </w:r>
            <w:r>
              <w:t xml:space="preserve"> (zorgmanagers) </w:t>
            </w:r>
            <w:r w:rsidRPr="003D560E">
              <w:t>te worden voorzien. Het middenkader wordt er, per 150 bedden, gevormd door tenminste één gegradueerde verpleegkundige of vroedvrouw of één bachelor in de verpleegkunde of de vroedkunde die bovendien een bijkomende opleiding heeft gevolgd van universitair niveau, master in de verpleegkunde en de vroedkunde master in het management en beleid van gezondheidszorg of master in de gezondheidsvoorlichting en -bevordering.</w:t>
            </w:r>
          </w:p>
        </w:tc>
        <w:tc>
          <w:tcPr>
            <w:tcW w:w="4700" w:type="dxa"/>
          </w:tcPr>
          <w:p w14:paraId="0A6605FE" w14:textId="77777777" w:rsidR="008708AC" w:rsidRPr="002508C4" w:rsidRDefault="008708AC" w:rsidP="0014088D"/>
        </w:tc>
        <w:tc>
          <w:tcPr>
            <w:tcW w:w="3220" w:type="dxa"/>
          </w:tcPr>
          <w:p w14:paraId="07009F8B" w14:textId="5F818AE1" w:rsidR="008708AC" w:rsidRPr="008708AC" w:rsidRDefault="000E1F97" w:rsidP="0014088D">
            <w:pPr>
              <w:rPr>
                <w:lang w:val="en-US"/>
              </w:rPr>
            </w:pPr>
            <w:r>
              <w:rPr>
                <w:lang w:val="en-US"/>
              </w:rPr>
              <w:t>KB</w:t>
            </w:r>
            <w:r w:rsidR="008708AC" w:rsidRPr="008708AC">
              <w:rPr>
                <w:lang w:val="en-US"/>
              </w:rPr>
              <w:t xml:space="preserve"> 23 </w:t>
            </w:r>
            <w:proofErr w:type="spellStart"/>
            <w:r w:rsidR="008708AC" w:rsidRPr="008708AC">
              <w:rPr>
                <w:lang w:val="en-US"/>
              </w:rPr>
              <w:t>oktober</w:t>
            </w:r>
            <w:proofErr w:type="spellEnd"/>
            <w:r w:rsidR="008708AC" w:rsidRPr="008708AC">
              <w:rPr>
                <w:lang w:val="en-US"/>
              </w:rPr>
              <w:t xml:space="preserve"> </w:t>
            </w:r>
            <w:r w:rsidR="00AA760B">
              <w:rPr>
                <w:lang w:val="en-US"/>
              </w:rPr>
              <w:t xml:space="preserve">1964 </w:t>
            </w:r>
            <w:r w:rsidR="008708AC" w:rsidRPr="008708AC">
              <w:rPr>
                <w:lang w:val="en-US"/>
              </w:rPr>
              <w:t>art N1, III 2° 3</w:t>
            </w:r>
            <w:r w:rsidR="008708AC" w:rsidRPr="008708AC">
              <w:rPr>
                <w:vertAlign w:val="superscript"/>
                <w:lang w:val="en-US"/>
              </w:rPr>
              <w:t>e</w:t>
            </w:r>
            <w:r w:rsidR="008708AC" w:rsidRPr="008708AC">
              <w:rPr>
                <w:lang w:val="en-US"/>
              </w:rPr>
              <w:t xml:space="preserve"> </w:t>
            </w:r>
            <w:proofErr w:type="spellStart"/>
            <w:r w:rsidR="008708AC" w:rsidRPr="008708AC">
              <w:rPr>
                <w:lang w:val="en-US"/>
              </w:rPr>
              <w:t>alinea</w:t>
            </w:r>
            <w:proofErr w:type="spellEnd"/>
          </w:p>
        </w:tc>
      </w:tr>
      <w:tr w:rsidR="008708AC" w:rsidRPr="002508C4" w14:paraId="7DEB940F" w14:textId="77777777" w:rsidTr="0014088D">
        <w:trPr>
          <w:trHeight w:val="2805"/>
        </w:trPr>
        <w:tc>
          <w:tcPr>
            <w:tcW w:w="0" w:type="auto"/>
            <w:noWrap/>
            <w:hideMark/>
          </w:tcPr>
          <w:p w14:paraId="05F6A7E2" w14:textId="77777777" w:rsidR="008708AC" w:rsidRPr="002508C4" w:rsidRDefault="008708AC" w:rsidP="0014088D">
            <w:pPr>
              <w:rPr>
                <w:b/>
                <w:bCs/>
              </w:rPr>
            </w:pPr>
            <w:r w:rsidRPr="008708AC">
              <w:rPr>
                <w:b/>
                <w:bCs/>
                <w:lang w:val="en-US"/>
              </w:rPr>
              <w:t> </w:t>
            </w:r>
            <w:r>
              <w:rPr>
                <w:b/>
                <w:bCs/>
              </w:rPr>
              <w:t>G.3.2</w:t>
            </w:r>
          </w:p>
        </w:tc>
        <w:tc>
          <w:tcPr>
            <w:tcW w:w="1020" w:type="dxa"/>
            <w:hideMark/>
          </w:tcPr>
          <w:p w14:paraId="6293408C" w14:textId="77777777" w:rsidR="008708AC" w:rsidRPr="002508C4" w:rsidRDefault="008708AC" w:rsidP="0014088D">
            <w:r w:rsidRPr="002508C4">
              <w:t> </w:t>
            </w:r>
          </w:p>
        </w:tc>
        <w:tc>
          <w:tcPr>
            <w:tcW w:w="4700" w:type="dxa"/>
            <w:hideMark/>
          </w:tcPr>
          <w:p w14:paraId="46202495" w14:textId="42A5EC29" w:rsidR="008708AC" w:rsidRPr="002508C4" w:rsidRDefault="008708AC" w:rsidP="0014088D">
            <w:pPr>
              <w:spacing w:after="160"/>
            </w:pPr>
            <w:r w:rsidRPr="002508C4">
              <w:t>Er is per afdeling permanent een gegradueerde of gebrevetteerde verpleegkundige of een bachelor in de verpleegkunde gewaarborgd actief (excl. de hoofdverpleegkundige).</w:t>
            </w:r>
            <w:r w:rsidRPr="002508C4">
              <w:br/>
              <w:t>Vanaf 3</w:t>
            </w:r>
            <w:r w:rsidR="00244617">
              <w:t>1</w:t>
            </w:r>
            <w:r w:rsidRPr="002508C4">
              <w:t xml:space="preserve"> erkende en geëxploiteerde bedden op de afdeling is er op de afdeling permanent een tweede gegradueerde of gebrevetteerde verpleegkundige of een bachelor in de verpleegkunde gewaarborgd actief.</w:t>
            </w:r>
            <w:r w:rsidRPr="002508C4">
              <w:br/>
            </w:r>
          </w:p>
        </w:tc>
        <w:tc>
          <w:tcPr>
            <w:tcW w:w="4700" w:type="dxa"/>
            <w:hideMark/>
          </w:tcPr>
          <w:p w14:paraId="5A284D48" w14:textId="77777777" w:rsidR="008708AC" w:rsidRPr="002508C4" w:rsidRDefault="008708AC" w:rsidP="0014088D">
            <w:pPr>
              <w:spacing w:after="160"/>
            </w:pPr>
            <w:r w:rsidRPr="002508C4">
              <w:t xml:space="preserve">Er is per dag (week en weekend) voor de verschillende shiften een minimale bestaffing per afdeling vastgelegd. </w:t>
            </w:r>
            <w:r>
              <w:t>D</w:t>
            </w:r>
            <w:r w:rsidRPr="002508C4">
              <w:t>e patiënt/nurse ratio is gekend per shift.</w:t>
            </w:r>
            <w:r>
              <w:br/>
            </w:r>
            <w:r w:rsidRPr="002508C4">
              <w:t>De werkelijke bestaffing is daaraan conform.</w:t>
            </w:r>
          </w:p>
        </w:tc>
        <w:tc>
          <w:tcPr>
            <w:tcW w:w="3220" w:type="dxa"/>
            <w:hideMark/>
          </w:tcPr>
          <w:p w14:paraId="5729A53C" w14:textId="6BCA98E6" w:rsidR="008708AC" w:rsidRDefault="000E1F97" w:rsidP="0014088D">
            <w:r>
              <w:t>KB</w:t>
            </w:r>
            <w:r w:rsidR="008708AC" w:rsidRPr="002508C4">
              <w:t xml:space="preserve"> 23 oktober 1964 </w:t>
            </w:r>
            <w:r w:rsidR="008708AC">
              <w:br/>
              <w:t xml:space="preserve">art N1, </w:t>
            </w:r>
            <w:r w:rsidR="008708AC" w:rsidRPr="002508C4">
              <w:t>III. 12°</w:t>
            </w:r>
          </w:p>
          <w:p w14:paraId="1EF13BFF" w14:textId="77777777" w:rsidR="008708AC" w:rsidRDefault="008708AC" w:rsidP="0014088D"/>
          <w:p w14:paraId="74F1D751" w14:textId="77777777" w:rsidR="00422F09" w:rsidRPr="00422F09" w:rsidRDefault="00422F09" w:rsidP="00422F09"/>
          <w:p w14:paraId="71D6BDAF" w14:textId="77777777" w:rsidR="00422F09" w:rsidRPr="00422F09" w:rsidRDefault="00422F09" w:rsidP="00422F09"/>
          <w:p w14:paraId="358E65E0" w14:textId="77777777" w:rsidR="00422F09" w:rsidRPr="00422F09" w:rsidRDefault="00422F09" w:rsidP="00422F09"/>
          <w:p w14:paraId="62EB0CEC" w14:textId="77777777" w:rsidR="00422F09" w:rsidRPr="00422F09" w:rsidRDefault="00422F09" w:rsidP="00422F09"/>
          <w:p w14:paraId="4F7D636B" w14:textId="77777777" w:rsidR="00422F09" w:rsidRPr="00422F09" w:rsidRDefault="00422F09" w:rsidP="00422F09"/>
          <w:p w14:paraId="1A3CC471" w14:textId="77777777" w:rsidR="00422F09" w:rsidRPr="00422F09" w:rsidRDefault="00422F09" w:rsidP="00422F09"/>
          <w:p w14:paraId="10126B6C" w14:textId="77777777" w:rsidR="00422F09" w:rsidRPr="00422F09" w:rsidRDefault="00422F09" w:rsidP="00422F09"/>
          <w:p w14:paraId="4A9BB54E" w14:textId="77777777" w:rsidR="00422F09" w:rsidRPr="00422F09" w:rsidRDefault="00422F09" w:rsidP="00422F09"/>
          <w:p w14:paraId="2DC2F358" w14:textId="77777777" w:rsidR="00422F09" w:rsidRPr="00422F09" w:rsidRDefault="00422F09" w:rsidP="00422F09"/>
          <w:p w14:paraId="796EE6DE" w14:textId="77777777" w:rsidR="00422F09" w:rsidRDefault="00422F09" w:rsidP="00422F09"/>
          <w:p w14:paraId="2AE387B8" w14:textId="77777777" w:rsidR="00422F09" w:rsidRPr="00422F09" w:rsidRDefault="00422F09" w:rsidP="00422F09"/>
          <w:p w14:paraId="581D3288" w14:textId="77777777" w:rsidR="00422F09" w:rsidRPr="00422F09" w:rsidRDefault="00422F09" w:rsidP="00422F09"/>
          <w:p w14:paraId="70E066A0" w14:textId="77777777" w:rsidR="00422F09" w:rsidRPr="00422F09" w:rsidRDefault="00422F09" w:rsidP="00422F09"/>
          <w:p w14:paraId="55D281EC" w14:textId="77777777" w:rsidR="00422F09" w:rsidRDefault="00422F09" w:rsidP="00422F09"/>
          <w:p w14:paraId="30C20124" w14:textId="77777777" w:rsidR="00422F09" w:rsidRDefault="00422F09" w:rsidP="00422F09"/>
          <w:p w14:paraId="73B4E614" w14:textId="07CF24C3" w:rsidR="00422F09" w:rsidRPr="00422F09" w:rsidRDefault="00422F09" w:rsidP="00422F09">
            <w:pPr>
              <w:jc w:val="right"/>
            </w:pPr>
          </w:p>
        </w:tc>
      </w:tr>
      <w:tr w:rsidR="008708AC" w:rsidRPr="002508C4" w14:paraId="184680D6" w14:textId="77777777" w:rsidTr="0014088D">
        <w:trPr>
          <w:trHeight w:val="2444"/>
        </w:trPr>
        <w:tc>
          <w:tcPr>
            <w:tcW w:w="0" w:type="auto"/>
            <w:noWrap/>
            <w:hideMark/>
          </w:tcPr>
          <w:p w14:paraId="519BFAF6" w14:textId="77777777" w:rsidR="008708AC" w:rsidRPr="002508C4" w:rsidRDefault="008708AC" w:rsidP="0014088D">
            <w:pPr>
              <w:rPr>
                <w:b/>
                <w:bCs/>
              </w:rPr>
            </w:pPr>
            <w:r w:rsidRPr="002508C4">
              <w:rPr>
                <w:b/>
                <w:bCs/>
              </w:rPr>
              <w:lastRenderedPageBreak/>
              <w:t> </w:t>
            </w:r>
            <w:r>
              <w:rPr>
                <w:b/>
                <w:bCs/>
              </w:rPr>
              <w:t>G.3.3</w:t>
            </w:r>
          </w:p>
        </w:tc>
        <w:tc>
          <w:tcPr>
            <w:tcW w:w="1020" w:type="dxa"/>
            <w:hideMark/>
          </w:tcPr>
          <w:p w14:paraId="67F77E6A" w14:textId="77777777" w:rsidR="008708AC" w:rsidRPr="002508C4" w:rsidRDefault="008708AC" w:rsidP="0014088D">
            <w:r w:rsidRPr="002508C4">
              <w:t> </w:t>
            </w:r>
          </w:p>
        </w:tc>
        <w:tc>
          <w:tcPr>
            <w:tcW w:w="4700" w:type="dxa"/>
            <w:hideMark/>
          </w:tcPr>
          <w:p w14:paraId="1CB99A8D" w14:textId="77777777" w:rsidR="008708AC" w:rsidRPr="002508C4" w:rsidRDefault="008708AC" w:rsidP="0014088D">
            <w:r w:rsidRPr="002508C4">
              <w:t> </w:t>
            </w:r>
          </w:p>
        </w:tc>
        <w:tc>
          <w:tcPr>
            <w:tcW w:w="4700" w:type="dxa"/>
            <w:hideMark/>
          </w:tcPr>
          <w:p w14:paraId="176AD83C" w14:textId="6CBF88C9" w:rsidR="008708AC" w:rsidRPr="002508C4" w:rsidRDefault="008708AC" w:rsidP="0014088D">
            <w:r w:rsidRPr="002508C4">
              <w:t xml:space="preserve">Er zijn </w:t>
            </w:r>
            <w:r>
              <w:t>voor</w:t>
            </w:r>
            <w:r w:rsidRPr="002508C4">
              <w:t xml:space="preserve"> elke afdeling </w:t>
            </w:r>
            <w:r>
              <w:t>a</w:t>
            </w:r>
            <w:r w:rsidRPr="002508C4">
              <w:t>andachts</w:t>
            </w:r>
            <w:r>
              <w:t xml:space="preserve">- of </w:t>
            </w:r>
            <w:r w:rsidRPr="002508C4">
              <w:t xml:space="preserve">referentieverpleegkundigen met extra expertise </w:t>
            </w:r>
            <w:r>
              <w:t xml:space="preserve">in </w:t>
            </w:r>
            <w:r w:rsidRPr="002508C4">
              <w:t>minimaal de aspecten geriatrische zorg, ziekenhuishygiëne, diabetes</w:t>
            </w:r>
            <w:r w:rsidR="00A26E96">
              <w:t xml:space="preserve">, </w:t>
            </w:r>
            <w:r w:rsidRPr="002508C4">
              <w:t xml:space="preserve">pijn </w:t>
            </w:r>
            <w:r w:rsidR="00A26E96">
              <w:t xml:space="preserve">en dementie </w:t>
            </w:r>
            <w:r>
              <w:t>die</w:t>
            </w:r>
            <w:r w:rsidRPr="002508C4">
              <w:t xml:space="preserve"> met </w:t>
            </w:r>
            <w:r>
              <w:t xml:space="preserve">een </w:t>
            </w:r>
            <w:r w:rsidRPr="002508C4">
              <w:t>adviserende functie</w:t>
            </w:r>
            <w:r>
              <w:t xml:space="preserve"> opgeroepen kunnen worden afhankelijk van de pathologie. </w:t>
            </w:r>
            <w:r w:rsidRPr="002508C4">
              <w:br/>
              <w:t xml:space="preserve">Het ziekenhuis </w:t>
            </w:r>
            <w:r w:rsidR="00244617">
              <w:t xml:space="preserve">beschikt over </w:t>
            </w:r>
            <w:r>
              <w:t xml:space="preserve">een </w:t>
            </w:r>
            <w:r w:rsidR="00244617">
              <w:t xml:space="preserve">nominatieve </w:t>
            </w:r>
            <w:r>
              <w:t>lijst van deze verpleegkundigen.</w:t>
            </w:r>
            <w:r w:rsidRPr="002508C4">
              <w:br/>
            </w:r>
          </w:p>
        </w:tc>
        <w:tc>
          <w:tcPr>
            <w:tcW w:w="3220" w:type="dxa"/>
            <w:hideMark/>
          </w:tcPr>
          <w:p w14:paraId="78F6346F" w14:textId="20843805" w:rsidR="008708AC" w:rsidRPr="002508C4" w:rsidRDefault="008708AC" w:rsidP="0014088D">
            <w:r>
              <w:br/>
            </w:r>
            <w:r>
              <w:br/>
            </w:r>
            <w:r>
              <w:br/>
            </w:r>
            <w:r>
              <w:br/>
            </w:r>
            <w:r>
              <w:br/>
            </w:r>
            <w:r>
              <w:br/>
            </w:r>
            <w:r w:rsidR="000E1F97">
              <w:t>KB</w:t>
            </w:r>
            <w:r w:rsidRPr="002508C4">
              <w:t xml:space="preserve"> 23 oktober 1964 I algemene inrichting III. Organisatorische normen 2° alinea 9</w:t>
            </w:r>
          </w:p>
        </w:tc>
      </w:tr>
      <w:tr w:rsidR="008708AC" w:rsidRPr="002508C4" w14:paraId="0E64129A" w14:textId="77777777" w:rsidTr="0014088D">
        <w:trPr>
          <w:trHeight w:val="2820"/>
        </w:trPr>
        <w:tc>
          <w:tcPr>
            <w:tcW w:w="0" w:type="auto"/>
            <w:noWrap/>
            <w:hideMark/>
          </w:tcPr>
          <w:p w14:paraId="63C9449E" w14:textId="77777777" w:rsidR="008708AC" w:rsidRPr="002508C4" w:rsidRDefault="008708AC" w:rsidP="0014088D">
            <w:pPr>
              <w:rPr>
                <w:b/>
                <w:bCs/>
              </w:rPr>
            </w:pPr>
            <w:r w:rsidRPr="002508C4">
              <w:rPr>
                <w:b/>
                <w:bCs/>
              </w:rPr>
              <w:t> </w:t>
            </w:r>
            <w:r>
              <w:rPr>
                <w:b/>
                <w:bCs/>
              </w:rPr>
              <w:t>G.3.4</w:t>
            </w:r>
          </w:p>
        </w:tc>
        <w:tc>
          <w:tcPr>
            <w:tcW w:w="0" w:type="auto"/>
            <w:noWrap/>
            <w:hideMark/>
          </w:tcPr>
          <w:p w14:paraId="3B5A480D" w14:textId="77777777" w:rsidR="008708AC" w:rsidRPr="002508C4" w:rsidRDefault="008708AC" w:rsidP="0014088D">
            <w:r w:rsidRPr="002508C4">
              <w:t> </w:t>
            </w:r>
          </w:p>
        </w:tc>
        <w:tc>
          <w:tcPr>
            <w:tcW w:w="4700" w:type="dxa"/>
            <w:hideMark/>
          </w:tcPr>
          <w:p w14:paraId="118AEEB8" w14:textId="77777777" w:rsidR="008708AC" w:rsidRPr="002508C4" w:rsidRDefault="008708AC" w:rsidP="0014088D">
            <w:r w:rsidRPr="002508C4">
              <w:t>Er is een programma voor permanente opleiding (bij/</w:t>
            </w:r>
            <w:proofErr w:type="spellStart"/>
            <w:r w:rsidRPr="002508C4">
              <w:t>inscholing</w:t>
            </w:r>
            <w:proofErr w:type="spellEnd"/>
            <w:r w:rsidRPr="002508C4">
              <w:t>) voor het team in de basisbeginselen van de reanimatie. Daarvoor is aangepaste infrastructuur en materiaal in het ziekenhuis aanwezig</w:t>
            </w:r>
            <w:r>
              <w:t>.</w:t>
            </w:r>
            <w:r w:rsidRPr="002508C4">
              <w:t xml:space="preserve"> </w:t>
            </w:r>
            <w:r w:rsidRPr="002508C4">
              <w:br/>
            </w:r>
          </w:p>
        </w:tc>
        <w:tc>
          <w:tcPr>
            <w:tcW w:w="4700" w:type="dxa"/>
            <w:hideMark/>
          </w:tcPr>
          <w:p w14:paraId="19F4D413" w14:textId="77777777" w:rsidR="008708AC" w:rsidRPr="002508C4" w:rsidRDefault="008708AC" w:rsidP="0014088D">
            <w:r w:rsidRPr="002508C4">
              <w:t>Heel het team van verpleegkundigen doorloopt tweejaarlijks een basisopleiding in reanimatie (BLS), tenzij de verpleegkundigen een attest kunnen voorleggen waaruit blijkt dat zij een opleiding in de Advanced Life Support-(ALS) met succes beëindigd hebben in de loop van de laatste 2 jaar, hetzij een certificaat kunnen voorleggen van een opleiding in de ALS waarin een geldigheidsduur vermeld staat die niet verstreken is en die maximaal 5 jaar bedraagt.</w:t>
            </w:r>
          </w:p>
        </w:tc>
        <w:tc>
          <w:tcPr>
            <w:tcW w:w="3220" w:type="dxa"/>
            <w:hideMark/>
          </w:tcPr>
          <w:p w14:paraId="60789E77" w14:textId="1F152ED8" w:rsidR="008708AC" w:rsidRPr="002508C4" w:rsidRDefault="000E1F97" w:rsidP="0014088D">
            <w:r>
              <w:t>KB</w:t>
            </w:r>
            <w:r w:rsidR="008708AC" w:rsidRPr="002508C4">
              <w:t xml:space="preserve"> 13 juli 2006 art. 9, §1</w:t>
            </w:r>
            <w:r w:rsidR="008708AC" w:rsidRPr="002508C4">
              <w:br/>
            </w:r>
            <w:r w:rsidR="008708AC" w:rsidRPr="002508C4">
              <w:br/>
            </w:r>
            <w:r>
              <w:t>KB</w:t>
            </w:r>
            <w:r w:rsidR="008708AC" w:rsidRPr="002508C4">
              <w:t xml:space="preserve"> 27 april 1998 functie "gespecialiseerde spoedgevallenzorg" art. </w:t>
            </w:r>
            <w:r w:rsidR="00054F76">
              <w:t xml:space="preserve">6 en </w:t>
            </w:r>
            <w:r w:rsidR="008708AC" w:rsidRPr="002508C4">
              <w:t>12</w:t>
            </w:r>
          </w:p>
        </w:tc>
      </w:tr>
      <w:tr w:rsidR="008708AC" w:rsidRPr="002508C4" w14:paraId="5164F1E8" w14:textId="77777777" w:rsidTr="0014088D">
        <w:trPr>
          <w:trHeight w:val="836"/>
        </w:trPr>
        <w:tc>
          <w:tcPr>
            <w:tcW w:w="0" w:type="auto"/>
            <w:noWrap/>
            <w:hideMark/>
          </w:tcPr>
          <w:p w14:paraId="302A497B" w14:textId="77777777" w:rsidR="008708AC" w:rsidRPr="002508C4" w:rsidRDefault="008708AC" w:rsidP="0014088D">
            <w:pPr>
              <w:rPr>
                <w:b/>
                <w:bCs/>
              </w:rPr>
            </w:pPr>
            <w:r w:rsidRPr="002508C4">
              <w:rPr>
                <w:b/>
                <w:bCs/>
              </w:rPr>
              <w:t> </w:t>
            </w:r>
            <w:r>
              <w:rPr>
                <w:b/>
                <w:bCs/>
              </w:rPr>
              <w:t>G.3.5</w:t>
            </w:r>
          </w:p>
        </w:tc>
        <w:tc>
          <w:tcPr>
            <w:tcW w:w="0" w:type="auto"/>
            <w:noWrap/>
            <w:hideMark/>
          </w:tcPr>
          <w:p w14:paraId="6151BB9D" w14:textId="77777777" w:rsidR="008708AC" w:rsidRPr="002508C4" w:rsidRDefault="008708AC" w:rsidP="0014088D">
            <w:r w:rsidRPr="002508C4">
              <w:t> </w:t>
            </w:r>
          </w:p>
        </w:tc>
        <w:tc>
          <w:tcPr>
            <w:tcW w:w="4700" w:type="dxa"/>
            <w:hideMark/>
          </w:tcPr>
          <w:p w14:paraId="17975E43" w14:textId="77777777" w:rsidR="008708AC" w:rsidRPr="002508C4" w:rsidRDefault="008708AC" w:rsidP="0014088D">
            <w:r w:rsidRPr="002508C4">
              <w:t>Er gebeurt een registratie van de gevolgde opleidingen per personeelslid.</w:t>
            </w:r>
          </w:p>
        </w:tc>
        <w:tc>
          <w:tcPr>
            <w:tcW w:w="4700" w:type="dxa"/>
            <w:hideMark/>
          </w:tcPr>
          <w:p w14:paraId="2507FD38" w14:textId="77777777" w:rsidR="008708AC" w:rsidRPr="002508C4" w:rsidRDefault="008708AC" w:rsidP="0014088D">
            <w:r w:rsidRPr="002508C4">
              <w:t> </w:t>
            </w:r>
          </w:p>
        </w:tc>
        <w:tc>
          <w:tcPr>
            <w:tcW w:w="3220" w:type="dxa"/>
            <w:hideMark/>
          </w:tcPr>
          <w:p w14:paraId="3E8A0EC2" w14:textId="081F1116" w:rsidR="008708AC" w:rsidRPr="002508C4" w:rsidRDefault="008708AC" w:rsidP="0014088D">
            <w:pPr>
              <w:spacing w:after="160"/>
            </w:pPr>
            <w:r w:rsidRPr="002508C4">
              <w:br/>
            </w:r>
            <w:r w:rsidR="000E1F97">
              <w:t>KB</w:t>
            </w:r>
            <w:r w:rsidRPr="002508C4">
              <w:t xml:space="preserve"> 13 juli 2006 art. 9, §2, 3°</w:t>
            </w:r>
          </w:p>
        </w:tc>
      </w:tr>
      <w:tr w:rsidR="008708AC" w:rsidRPr="002508C4" w14:paraId="25E6B055" w14:textId="77777777" w:rsidTr="0014088D">
        <w:trPr>
          <w:trHeight w:val="693"/>
        </w:trPr>
        <w:tc>
          <w:tcPr>
            <w:tcW w:w="0" w:type="auto"/>
            <w:noWrap/>
            <w:hideMark/>
          </w:tcPr>
          <w:p w14:paraId="28A12B6C" w14:textId="77777777" w:rsidR="008708AC" w:rsidRPr="002508C4" w:rsidRDefault="008708AC" w:rsidP="0014088D">
            <w:pPr>
              <w:spacing w:after="160"/>
              <w:rPr>
                <w:b/>
                <w:bCs/>
              </w:rPr>
            </w:pPr>
            <w:r w:rsidRPr="002508C4">
              <w:rPr>
                <w:b/>
                <w:bCs/>
              </w:rPr>
              <w:t> </w:t>
            </w:r>
            <w:r>
              <w:rPr>
                <w:b/>
                <w:bCs/>
              </w:rPr>
              <w:t>G.3.6</w:t>
            </w:r>
          </w:p>
        </w:tc>
        <w:tc>
          <w:tcPr>
            <w:tcW w:w="0" w:type="auto"/>
            <w:noWrap/>
            <w:hideMark/>
          </w:tcPr>
          <w:p w14:paraId="4A0B956A" w14:textId="77777777" w:rsidR="008708AC" w:rsidRPr="002508C4" w:rsidRDefault="008708AC" w:rsidP="0014088D">
            <w:r w:rsidRPr="002508C4">
              <w:t> </w:t>
            </w:r>
          </w:p>
        </w:tc>
        <w:tc>
          <w:tcPr>
            <w:tcW w:w="4700" w:type="dxa"/>
            <w:hideMark/>
          </w:tcPr>
          <w:p w14:paraId="396FF2C7" w14:textId="659B4B5B" w:rsidR="008708AC" w:rsidRPr="002508C4" w:rsidRDefault="008708AC" w:rsidP="0014088D">
            <w:r w:rsidRPr="002508C4">
              <w:t xml:space="preserve">Functionerings- en/of evaluatiegesprekken worden </w:t>
            </w:r>
            <w:r w:rsidR="00244617">
              <w:t xml:space="preserve">minimaal jaarlijks </w:t>
            </w:r>
            <w:r w:rsidRPr="002508C4">
              <w:t>gehouden met elk personeelslid.</w:t>
            </w:r>
          </w:p>
        </w:tc>
        <w:tc>
          <w:tcPr>
            <w:tcW w:w="4700" w:type="dxa"/>
            <w:hideMark/>
          </w:tcPr>
          <w:p w14:paraId="16C18C05" w14:textId="77777777" w:rsidR="008708AC" w:rsidRPr="002508C4" w:rsidRDefault="008708AC" w:rsidP="0014088D">
            <w:r w:rsidRPr="002508C4">
              <w:t> </w:t>
            </w:r>
          </w:p>
        </w:tc>
        <w:tc>
          <w:tcPr>
            <w:tcW w:w="3220" w:type="dxa"/>
            <w:hideMark/>
          </w:tcPr>
          <w:p w14:paraId="1A25597C" w14:textId="5120ED97" w:rsidR="008708AC" w:rsidRPr="002508C4" w:rsidRDefault="000E1F97" w:rsidP="0014088D">
            <w:r>
              <w:t>KB</w:t>
            </w:r>
            <w:r w:rsidR="008708AC" w:rsidRPr="002508C4">
              <w:t xml:space="preserve"> 13 juli 2006 art. 7, §2 4°</w:t>
            </w:r>
          </w:p>
        </w:tc>
      </w:tr>
    </w:tbl>
    <w:p w14:paraId="1E076EE5" w14:textId="77777777" w:rsidR="008708AC" w:rsidRDefault="008708AC" w:rsidP="008708AC"/>
    <w:tbl>
      <w:tblPr>
        <w:tblStyle w:val="Tabelraster"/>
        <w:tblW w:w="0" w:type="auto"/>
        <w:tblLook w:val="04A0" w:firstRow="1" w:lastRow="0" w:firstColumn="1" w:lastColumn="0" w:noHBand="0" w:noVBand="1"/>
      </w:tblPr>
      <w:tblGrid>
        <w:gridCol w:w="980"/>
        <w:gridCol w:w="981"/>
        <w:gridCol w:w="4480"/>
        <w:gridCol w:w="4480"/>
        <w:gridCol w:w="3073"/>
      </w:tblGrid>
      <w:tr w:rsidR="00262C4C" w:rsidRPr="00AA2A56" w14:paraId="7B313780" w14:textId="77777777" w:rsidTr="0014088D">
        <w:trPr>
          <w:trHeight w:val="270"/>
        </w:trPr>
        <w:tc>
          <w:tcPr>
            <w:tcW w:w="980" w:type="dxa"/>
            <w:hideMark/>
          </w:tcPr>
          <w:p w14:paraId="5D3E7D89" w14:textId="77777777" w:rsidR="00262C4C" w:rsidRPr="00AA2A56" w:rsidRDefault="00262C4C" w:rsidP="0014088D">
            <w:proofErr w:type="spellStart"/>
            <w:r w:rsidRPr="00AA2A56">
              <w:t>Eisnr</w:t>
            </w:r>
            <w:proofErr w:type="spellEnd"/>
            <w:r w:rsidRPr="00AA2A56">
              <w:t>.</w:t>
            </w:r>
          </w:p>
        </w:tc>
        <w:tc>
          <w:tcPr>
            <w:tcW w:w="981" w:type="dxa"/>
            <w:hideMark/>
          </w:tcPr>
          <w:p w14:paraId="4162D4A6" w14:textId="77777777" w:rsidR="00262C4C" w:rsidRPr="00AA2A56" w:rsidRDefault="00262C4C" w:rsidP="0014088D">
            <w:r w:rsidRPr="00AA2A56">
              <w:t>Toezicht</w:t>
            </w:r>
          </w:p>
        </w:tc>
        <w:tc>
          <w:tcPr>
            <w:tcW w:w="4480" w:type="dxa"/>
            <w:hideMark/>
          </w:tcPr>
          <w:p w14:paraId="0784C305" w14:textId="77777777" w:rsidR="00262C4C" w:rsidRPr="00AA2A56" w:rsidRDefault="00262C4C" w:rsidP="0014088D">
            <w:r w:rsidRPr="00AA2A56">
              <w:t>Norm: eventueel geïnterpreteerd of genuanceerd</w:t>
            </w:r>
          </w:p>
        </w:tc>
        <w:tc>
          <w:tcPr>
            <w:tcW w:w="4480" w:type="dxa"/>
            <w:hideMark/>
          </w:tcPr>
          <w:p w14:paraId="0B3A3AB6" w14:textId="77777777" w:rsidR="00262C4C" w:rsidRPr="00AA2A56" w:rsidRDefault="00262C4C" w:rsidP="0014088D">
            <w:r w:rsidRPr="00AA2A56">
              <w:t>Bijkomende eis</w:t>
            </w:r>
          </w:p>
        </w:tc>
        <w:tc>
          <w:tcPr>
            <w:tcW w:w="3073" w:type="dxa"/>
            <w:hideMark/>
          </w:tcPr>
          <w:p w14:paraId="53EB0BD1" w14:textId="77777777" w:rsidR="00262C4C" w:rsidRPr="00AA2A56" w:rsidRDefault="00262C4C" w:rsidP="0014088D">
            <w:r w:rsidRPr="00AA2A56">
              <w:t>Bronvermelding</w:t>
            </w:r>
          </w:p>
        </w:tc>
      </w:tr>
      <w:tr w:rsidR="00262C4C" w:rsidRPr="00AA2A56" w14:paraId="47C573E6" w14:textId="77777777" w:rsidTr="0014088D">
        <w:trPr>
          <w:trHeight w:val="390"/>
        </w:trPr>
        <w:tc>
          <w:tcPr>
            <w:tcW w:w="980" w:type="dxa"/>
            <w:noWrap/>
            <w:hideMark/>
          </w:tcPr>
          <w:p w14:paraId="2A2B1CE4" w14:textId="6B58837A" w:rsidR="00262C4C" w:rsidRPr="008F0CF8" w:rsidRDefault="00262C4C" w:rsidP="008F0CF8">
            <w:pPr>
              <w:rPr>
                <w:b/>
                <w:bCs/>
                <w:sz w:val="28"/>
                <w:szCs w:val="28"/>
              </w:rPr>
            </w:pPr>
            <w:r w:rsidRPr="008F0CF8">
              <w:rPr>
                <w:b/>
                <w:bCs/>
                <w:sz w:val="28"/>
                <w:szCs w:val="28"/>
              </w:rPr>
              <w:t> </w:t>
            </w:r>
            <w:r w:rsidR="00EB7A40" w:rsidRPr="008F0CF8">
              <w:rPr>
                <w:b/>
                <w:bCs/>
                <w:sz w:val="28"/>
                <w:szCs w:val="28"/>
              </w:rPr>
              <w:t>G.4</w:t>
            </w:r>
          </w:p>
        </w:tc>
        <w:tc>
          <w:tcPr>
            <w:tcW w:w="13014" w:type="dxa"/>
            <w:gridSpan w:val="4"/>
            <w:noWrap/>
            <w:hideMark/>
          </w:tcPr>
          <w:p w14:paraId="5300262D" w14:textId="77777777" w:rsidR="00262C4C" w:rsidRPr="00AA2A56" w:rsidRDefault="00262C4C" w:rsidP="008F0CF8">
            <w:pPr>
              <w:pStyle w:val="Kop1"/>
            </w:pPr>
            <w:bookmarkStart w:id="3" w:name="_Toc98420715"/>
            <w:r w:rsidRPr="00BC3648">
              <w:t>MEDISCH KADER GENERIEK</w:t>
            </w:r>
            <w:bookmarkEnd w:id="3"/>
          </w:p>
        </w:tc>
      </w:tr>
      <w:tr w:rsidR="00262C4C" w:rsidRPr="00AA2A56" w14:paraId="1B2B4C7A" w14:textId="77777777" w:rsidTr="0014088D">
        <w:trPr>
          <w:trHeight w:val="1785"/>
        </w:trPr>
        <w:tc>
          <w:tcPr>
            <w:tcW w:w="980" w:type="dxa"/>
            <w:noWrap/>
            <w:hideMark/>
          </w:tcPr>
          <w:p w14:paraId="7CFC1970" w14:textId="77777777" w:rsidR="00262C4C" w:rsidRPr="00AA2A56" w:rsidRDefault="00262C4C" w:rsidP="0014088D">
            <w:pPr>
              <w:rPr>
                <w:b/>
                <w:bCs/>
              </w:rPr>
            </w:pPr>
            <w:r w:rsidRPr="00AA2A56">
              <w:rPr>
                <w:b/>
                <w:bCs/>
              </w:rPr>
              <w:t> </w:t>
            </w:r>
            <w:r>
              <w:rPr>
                <w:b/>
                <w:bCs/>
              </w:rPr>
              <w:t>G.4.1.</w:t>
            </w:r>
          </w:p>
        </w:tc>
        <w:tc>
          <w:tcPr>
            <w:tcW w:w="981" w:type="dxa"/>
            <w:hideMark/>
          </w:tcPr>
          <w:p w14:paraId="6E68EA8D" w14:textId="77777777" w:rsidR="00262C4C" w:rsidRPr="00AA2A56" w:rsidRDefault="00262C4C" w:rsidP="0014088D">
            <w:r w:rsidRPr="00AA2A56">
              <w:t> </w:t>
            </w:r>
          </w:p>
        </w:tc>
        <w:tc>
          <w:tcPr>
            <w:tcW w:w="4480" w:type="dxa"/>
            <w:hideMark/>
          </w:tcPr>
          <w:p w14:paraId="49FB0FA5" w14:textId="77777777" w:rsidR="00262C4C" w:rsidRDefault="00262C4C" w:rsidP="0014088D">
            <w:r w:rsidRPr="00D965B2">
              <w:t xml:space="preserve">De </w:t>
            </w:r>
            <w:r>
              <w:t xml:space="preserve">patiënt </w:t>
            </w:r>
            <w:r w:rsidRPr="00D965B2">
              <w:t xml:space="preserve">moet steeds, en binnen de kortst mogelijke tijd, de bevoegde hulp van ervaren </w:t>
            </w:r>
            <w:r>
              <w:t xml:space="preserve">artsen </w:t>
            </w:r>
            <w:r w:rsidRPr="00D965B2">
              <w:t>kunnen</w:t>
            </w:r>
            <w:r>
              <w:t xml:space="preserve"> ontvangen</w:t>
            </w:r>
            <w:r w:rsidRPr="00D965B2">
              <w:t>.</w:t>
            </w:r>
            <w:r>
              <w:br/>
            </w:r>
            <w:r w:rsidRPr="00AA2A56">
              <w:t>Binnen het ziekenhuis is er een interne MUG-functie uitgebouwd waarop door de diensten 24u/24u en 7d/7d beroep kan gedaan worden.</w:t>
            </w:r>
            <w:r w:rsidRPr="00AA2A56">
              <w:br/>
            </w:r>
            <w:r w:rsidRPr="00AA2A56">
              <w:rPr>
                <w:u w:val="single"/>
              </w:rPr>
              <w:lastRenderedPageBreak/>
              <w:br/>
            </w:r>
            <w:r w:rsidRPr="00AA2A56">
              <w:t>Deze interne MUG is aanwezig intra-</w:t>
            </w:r>
            <w:proofErr w:type="spellStart"/>
            <w:r w:rsidRPr="00AA2A56">
              <w:t>muros</w:t>
            </w:r>
            <w:proofErr w:type="spellEnd"/>
            <w:r w:rsidRPr="00AA2A56">
              <w:t xml:space="preserve"> op campus niveau.</w:t>
            </w:r>
          </w:p>
          <w:p w14:paraId="3F94007D" w14:textId="77777777" w:rsidR="00262C4C" w:rsidRPr="00AA2A56" w:rsidRDefault="00262C4C" w:rsidP="0014088D"/>
        </w:tc>
        <w:tc>
          <w:tcPr>
            <w:tcW w:w="4480" w:type="dxa"/>
            <w:hideMark/>
          </w:tcPr>
          <w:p w14:paraId="5AF3852E" w14:textId="3F06CFE9" w:rsidR="00262C4C" w:rsidRDefault="00262C4C" w:rsidP="0014088D">
            <w:r w:rsidRPr="0098343D">
              <w:lastRenderedPageBreak/>
              <w:t xml:space="preserve">Er is een </w:t>
            </w:r>
            <w:r w:rsidRPr="00121687">
              <w:rPr>
                <w:u w:val="single"/>
              </w:rPr>
              <w:t>performant oproepsysteem</w:t>
            </w:r>
            <w:r w:rsidRPr="0098343D">
              <w:t xml:space="preserve"> voor reanimatie en dringende hulp (interne MUG). Dit kan aan het bed, hetzij op zak bij </w:t>
            </w:r>
            <w:r w:rsidR="00DB3FB3">
              <w:t>elke</w:t>
            </w:r>
            <w:r w:rsidR="00DB3FB3" w:rsidRPr="0098343D">
              <w:t xml:space="preserve"> </w:t>
            </w:r>
            <w:r w:rsidRPr="0098343D">
              <w:t>zorgverstrekker</w:t>
            </w:r>
            <w:r w:rsidR="00DB3FB3">
              <w:t xml:space="preserve">, zodat in de onmiddellijke nabijheid van de patiënt de interne MUG rechtstreeks kan worden opgeroepen terwijl de </w:t>
            </w:r>
            <w:r w:rsidR="00DB3FB3">
              <w:lastRenderedPageBreak/>
              <w:t>patiënt constant onder toezicht blijft en de reanimatie zo nodig onmiddellijk kan opgestart worden</w:t>
            </w:r>
            <w:r w:rsidRPr="0098343D">
              <w:t xml:space="preserve">. De procedure en de correcte toepassing </w:t>
            </w:r>
            <w:r>
              <w:t xml:space="preserve">ervan per afdeling </w:t>
            </w:r>
            <w:r w:rsidRPr="0098343D">
              <w:t>is door iedere</w:t>
            </w:r>
            <w:r>
              <w:t xml:space="preserve"> zorgverlener op die afdeling</w:t>
            </w:r>
            <w:r w:rsidRPr="0098343D">
              <w:t xml:space="preserve"> gekend</w:t>
            </w:r>
            <w:r>
              <w:t>.</w:t>
            </w:r>
          </w:p>
          <w:p w14:paraId="2BE38331" w14:textId="711A8874" w:rsidR="001E7D4A" w:rsidRPr="00AA2A56" w:rsidRDefault="001E7D4A" w:rsidP="0014088D">
            <w:r>
              <w:t xml:space="preserve">Op </w:t>
            </w:r>
            <w:r w:rsidRPr="001E7D4A">
              <w:t>de</w:t>
            </w:r>
            <w:r>
              <w:t xml:space="preserve"> </w:t>
            </w:r>
            <w:r w:rsidRPr="001E7D4A">
              <w:t xml:space="preserve">dienst </w:t>
            </w:r>
            <w:r>
              <w:t xml:space="preserve">die </w:t>
            </w:r>
            <w:r w:rsidRPr="001E7D4A">
              <w:t xml:space="preserve">instaat voor de interne MUG, is een specifieke, goed uitgeruste en verzegelde </w:t>
            </w:r>
            <w:r w:rsidRPr="00121687">
              <w:rPr>
                <w:u w:val="single"/>
              </w:rPr>
              <w:t>reanimatiekar</w:t>
            </w:r>
            <w:r w:rsidRPr="001E7D4A">
              <w:t xml:space="preserve"> aanwezig met medicatie, monitor, defibrillator, EKG toestel, respirator, materiaal voor aspiratie, materiaal voor </w:t>
            </w:r>
            <w:r w:rsidR="00EE2C49" w:rsidRPr="001E7D4A">
              <w:t>intraveneuze</w:t>
            </w:r>
            <w:r w:rsidRPr="001E7D4A">
              <w:t xml:space="preserve"> perfusie en intubatie en draagbare zuurstofbron. Er is een verantwoordelijke aangeduid voor de controle van medicatie en materiaal in de reanimatiekar. De medicatie en het materiaal van die rea</w:t>
            </w:r>
            <w:r>
              <w:t>nimatie</w:t>
            </w:r>
            <w:r w:rsidRPr="001E7D4A">
              <w:t>kar worden minimaal maandelijks gecontroleerd en bij elke verbreking van het zegel. Deze controle wordt geregistreerd.</w:t>
            </w:r>
          </w:p>
        </w:tc>
        <w:tc>
          <w:tcPr>
            <w:tcW w:w="3073" w:type="dxa"/>
            <w:hideMark/>
          </w:tcPr>
          <w:p w14:paraId="522CC917" w14:textId="77777777" w:rsidR="00262C4C" w:rsidRPr="00AA2A56" w:rsidRDefault="00262C4C" w:rsidP="0014088D">
            <w:r w:rsidRPr="00AA2A56">
              <w:lastRenderedPageBreak/>
              <w:t>KB 23 oktober 1964</w:t>
            </w:r>
            <w:r>
              <w:t>, art N1, III, 1°</w:t>
            </w:r>
            <w:r w:rsidRPr="00AA2A56">
              <w:t xml:space="preserve"> </w:t>
            </w:r>
          </w:p>
        </w:tc>
      </w:tr>
      <w:tr w:rsidR="00AF491B" w:rsidRPr="00AA2A56" w14:paraId="1E6F9B4F" w14:textId="77777777" w:rsidTr="005E522C">
        <w:trPr>
          <w:trHeight w:val="1241"/>
        </w:trPr>
        <w:tc>
          <w:tcPr>
            <w:tcW w:w="980" w:type="dxa"/>
            <w:noWrap/>
          </w:tcPr>
          <w:p w14:paraId="2CD250C7" w14:textId="508F2B9D" w:rsidR="00AF491B" w:rsidRPr="00AA2A56" w:rsidRDefault="005E522C" w:rsidP="0014088D">
            <w:pPr>
              <w:rPr>
                <w:b/>
                <w:bCs/>
              </w:rPr>
            </w:pPr>
            <w:r>
              <w:rPr>
                <w:b/>
                <w:bCs/>
              </w:rPr>
              <w:t>G.4.1.1</w:t>
            </w:r>
          </w:p>
        </w:tc>
        <w:tc>
          <w:tcPr>
            <w:tcW w:w="981" w:type="dxa"/>
          </w:tcPr>
          <w:p w14:paraId="1B719B04" w14:textId="77777777" w:rsidR="00AF491B" w:rsidRPr="00AA2A56" w:rsidRDefault="00AF491B" w:rsidP="0014088D"/>
        </w:tc>
        <w:tc>
          <w:tcPr>
            <w:tcW w:w="4480" w:type="dxa"/>
          </w:tcPr>
          <w:p w14:paraId="7054AF2F" w14:textId="77777777" w:rsidR="00AF491B" w:rsidRPr="00D965B2" w:rsidRDefault="00AF491B" w:rsidP="0014088D"/>
        </w:tc>
        <w:tc>
          <w:tcPr>
            <w:tcW w:w="4480" w:type="dxa"/>
          </w:tcPr>
          <w:p w14:paraId="19B1B25C" w14:textId="77777777" w:rsidR="00AF491B" w:rsidRDefault="005E522C" w:rsidP="0014088D">
            <w:r w:rsidRPr="005E522C">
              <w:t>Het ziekenhuis hanteert een systeem voor het vroegtijdig opsporen van kritieke patiënten (</w:t>
            </w:r>
            <w:proofErr w:type="spellStart"/>
            <w:r w:rsidRPr="00EE2C49">
              <w:rPr>
                <w:i/>
                <w:iCs/>
                <w:u w:val="single"/>
              </w:rPr>
              <w:t>Early</w:t>
            </w:r>
            <w:proofErr w:type="spellEnd"/>
            <w:r w:rsidRPr="00EE2C49">
              <w:rPr>
                <w:i/>
                <w:iCs/>
                <w:u w:val="single"/>
              </w:rPr>
              <w:t xml:space="preserve"> </w:t>
            </w:r>
            <w:proofErr w:type="spellStart"/>
            <w:r w:rsidRPr="00EE2C49">
              <w:rPr>
                <w:i/>
                <w:iCs/>
                <w:u w:val="single"/>
              </w:rPr>
              <w:t>Warning</w:t>
            </w:r>
            <w:proofErr w:type="spellEnd"/>
            <w:r w:rsidRPr="00EE2C49">
              <w:rPr>
                <w:i/>
                <w:iCs/>
                <w:u w:val="single"/>
              </w:rPr>
              <w:t xml:space="preserve"> System</w:t>
            </w:r>
            <w:r w:rsidRPr="005E522C">
              <w:t>)</w:t>
            </w:r>
            <w:r>
              <w:t xml:space="preserve"> en beschikt daarvoor over een</w:t>
            </w:r>
            <w:r w:rsidRPr="005E522C">
              <w:t>. protocol.</w:t>
            </w:r>
            <w:r w:rsidR="0098766D">
              <w:t xml:space="preserve"> </w:t>
            </w:r>
            <w:r w:rsidR="0098766D" w:rsidRPr="0098766D">
              <w:t xml:space="preserve">Dat protocol vermeldt minimaal de doelgroep, de te meten parameters, de meetfrequentie, de scorebepaling, en de vervolgacties </w:t>
            </w:r>
            <w:r w:rsidR="0098766D">
              <w:t xml:space="preserve">afhankelijk van </w:t>
            </w:r>
            <w:r w:rsidR="0098766D" w:rsidRPr="0098766D">
              <w:t>de behaalde score.</w:t>
            </w:r>
          </w:p>
          <w:p w14:paraId="38282530" w14:textId="77777777" w:rsidR="00CC4536" w:rsidRDefault="00C2369F" w:rsidP="0014088D">
            <w:r w:rsidRPr="00C2369F">
              <w:t xml:space="preserve">De verpleegkundigen en artsen hebben een opleiding genoten </w:t>
            </w:r>
            <w:r>
              <w:t xml:space="preserve">over </w:t>
            </w:r>
            <w:r w:rsidRPr="00C2369F">
              <w:t>dit EWS en de gestructureerde communicatie daarover</w:t>
            </w:r>
          </w:p>
          <w:p w14:paraId="7BD189E5" w14:textId="1C71EF83" w:rsidR="00CD2183" w:rsidRPr="0098343D" w:rsidRDefault="00CC4536" w:rsidP="0014088D">
            <w:r>
              <w:t>Het protocol wordt toegepast.</w:t>
            </w:r>
          </w:p>
        </w:tc>
        <w:tc>
          <w:tcPr>
            <w:tcW w:w="3073" w:type="dxa"/>
          </w:tcPr>
          <w:p w14:paraId="30A3FEB8" w14:textId="77777777" w:rsidR="00AF491B" w:rsidRPr="00AA2A56" w:rsidRDefault="00AF491B" w:rsidP="0014088D"/>
        </w:tc>
      </w:tr>
      <w:tr w:rsidR="00262C4C" w:rsidRPr="00AA2A56" w14:paraId="41E54C66" w14:textId="77777777" w:rsidTr="0014088D">
        <w:trPr>
          <w:trHeight w:val="4845"/>
        </w:trPr>
        <w:tc>
          <w:tcPr>
            <w:tcW w:w="980" w:type="dxa"/>
            <w:noWrap/>
            <w:hideMark/>
          </w:tcPr>
          <w:p w14:paraId="6721A4FB" w14:textId="77777777" w:rsidR="00262C4C" w:rsidRPr="00AA2A56" w:rsidRDefault="00262C4C" w:rsidP="0014088D">
            <w:pPr>
              <w:rPr>
                <w:b/>
                <w:bCs/>
              </w:rPr>
            </w:pPr>
            <w:r w:rsidRPr="00AA2A56">
              <w:rPr>
                <w:b/>
                <w:bCs/>
              </w:rPr>
              <w:lastRenderedPageBreak/>
              <w:t> </w:t>
            </w:r>
            <w:r>
              <w:rPr>
                <w:b/>
                <w:bCs/>
              </w:rPr>
              <w:t>G.4.2</w:t>
            </w:r>
          </w:p>
        </w:tc>
        <w:tc>
          <w:tcPr>
            <w:tcW w:w="981" w:type="dxa"/>
            <w:hideMark/>
          </w:tcPr>
          <w:p w14:paraId="10C32806" w14:textId="77777777" w:rsidR="00262C4C" w:rsidRPr="00AA2A56" w:rsidRDefault="00262C4C" w:rsidP="0014088D">
            <w:r w:rsidRPr="00AA2A56">
              <w:t> </w:t>
            </w:r>
          </w:p>
        </w:tc>
        <w:tc>
          <w:tcPr>
            <w:tcW w:w="4480" w:type="dxa"/>
            <w:hideMark/>
          </w:tcPr>
          <w:p w14:paraId="29E324CE" w14:textId="50585E9E" w:rsidR="00262C4C" w:rsidRPr="00AA2A56" w:rsidRDefault="00262C4C" w:rsidP="0014088D">
            <w:pPr>
              <w:spacing w:after="160"/>
            </w:pPr>
            <w:r w:rsidRPr="00AA2A56">
              <w:t>Op weekdagen wordt elke patiënt dagelijks door de arts bezocht.</w:t>
            </w:r>
            <w:r w:rsidR="00890645">
              <w:t xml:space="preserve"> </w:t>
            </w:r>
            <w:r w:rsidR="00115DF0">
              <w:t>Daarvan is een weerslag in het patiëntendossier terug te vinden</w:t>
            </w:r>
            <w:r w:rsidR="00E04CD4">
              <w:t>.</w:t>
            </w:r>
            <w:r w:rsidRPr="00AA2A56">
              <w:br/>
            </w:r>
            <w:r w:rsidRPr="00AA2A56">
              <w:br/>
              <w:t xml:space="preserve">In het weekend is er een zaalronde, waarbij minimaal </w:t>
            </w:r>
            <w:r>
              <w:t xml:space="preserve">deze </w:t>
            </w:r>
            <w:r w:rsidRPr="00AA2A56">
              <w:t xml:space="preserve">patiënten met (potentiële) problemen besproken worden. </w:t>
            </w:r>
            <w:r w:rsidRPr="00AA2A56">
              <w:br/>
            </w:r>
            <w:r w:rsidRPr="00AA2A56">
              <w:br/>
              <w:t xml:space="preserve">In de subacute diensten (G subacuut, Sp-diensten) is er dagelijks medisch toezicht voor elke patiënt. </w:t>
            </w:r>
            <w:r>
              <w:t>Daa</w:t>
            </w:r>
            <w:r w:rsidRPr="00AA2A56">
              <w:t xml:space="preserve">rtoe is er dagelijks overleg tussen de arts en de zorgequipe over </w:t>
            </w:r>
            <w:r w:rsidR="00D22993">
              <w:t xml:space="preserve">de </w:t>
            </w:r>
            <w:r w:rsidRPr="00AA2A56">
              <w:t xml:space="preserve">medische </w:t>
            </w:r>
            <w:r w:rsidR="00D22993">
              <w:t>toestand</w:t>
            </w:r>
            <w:r w:rsidRPr="00AA2A56">
              <w:t xml:space="preserve">. </w:t>
            </w:r>
            <w:r w:rsidR="00E949E5">
              <w:t>Daarvan is een weerslag in het patiëntendossier terug te vinden</w:t>
            </w:r>
            <w:r w:rsidR="001A6015">
              <w:t xml:space="preserve">. </w:t>
            </w:r>
            <w:r w:rsidRPr="00AA2A56">
              <w:t>Patiënten die medische problemen stellen</w:t>
            </w:r>
            <w:r>
              <w:t>,</w:t>
            </w:r>
            <w:r w:rsidRPr="00AA2A56">
              <w:t xml:space="preserve"> </w:t>
            </w:r>
            <w:r>
              <w:t>worden</w:t>
            </w:r>
            <w:r w:rsidRPr="00AA2A56">
              <w:t xml:space="preserve"> elke dag </w:t>
            </w:r>
            <w:r>
              <w:t xml:space="preserve">onderzocht </w:t>
            </w:r>
            <w:r w:rsidRPr="00AA2A56">
              <w:t xml:space="preserve">door de behandelende arts. </w:t>
            </w:r>
            <w:r>
              <w:t xml:space="preserve">Elke patiënt wordt minimaal één maal per week door de arts onderzocht. </w:t>
            </w:r>
            <w:r>
              <w:br/>
              <w:t xml:space="preserve">Op elke dienst is een actuele lijst van de verantwoordelijke en behandelende arts en de </w:t>
            </w:r>
            <w:r w:rsidRPr="00AA2A56">
              <w:t>permanentie</w:t>
            </w:r>
            <w:r>
              <w:t xml:space="preserve">. </w:t>
            </w:r>
          </w:p>
        </w:tc>
        <w:tc>
          <w:tcPr>
            <w:tcW w:w="4480" w:type="dxa"/>
            <w:hideMark/>
          </w:tcPr>
          <w:p w14:paraId="0A07B646" w14:textId="221B3B6C" w:rsidR="00262C4C" w:rsidRPr="00AA2A56" w:rsidRDefault="00262C4C" w:rsidP="0014088D">
            <w:pPr>
              <w:spacing w:after="160"/>
            </w:pPr>
            <w:r>
              <w:t>Van elk onderzoek van de patiënt</w:t>
            </w:r>
            <w:r w:rsidRPr="00AA2A56">
              <w:t>, zowel op weekdagen als in het weekend</w:t>
            </w:r>
            <w:r>
              <w:t>,</w:t>
            </w:r>
            <w:r w:rsidRPr="00AA2A56">
              <w:t xml:space="preserve"> is er steeds een weergave door de arts in het individuele patiëntendossier </w:t>
            </w:r>
            <w:r>
              <w:t xml:space="preserve">evenals van elke </w:t>
            </w:r>
            <w:r w:rsidRPr="00AA2A56">
              <w:t xml:space="preserve">wijziging in </w:t>
            </w:r>
            <w:r>
              <w:t xml:space="preserve">de klinische toestand, de gevolgtrekkingen uit medisch-technische prestaties en de ingestelde </w:t>
            </w:r>
            <w:r w:rsidRPr="00AA2A56">
              <w:t>behandeling</w:t>
            </w:r>
            <w:r>
              <w:t>.</w:t>
            </w:r>
            <w:r>
              <w:br/>
            </w:r>
            <w:r w:rsidRPr="00AA2A56">
              <w:t xml:space="preserve">Indien </w:t>
            </w:r>
            <w:r>
              <w:t>een andere arts dan de behandelende arts de patiënt bezoekt</w:t>
            </w:r>
            <w:r w:rsidR="00F07AD3">
              <w:t>/onderzoekt</w:t>
            </w:r>
            <w:r>
              <w:t>, vermeldt deze arts alle bevindingen in het patiëntendossier</w:t>
            </w:r>
            <w:r w:rsidRPr="00AA2A56">
              <w:t xml:space="preserve"> en waar nodig (i</w:t>
            </w:r>
            <w:r w:rsidR="00793EDB">
              <w:t>n geval van</w:t>
            </w:r>
            <w:r w:rsidRPr="00AA2A56">
              <w:t xml:space="preserve"> hoogdringendheid) </w:t>
            </w:r>
            <w:r>
              <w:t xml:space="preserve">licht hij de behandelende arts mondeling in. </w:t>
            </w:r>
          </w:p>
        </w:tc>
        <w:tc>
          <w:tcPr>
            <w:tcW w:w="3073" w:type="dxa"/>
            <w:hideMark/>
          </w:tcPr>
          <w:p w14:paraId="64E86130" w14:textId="77777777" w:rsidR="00262C4C" w:rsidRPr="00AA2A56" w:rsidRDefault="00262C4C" w:rsidP="0014088D">
            <w:pPr>
              <w:spacing w:after="160"/>
            </w:pPr>
            <w:r w:rsidRPr="00AA2A56">
              <w:t xml:space="preserve">KB 23 oktober 1964, </w:t>
            </w:r>
            <w:r>
              <w:t>art N1, III,</w:t>
            </w:r>
            <w:r w:rsidRPr="00AA2A56">
              <w:t xml:space="preserve"> 10</w:t>
            </w:r>
            <w:r>
              <w:t>°</w:t>
            </w:r>
            <w:r w:rsidRPr="00AA2A56">
              <w:t xml:space="preserve"> </w:t>
            </w:r>
            <w:r w:rsidRPr="00AA2A56">
              <w:br/>
              <w:t>KB 3 mei 1999</w:t>
            </w:r>
            <w:r>
              <w:t>, art 1, 2 en 4</w:t>
            </w:r>
          </w:p>
        </w:tc>
      </w:tr>
      <w:tr w:rsidR="00262C4C" w:rsidRPr="00401F25" w14:paraId="25EE0AF3" w14:textId="77777777" w:rsidTr="0014088D">
        <w:trPr>
          <w:trHeight w:val="3315"/>
        </w:trPr>
        <w:tc>
          <w:tcPr>
            <w:tcW w:w="980" w:type="dxa"/>
            <w:noWrap/>
            <w:hideMark/>
          </w:tcPr>
          <w:p w14:paraId="14B0B65B" w14:textId="77777777" w:rsidR="00262C4C" w:rsidRPr="00AA2A56" w:rsidRDefault="00262C4C" w:rsidP="0014088D">
            <w:pPr>
              <w:rPr>
                <w:b/>
                <w:bCs/>
              </w:rPr>
            </w:pPr>
            <w:r w:rsidRPr="00AA2A56">
              <w:rPr>
                <w:b/>
                <w:bCs/>
              </w:rPr>
              <w:t> </w:t>
            </w:r>
            <w:r>
              <w:rPr>
                <w:b/>
                <w:bCs/>
              </w:rPr>
              <w:t>G.4.3</w:t>
            </w:r>
          </w:p>
        </w:tc>
        <w:tc>
          <w:tcPr>
            <w:tcW w:w="981" w:type="dxa"/>
            <w:hideMark/>
          </w:tcPr>
          <w:p w14:paraId="5A50779B" w14:textId="77777777" w:rsidR="00262C4C" w:rsidRPr="00AA2A56" w:rsidRDefault="00262C4C" w:rsidP="0014088D">
            <w:r w:rsidRPr="00AA2A56">
              <w:t> </w:t>
            </w:r>
          </w:p>
        </w:tc>
        <w:tc>
          <w:tcPr>
            <w:tcW w:w="4480" w:type="dxa"/>
            <w:hideMark/>
          </w:tcPr>
          <w:p w14:paraId="5C095823" w14:textId="77777777" w:rsidR="00262C4C" w:rsidRPr="00AA2A56" w:rsidRDefault="00262C4C" w:rsidP="0014088D">
            <w:r w:rsidRPr="00AA2A56">
              <w:t xml:space="preserve">Er is periodiek beleidsmatig overleg, minstens eenmaal per jaar, tussen </w:t>
            </w:r>
            <w:r w:rsidRPr="00AA2A56">
              <w:br/>
              <w:t xml:space="preserve">- de verantwoordelijke arts voor het zorgprogramma/functie of medisch diensthoofd en de </w:t>
            </w:r>
            <w:proofErr w:type="spellStart"/>
            <w:r w:rsidRPr="00AA2A56">
              <w:t>hoofdarts</w:t>
            </w:r>
            <w:proofErr w:type="spellEnd"/>
            <w:r>
              <w:t>;</w:t>
            </w:r>
            <w:r w:rsidRPr="00AA2A56">
              <w:t xml:space="preserve"> </w:t>
            </w:r>
            <w:r w:rsidRPr="00AA2A56">
              <w:br/>
              <w:t>- de verantwoordelijke arts voor het zorgprogramma/functie of medisch diensthoofd en de hoofdverpleegkundigen</w:t>
            </w:r>
            <w:r>
              <w:t>;</w:t>
            </w:r>
            <w:r w:rsidRPr="00AA2A56">
              <w:t xml:space="preserve"> </w:t>
            </w:r>
            <w:r>
              <w:br/>
              <w:t xml:space="preserve">- </w:t>
            </w:r>
            <w:r w:rsidRPr="00AA2A56">
              <w:t>de verantwoordelijke arts voor het zorgprogramma/functie of medisch diensthoofd en de verantwoordelijke van de paramedici van de betrokken dienst.</w:t>
            </w:r>
            <w:r>
              <w:t xml:space="preserve"> </w:t>
            </w:r>
          </w:p>
        </w:tc>
        <w:tc>
          <w:tcPr>
            <w:tcW w:w="4480" w:type="dxa"/>
            <w:hideMark/>
          </w:tcPr>
          <w:p w14:paraId="6D8726F4" w14:textId="77777777" w:rsidR="00262C4C" w:rsidRPr="00AA2A56" w:rsidRDefault="00262C4C" w:rsidP="0014088D">
            <w:r w:rsidRPr="00AA2A56">
              <w:t>Van het beleidsmatig overleg wordt verslag opgemaakt.</w:t>
            </w:r>
          </w:p>
        </w:tc>
        <w:tc>
          <w:tcPr>
            <w:tcW w:w="3073" w:type="dxa"/>
            <w:hideMark/>
          </w:tcPr>
          <w:p w14:paraId="74EE6296" w14:textId="77777777" w:rsidR="00262C4C" w:rsidRPr="007114D9" w:rsidRDefault="00262C4C" w:rsidP="0014088D">
            <w:pPr>
              <w:rPr>
                <w:lang w:val="en-GB"/>
              </w:rPr>
            </w:pPr>
            <w:r w:rsidRPr="007114D9">
              <w:rPr>
                <w:lang w:val="en-GB"/>
              </w:rPr>
              <w:t>KB 15 december 1987 art. 15 en art. 19</w:t>
            </w:r>
          </w:p>
          <w:p w14:paraId="78490FBF" w14:textId="77777777" w:rsidR="00262C4C" w:rsidRPr="00401F25" w:rsidRDefault="00262C4C" w:rsidP="0014088D">
            <w:pPr>
              <w:rPr>
                <w:lang w:val="en-US"/>
              </w:rPr>
            </w:pPr>
            <w:r w:rsidRPr="00401F25">
              <w:rPr>
                <w:lang w:val="en-US"/>
              </w:rPr>
              <w:t xml:space="preserve">KB 23 </w:t>
            </w:r>
            <w:proofErr w:type="spellStart"/>
            <w:r w:rsidRPr="00401F25">
              <w:rPr>
                <w:lang w:val="en-US"/>
              </w:rPr>
              <w:t>oktober</w:t>
            </w:r>
            <w:proofErr w:type="spellEnd"/>
            <w:r w:rsidRPr="00401F25">
              <w:rPr>
                <w:lang w:val="en-US"/>
              </w:rPr>
              <w:t xml:space="preserve"> 1964</w:t>
            </w:r>
            <w:r>
              <w:rPr>
                <w:lang w:val="en-US"/>
              </w:rPr>
              <w:t>,</w:t>
            </w:r>
            <w:r w:rsidRPr="00401F25">
              <w:rPr>
                <w:lang w:val="en-US"/>
              </w:rPr>
              <w:t xml:space="preserve"> art N1, III, 2°, 2</w:t>
            </w:r>
            <w:r w:rsidRPr="00401F25">
              <w:rPr>
                <w:vertAlign w:val="superscript"/>
                <w:lang w:val="en-US"/>
              </w:rPr>
              <w:t>e</w:t>
            </w:r>
            <w:r w:rsidRPr="00401F25">
              <w:rPr>
                <w:lang w:val="en-US"/>
              </w:rPr>
              <w:t xml:space="preserve"> </w:t>
            </w:r>
            <w:proofErr w:type="spellStart"/>
            <w:r w:rsidRPr="00401F25">
              <w:rPr>
                <w:lang w:val="en-US"/>
              </w:rPr>
              <w:t>alinea</w:t>
            </w:r>
            <w:proofErr w:type="spellEnd"/>
          </w:p>
        </w:tc>
      </w:tr>
      <w:tr w:rsidR="00262C4C" w:rsidRPr="00AA2A56" w14:paraId="09C23C26" w14:textId="77777777" w:rsidTr="0014088D">
        <w:trPr>
          <w:trHeight w:val="1785"/>
        </w:trPr>
        <w:tc>
          <w:tcPr>
            <w:tcW w:w="980" w:type="dxa"/>
            <w:noWrap/>
            <w:hideMark/>
          </w:tcPr>
          <w:p w14:paraId="3826C9CB" w14:textId="77777777" w:rsidR="00262C4C" w:rsidRPr="001C63C8" w:rsidRDefault="00262C4C" w:rsidP="0014088D">
            <w:pPr>
              <w:rPr>
                <w:b/>
                <w:bCs/>
              </w:rPr>
            </w:pPr>
            <w:r w:rsidRPr="00401F25">
              <w:rPr>
                <w:b/>
                <w:bCs/>
                <w:lang w:val="en-US"/>
              </w:rPr>
              <w:lastRenderedPageBreak/>
              <w:t> </w:t>
            </w:r>
            <w:r>
              <w:rPr>
                <w:b/>
                <w:bCs/>
              </w:rPr>
              <w:t>G.4.4</w:t>
            </w:r>
          </w:p>
        </w:tc>
        <w:tc>
          <w:tcPr>
            <w:tcW w:w="981" w:type="dxa"/>
            <w:hideMark/>
          </w:tcPr>
          <w:p w14:paraId="43184F75" w14:textId="77777777" w:rsidR="00262C4C" w:rsidRPr="001C63C8" w:rsidRDefault="00262C4C" w:rsidP="0014088D">
            <w:r w:rsidRPr="001C63C8">
              <w:t> </w:t>
            </w:r>
          </w:p>
        </w:tc>
        <w:tc>
          <w:tcPr>
            <w:tcW w:w="4480" w:type="dxa"/>
            <w:hideMark/>
          </w:tcPr>
          <w:p w14:paraId="16AD05C3" w14:textId="77777777" w:rsidR="00262C4C" w:rsidRPr="00AA2A56" w:rsidRDefault="00262C4C" w:rsidP="0014088D">
            <w:r w:rsidRPr="00AA2A56">
              <w:t xml:space="preserve">Het medisch reglement is uitgewerkt op ziekenhuisniveau. </w:t>
            </w:r>
            <w:r w:rsidRPr="00AA2A56">
              <w:br/>
              <w:t xml:space="preserve">Op dienstniveau is het medisch reglement vertaald in interne afspraken die schriftelijk zijn opgemaakt (zaalrondes, oproepen wachtdiensten, …). </w:t>
            </w:r>
            <w:r w:rsidRPr="00AA2A56">
              <w:br/>
              <w:t>Interne afspraken voor de dienst worden nageleefd.</w:t>
            </w:r>
          </w:p>
        </w:tc>
        <w:tc>
          <w:tcPr>
            <w:tcW w:w="4480" w:type="dxa"/>
            <w:hideMark/>
          </w:tcPr>
          <w:p w14:paraId="06C2BD8B" w14:textId="77777777" w:rsidR="00262C4C" w:rsidRPr="00AA2A56" w:rsidRDefault="00262C4C" w:rsidP="0014088D">
            <w:r w:rsidRPr="00AA2A56">
              <w:t> </w:t>
            </w:r>
          </w:p>
        </w:tc>
        <w:tc>
          <w:tcPr>
            <w:tcW w:w="3073" w:type="dxa"/>
            <w:hideMark/>
          </w:tcPr>
          <w:p w14:paraId="77EE3DB5" w14:textId="77777777" w:rsidR="00262C4C" w:rsidRPr="00AA2A56" w:rsidRDefault="00262C4C" w:rsidP="0014088D">
            <w:r w:rsidRPr="00AA2A56">
              <w:t>KB 15 december 1987 art. 12</w:t>
            </w:r>
          </w:p>
        </w:tc>
      </w:tr>
      <w:tr w:rsidR="00E948EE" w:rsidRPr="00AA2A56" w14:paraId="1EA57CB8" w14:textId="77777777" w:rsidTr="0014088D">
        <w:trPr>
          <w:trHeight w:val="1785"/>
        </w:trPr>
        <w:tc>
          <w:tcPr>
            <w:tcW w:w="980" w:type="dxa"/>
            <w:noWrap/>
          </w:tcPr>
          <w:p w14:paraId="6E0F7F94" w14:textId="01AAF07A" w:rsidR="00E948EE" w:rsidRPr="00401F25" w:rsidRDefault="00DD064F" w:rsidP="0014088D">
            <w:pPr>
              <w:rPr>
                <w:b/>
                <w:bCs/>
                <w:lang w:val="en-US"/>
              </w:rPr>
            </w:pPr>
            <w:r>
              <w:rPr>
                <w:b/>
                <w:bCs/>
              </w:rPr>
              <w:t>G.4.5</w:t>
            </w:r>
          </w:p>
        </w:tc>
        <w:tc>
          <w:tcPr>
            <w:tcW w:w="981" w:type="dxa"/>
          </w:tcPr>
          <w:p w14:paraId="639E443A" w14:textId="77777777" w:rsidR="00E948EE" w:rsidRPr="001C63C8" w:rsidRDefault="00E948EE" w:rsidP="0014088D"/>
        </w:tc>
        <w:tc>
          <w:tcPr>
            <w:tcW w:w="4480" w:type="dxa"/>
          </w:tcPr>
          <w:p w14:paraId="49AC61D3" w14:textId="77777777" w:rsidR="00E948EE" w:rsidRPr="00AA2A56" w:rsidRDefault="00E948EE" w:rsidP="0014088D"/>
        </w:tc>
        <w:tc>
          <w:tcPr>
            <w:tcW w:w="4480" w:type="dxa"/>
          </w:tcPr>
          <w:p w14:paraId="7531C60C" w14:textId="4C2E3407" w:rsidR="00E948EE" w:rsidRPr="00AA2A56" w:rsidRDefault="00E948EE" w:rsidP="0014088D">
            <w:r>
              <w:t>Heel het team van artsen doorloopt tweejaarlijks een basisopleiding in reanimatie (BLS</w:t>
            </w:r>
            <w:r w:rsidR="003F7D0A">
              <w:t xml:space="preserve"> </w:t>
            </w:r>
            <w:r w:rsidR="003F7D0A">
              <w:rPr>
                <w:i/>
                <w:iCs/>
              </w:rPr>
              <w:t>basic life support</w:t>
            </w:r>
            <w:r w:rsidR="003F7D0A">
              <w:t>)</w:t>
            </w:r>
            <w:r>
              <w:t>), tenzij de artsen een attest kunnen voorleggen waaruit blijkt dat zij een opleiding ALS (</w:t>
            </w:r>
            <w:r w:rsidRPr="00EE2C49">
              <w:rPr>
                <w:i/>
                <w:iCs/>
              </w:rPr>
              <w:t>Advanced Life support</w:t>
            </w:r>
            <w:r>
              <w:t>) met succes beëindigd hebben in de loop van de laatste 2 jaar, hetzij een certificaat kunnen voorleggen van een reanimatie-opleiding waarin een geldigheidsduur vermeld staat die niet verstreken is en maximaal 5 jaar bedraagt</w:t>
            </w:r>
          </w:p>
        </w:tc>
        <w:tc>
          <w:tcPr>
            <w:tcW w:w="3073" w:type="dxa"/>
          </w:tcPr>
          <w:p w14:paraId="1187B7DE" w14:textId="77777777" w:rsidR="00E948EE" w:rsidRPr="00AA2A56" w:rsidRDefault="00E948EE" w:rsidP="0014088D"/>
        </w:tc>
      </w:tr>
    </w:tbl>
    <w:p w14:paraId="52B8CB1B" w14:textId="2A0F87C0" w:rsidR="0085018B" w:rsidRDefault="0085018B"/>
    <w:p w14:paraId="30D78FFE" w14:textId="42E0C3C1" w:rsidR="0085018B" w:rsidRDefault="0085018B">
      <w:r>
        <w:br w:type="page"/>
      </w:r>
    </w:p>
    <w:tbl>
      <w:tblPr>
        <w:tblStyle w:val="Tabelraster"/>
        <w:tblW w:w="0" w:type="auto"/>
        <w:tblLook w:val="04A0" w:firstRow="1" w:lastRow="0" w:firstColumn="1" w:lastColumn="0" w:noHBand="0" w:noVBand="1"/>
      </w:tblPr>
      <w:tblGrid>
        <w:gridCol w:w="1020"/>
        <w:gridCol w:w="1020"/>
        <w:gridCol w:w="4700"/>
        <w:gridCol w:w="4700"/>
        <w:gridCol w:w="3220"/>
      </w:tblGrid>
      <w:tr w:rsidR="0085018B" w:rsidRPr="0085018B" w14:paraId="5FC5892C" w14:textId="77777777" w:rsidTr="0085018B">
        <w:trPr>
          <w:trHeight w:val="270"/>
        </w:trPr>
        <w:tc>
          <w:tcPr>
            <w:tcW w:w="1020" w:type="dxa"/>
            <w:hideMark/>
          </w:tcPr>
          <w:p w14:paraId="2A268487" w14:textId="77777777" w:rsidR="0085018B" w:rsidRPr="0085018B" w:rsidRDefault="0085018B" w:rsidP="0085018B">
            <w:proofErr w:type="spellStart"/>
            <w:r w:rsidRPr="0085018B">
              <w:lastRenderedPageBreak/>
              <w:t>Eisnr</w:t>
            </w:r>
            <w:proofErr w:type="spellEnd"/>
            <w:r w:rsidRPr="0085018B">
              <w:t>.</w:t>
            </w:r>
          </w:p>
        </w:tc>
        <w:tc>
          <w:tcPr>
            <w:tcW w:w="1020" w:type="dxa"/>
            <w:hideMark/>
          </w:tcPr>
          <w:p w14:paraId="22B7049D" w14:textId="77777777" w:rsidR="0085018B" w:rsidRPr="0085018B" w:rsidRDefault="0085018B" w:rsidP="0085018B">
            <w:r w:rsidRPr="0085018B">
              <w:t>Toezicht</w:t>
            </w:r>
          </w:p>
        </w:tc>
        <w:tc>
          <w:tcPr>
            <w:tcW w:w="4700" w:type="dxa"/>
            <w:hideMark/>
          </w:tcPr>
          <w:p w14:paraId="6238BF25" w14:textId="77777777" w:rsidR="0085018B" w:rsidRPr="0085018B" w:rsidRDefault="0085018B" w:rsidP="0085018B">
            <w:r w:rsidRPr="0085018B">
              <w:t>Norm: eventueel geïnterpreteerd of genuanceerd</w:t>
            </w:r>
          </w:p>
        </w:tc>
        <w:tc>
          <w:tcPr>
            <w:tcW w:w="4700" w:type="dxa"/>
            <w:hideMark/>
          </w:tcPr>
          <w:p w14:paraId="3609CC8D" w14:textId="77777777" w:rsidR="0085018B" w:rsidRPr="0085018B" w:rsidRDefault="0085018B" w:rsidP="0085018B">
            <w:r w:rsidRPr="0085018B">
              <w:t>Bijkomende eis</w:t>
            </w:r>
          </w:p>
        </w:tc>
        <w:tc>
          <w:tcPr>
            <w:tcW w:w="3220" w:type="dxa"/>
            <w:hideMark/>
          </w:tcPr>
          <w:p w14:paraId="30F91C75" w14:textId="77777777" w:rsidR="0085018B" w:rsidRPr="0085018B" w:rsidRDefault="0085018B" w:rsidP="0085018B">
            <w:r w:rsidRPr="0085018B">
              <w:t>Bronvermelding</w:t>
            </w:r>
          </w:p>
        </w:tc>
      </w:tr>
      <w:tr w:rsidR="0085018B" w:rsidRPr="0085018B" w14:paraId="1B342555" w14:textId="77777777" w:rsidTr="0085018B">
        <w:trPr>
          <w:trHeight w:val="390"/>
        </w:trPr>
        <w:tc>
          <w:tcPr>
            <w:tcW w:w="1020" w:type="dxa"/>
            <w:noWrap/>
            <w:hideMark/>
          </w:tcPr>
          <w:p w14:paraId="382C4091" w14:textId="12976B90" w:rsidR="0085018B" w:rsidRPr="008F0CF8" w:rsidRDefault="0085018B" w:rsidP="008F0CF8">
            <w:pPr>
              <w:rPr>
                <w:b/>
                <w:bCs/>
                <w:sz w:val="28"/>
                <w:szCs w:val="28"/>
              </w:rPr>
            </w:pPr>
            <w:r w:rsidRPr="008F0CF8">
              <w:rPr>
                <w:b/>
                <w:bCs/>
                <w:sz w:val="28"/>
                <w:szCs w:val="28"/>
              </w:rPr>
              <w:t> </w:t>
            </w:r>
            <w:r w:rsidR="00E948EE" w:rsidRPr="008F0CF8">
              <w:rPr>
                <w:b/>
                <w:bCs/>
                <w:sz w:val="28"/>
                <w:szCs w:val="28"/>
              </w:rPr>
              <w:t>G.</w:t>
            </w:r>
            <w:r w:rsidR="005A6650" w:rsidRPr="008F0CF8">
              <w:rPr>
                <w:b/>
                <w:bCs/>
                <w:sz w:val="28"/>
                <w:szCs w:val="28"/>
              </w:rPr>
              <w:t>5</w:t>
            </w:r>
          </w:p>
        </w:tc>
        <w:tc>
          <w:tcPr>
            <w:tcW w:w="13640" w:type="dxa"/>
            <w:gridSpan w:val="4"/>
            <w:noWrap/>
            <w:hideMark/>
          </w:tcPr>
          <w:p w14:paraId="14B5BD84" w14:textId="77777777" w:rsidR="0085018B" w:rsidRPr="0085018B" w:rsidRDefault="0085018B" w:rsidP="008F0CF8">
            <w:pPr>
              <w:pStyle w:val="Kop1"/>
            </w:pPr>
            <w:bookmarkStart w:id="4" w:name="_Toc98420716"/>
            <w:r w:rsidRPr="00BC3648">
              <w:t>INFRASTRUCTUUR GENERIEK</w:t>
            </w:r>
            <w:bookmarkEnd w:id="4"/>
          </w:p>
        </w:tc>
      </w:tr>
      <w:tr w:rsidR="0085018B" w:rsidRPr="0085018B" w14:paraId="0BA5D8B7" w14:textId="77777777" w:rsidTr="006E6F02">
        <w:trPr>
          <w:trHeight w:val="2998"/>
        </w:trPr>
        <w:tc>
          <w:tcPr>
            <w:tcW w:w="1020" w:type="dxa"/>
            <w:noWrap/>
            <w:hideMark/>
          </w:tcPr>
          <w:p w14:paraId="3A88E015" w14:textId="601FC61E" w:rsidR="0085018B" w:rsidRPr="00F84328" w:rsidRDefault="0085018B">
            <w:pPr>
              <w:rPr>
                <w:b/>
              </w:rPr>
            </w:pPr>
            <w:r w:rsidRPr="00F84328">
              <w:rPr>
                <w:b/>
              </w:rPr>
              <w:t> </w:t>
            </w:r>
            <w:r w:rsidR="00E948EE">
              <w:rPr>
                <w:b/>
              </w:rPr>
              <w:t>G.</w:t>
            </w:r>
            <w:r w:rsidR="005A6650" w:rsidRPr="00F84328">
              <w:rPr>
                <w:b/>
              </w:rPr>
              <w:t>5.1</w:t>
            </w:r>
          </w:p>
        </w:tc>
        <w:tc>
          <w:tcPr>
            <w:tcW w:w="1020" w:type="dxa"/>
            <w:hideMark/>
          </w:tcPr>
          <w:p w14:paraId="300953EE" w14:textId="77777777" w:rsidR="0085018B" w:rsidRPr="0085018B" w:rsidRDefault="0085018B">
            <w:r w:rsidRPr="0085018B">
              <w:t> </w:t>
            </w:r>
          </w:p>
        </w:tc>
        <w:tc>
          <w:tcPr>
            <w:tcW w:w="4700" w:type="dxa"/>
            <w:hideMark/>
          </w:tcPr>
          <w:p w14:paraId="70E5A42E" w14:textId="141A1814" w:rsidR="0085018B" w:rsidRPr="0085018B" w:rsidRDefault="0085018B" w:rsidP="0085018B">
            <w:pPr>
              <w:spacing w:after="160"/>
            </w:pPr>
            <w:r w:rsidRPr="0085018B">
              <w:t xml:space="preserve">Elke patiënt </w:t>
            </w:r>
            <w:r w:rsidR="00D869C9">
              <w:t xml:space="preserve">verblijft in een kamer die voldoet aan de </w:t>
            </w:r>
            <w:r w:rsidR="001026BD">
              <w:t xml:space="preserve">infrastructurele normen. Elke </w:t>
            </w:r>
            <w:r w:rsidRPr="0085018B">
              <w:t xml:space="preserve">patiëntenkamer </w:t>
            </w:r>
            <w:r w:rsidR="00D60A06">
              <w:t xml:space="preserve">beschikt </w:t>
            </w:r>
            <w:r w:rsidRPr="0085018B">
              <w:t xml:space="preserve">minimaal over een </w:t>
            </w:r>
            <w:r w:rsidRPr="0085018B">
              <w:br/>
              <w:t>• (Hoog-laag) bed met onrusthekkens</w:t>
            </w:r>
            <w:r w:rsidRPr="0085018B">
              <w:br/>
              <w:t>• Roltafel met verstelbaar tablet</w:t>
            </w:r>
            <w:r w:rsidRPr="0085018B">
              <w:br/>
              <w:t xml:space="preserve">• </w:t>
            </w:r>
            <w:proofErr w:type="spellStart"/>
            <w:r w:rsidRPr="0085018B">
              <w:t>Patiëntenzetel</w:t>
            </w:r>
            <w:proofErr w:type="spellEnd"/>
            <w:r w:rsidRPr="0085018B">
              <w:t xml:space="preserve"> (verrolbaar)</w:t>
            </w:r>
            <w:r w:rsidRPr="0085018B">
              <w:br/>
              <w:t>• Voetenbankje (indien niet voorzien bij zetel)</w:t>
            </w:r>
            <w:r w:rsidRPr="0085018B">
              <w:br/>
              <w:t>• Eettafel met stoel</w:t>
            </w:r>
            <w:r w:rsidRPr="0085018B">
              <w:br/>
              <w:t>• Bereikbaar beloproepsysteem</w:t>
            </w:r>
            <w:r w:rsidRPr="0085018B">
              <w:br/>
              <w:t>• Verlichtingsbediening</w:t>
            </w:r>
            <w:r w:rsidRPr="0085018B">
              <w:br/>
              <w:t>•</w:t>
            </w:r>
            <w:r w:rsidR="0016045D">
              <w:t>1</w:t>
            </w:r>
            <w:r w:rsidRPr="0085018B">
              <w:t xml:space="preserve"> toilet</w:t>
            </w:r>
            <w:r w:rsidR="00746F57">
              <w:t xml:space="preserve"> per </w:t>
            </w:r>
            <w:r w:rsidR="002D17D1">
              <w:t xml:space="preserve">kamer en </w:t>
            </w:r>
            <w:r w:rsidR="00AC30D2">
              <w:t xml:space="preserve">per </w:t>
            </w:r>
            <w:r w:rsidR="002717F2">
              <w:t xml:space="preserve">maximaal </w:t>
            </w:r>
            <w:r w:rsidR="00746F57">
              <w:t>4 patiënten</w:t>
            </w:r>
            <w:r w:rsidRPr="0085018B">
              <w:t>/1 wastafel per 2 patiënten</w:t>
            </w:r>
            <w:r w:rsidRPr="0085018B">
              <w:br/>
            </w:r>
            <w:r w:rsidR="00F479F6">
              <w:t xml:space="preserve">Er is minimaal </w:t>
            </w:r>
            <w:r w:rsidR="00F479F6" w:rsidRPr="00F479F6">
              <w:t xml:space="preserve">1 bad of </w:t>
            </w:r>
            <w:r w:rsidR="00F479F6">
              <w:t>douche</w:t>
            </w:r>
            <w:r w:rsidR="00F479F6" w:rsidRPr="00F479F6">
              <w:t>kamer voor 30 zieken</w:t>
            </w:r>
          </w:p>
        </w:tc>
        <w:tc>
          <w:tcPr>
            <w:tcW w:w="4700" w:type="dxa"/>
            <w:hideMark/>
          </w:tcPr>
          <w:p w14:paraId="34D866EE" w14:textId="77777777" w:rsidR="0085018B" w:rsidRPr="0085018B" w:rsidRDefault="0085018B" w:rsidP="0085018B">
            <w:pPr>
              <w:spacing w:after="160"/>
            </w:pPr>
            <w:r w:rsidRPr="0085018B">
              <w:t>Mogelijkheid tot gebruik van telefoon, TV, eventueel internet.</w:t>
            </w:r>
            <w:r w:rsidRPr="0085018B">
              <w:br/>
            </w:r>
            <w:r w:rsidRPr="0085018B">
              <w:br/>
            </w:r>
          </w:p>
        </w:tc>
        <w:tc>
          <w:tcPr>
            <w:tcW w:w="3220" w:type="dxa"/>
            <w:hideMark/>
          </w:tcPr>
          <w:p w14:paraId="6CF199CA" w14:textId="2AD51FC5" w:rsidR="0085018B" w:rsidRPr="0085018B" w:rsidRDefault="0085018B" w:rsidP="0085018B">
            <w:pPr>
              <w:spacing w:after="160"/>
            </w:pPr>
            <w:r w:rsidRPr="0085018B">
              <w:t xml:space="preserve">KB 23 oktober 1964, </w:t>
            </w:r>
            <w:r w:rsidR="00116105">
              <w:t>art N1</w:t>
            </w:r>
            <w:r w:rsidR="002B1BA5" w:rsidRPr="0085018B">
              <w:t xml:space="preserve"> </w:t>
            </w:r>
            <w:r w:rsidRPr="0085018B">
              <w:br/>
            </w:r>
            <w:r w:rsidRPr="0085018B">
              <w:br/>
            </w:r>
            <w:r w:rsidR="006E6F02" w:rsidRPr="00695CC9">
              <w:t>HGR 8580</w:t>
            </w:r>
            <w:r w:rsidR="009C2500">
              <w:t>,</w:t>
            </w:r>
            <w:r w:rsidR="006E6F02" w:rsidRPr="00695CC9">
              <w:t xml:space="preserve"> Consensusdocument </w:t>
            </w:r>
            <w:r w:rsidR="006E6F02">
              <w:t>5: sanitaire cel.</w:t>
            </w:r>
            <w:r w:rsidRPr="0085018B">
              <w:br/>
            </w:r>
            <w:r w:rsidRPr="0085018B">
              <w:br/>
              <w:t xml:space="preserve"> </w:t>
            </w:r>
          </w:p>
        </w:tc>
      </w:tr>
      <w:tr w:rsidR="0085018B" w:rsidRPr="00A70F32" w14:paraId="3AEBA354" w14:textId="77777777" w:rsidTr="002B1BA5">
        <w:trPr>
          <w:trHeight w:val="1093"/>
        </w:trPr>
        <w:tc>
          <w:tcPr>
            <w:tcW w:w="1020" w:type="dxa"/>
            <w:noWrap/>
            <w:hideMark/>
          </w:tcPr>
          <w:p w14:paraId="7477A18B" w14:textId="0DEEF82E" w:rsidR="0085018B" w:rsidRPr="00F84328" w:rsidRDefault="0085018B">
            <w:pPr>
              <w:rPr>
                <w:b/>
              </w:rPr>
            </w:pPr>
            <w:r w:rsidRPr="00F84328">
              <w:rPr>
                <w:b/>
              </w:rPr>
              <w:t> </w:t>
            </w:r>
            <w:r w:rsidR="00E948EE">
              <w:rPr>
                <w:b/>
              </w:rPr>
              <w:t>G.</w:t>
            </w:r>
            <w:r w:rsidR="00F84328" w:rsidRPr="00F84328">
              <w:rPr>
                <w:b/>
              </w:rPr>
              <w:t>5.2</w:t>
            </w:r>
          </w:p>
        </w:tc>
        <w:tc>
          <w:tcPr>
            <w:tcW w:w="1020" w:type="dxa"/>
            <w:hideMark/>
          </w:tcPr>
          <w:p w14:paraId="2C7D5320" w14:textId="77777777" w:rsidR="0085018B" w:rsidRPr="0085018B" w:rsidRDefault="0085018B">
            <w:r w:rsidRPr="0085018B">
              <w:t> </w:t>
            </w:r>
          </w:p>
        </w:tc>
        <w:tc>
          <w:tcPr>
            <w:tcW w:w="4700" w:type="dxa"/>
            <w:hideMark/>
          </w:tcPr>
          <w:p w14:paraId="5EEAAF64" w14:textId="25B256F1" w:rsidR="0085018B" w:rsidRPr="0085018B" w:rsidRDefault="0085018B" w:rsidP="0085018B">
            <w:pPr>
              <w:spacing w:after="160"/>
            </w:pPr>
            <w:r w:rsidRPr="0085018B">
              <w:t xml:space="preserve">Er is minimaal één eenpersoonskamer per afdeling om patiënten </w:t>
            </w:r>
            <w:r w:rsidR="00CD2C43">
              <w:t xml:space="preserve">ter infectiepreventie, indien nodig </w:t>
            </w:r>
            <w:r w:rsidRPr="0085018B">
              <w:t xml:space="preserve">te isoleren </w:t>
            </w:r>
            <w:r w:rsidRPr="00E948EE">
              <w:br/>
            </w:r>
          </w:p>
        </w:tc>
        <w:tc>
          <w:tcPr>
            <w:tcW w:w="4700" w:type="dxa"/>
            <w:hideMark/>
          </w:tcPr>
          <w:p w14:paraId="6C577514" w14:textId="6092E75A" w:rsidR="0085018B" w:rsidRPr="0085018B" w:rsidRDefault="0085018B" w:rsidP="0085018B">
            <w:pPr>
              <w:spacing w:after="160"/>
            </w:pPr>
            <w:r w:rsidRPr="0085018B">
              <w:t xml:space="preserve">Patiënten die </w:t>
            </w:r>
            <w:r w:rsidR="00CD2C43">
              <w:t xml:space="preserve">geïsoleerd </w:t>
            </w:r>
            <w:r w:rsidRPr="0085018B">
              <w:t>dienen te worden omwille van besmettingsrisico, worden volgens de geldende richtlijnen afgezonderd.</w:t>
            </w:r>
            <w:r w:rsidR="00A768FB">
              <w:t xml:space="preserve"> </w:t>
            </w:r>
            <w:r w:rsidR="00116105">
              <w:t xml:space="preserve"> </w:t>
            </w:r>
            <w:r w:rsidRPr="0085018B">
              <w:br/>
            </w:r>
          </w:p>
        </w:tc>
        <w:tc>
          <w:tcPr>
            <w:tcW w:w="3220" w:type="dxa"/>
            <w:hideMark/>
          </w:tcPr>
          <w:p w14:paraId="723373BA" w14:textId="1903FC15" w:rsidR="0085018B" w:rsidRPr="002B1BA5" w:rsidRDefault="0001505C" w:rsidP="0085018B">
            <w:pPr>
              <w:spacing w:after="160"/>
              <w:rPr>
                <w:lang w:val="en-US"/>
              </w:rPr>
            </w:pPr>
            <w:r w:rsidRPr="007114D9">
              <w:rPr>
                <w:lang w:val="en-GB"/>
              </w:rPr>
              <w:t xml:space="preserve">KB 23 </w:t>
            </w:r>
            <w:proofErr w:type="spellStart"/>
            <w:r w:rsidRPr="007114D9">
              <w:rPr>
                <w:lang w:val="en-GB"/>
              </w:rPr>
              <w:t>oktober</w:t>
            </w:r>
            <w:proofErr w:type="spellEnd"/>
            <w:r w:rsidRPr="007114D9">
              <w:rPr>
                <w:lang w:val="en-GB"/>
              </w:rPr>
              <w:t xml:space="preserve"> 1964 art. N1 I B, 17°</w:t>
            </w:r>
            <w:r w:rsidRPr="007114D9">
              <w:rPr>
                <w:lang w:val="en-GB"/>
              </w:rPr>
              <w:br/>
            </w:r>
            <w:r w:rsidRPr="007114D9">
              <w:rPr>
                <w:lang w:val="en-GB"/>
              </w:rPr>
              <w:br/>
              <w:t xml:space="preserve">CDC: guideline for isolation precautions 2007 Appendix </w:t>
            </w:r>
            <w:proofErr w:type="spellStart"/>
            <w:r w:rsidRPr="007114D9">
              <w:rPr>
                <w:lang w:val="en-GB"/>
              </w:rPr>
              <w:t>vanaf</w:t>
            </w:r>
            <w:proofErr w:type="spellEnd"/>
            <w:r w:rsidRPr="007114D9">
              <w:rPr>
                <w:lang w:val="en-GB"/>
              </w:rPr>
              <w:t xml:space="preserve"> </w:t>
            </w:r>
            <w:proofErr w:type="spellStart"/>
            <w:r w:rsidRPr="007114D9">
              <w:rPr>
                <w:lang w:val="en-GB"/>
              </w:rPr>
              <w:t>pag</w:t>
            </w:r>
            <w:proofErr w:type="spellEnd"/>
            <w:r w:rsidRPr="007114D9">
              <w:rPr>
                <w:lang w:val="en-GB"/>
              </w:rPr>
              <w:t xml:space="preserve">; 93  </w:t>
            </w:r>
            <w:r w:rsidRPr="007114D9">
              <w:rPr>
                <w:lang w:val="en-GB"/>
              </w:rPr>
              <w:br/>
            </w:r>
            <w:r w:rsidRPr="007114D9">
              <w:rPr>
                <w:lang w:val="en-GB"/>
              </w:rPr>
              <w:br/>
              <w:t>HGR 9277</w:t>
            </w:r>
            <w:r w:rsidR="00082DBA" w:rsidRPr="007114D9">
              <w:rPr>
                <w:lang w:val="en-GB"/>
              </w:rPr>
              <w:t xml:space="preserve">, </w:t>
            </w:r>
            <w:proofErr w:type="spellStart"/>
            <w:r w:rsidR="00082DBA" w:rsidRPr="007114D9">
              <w:rPr>
                <w:lang w:val="en-GB"/>
              </w:rPr>
              <w:t>pag</w:t>
            </w:r>
            <w:proofErr w:type="spellEnd"/>
            <w:r w:rsidR="00082DBA" w:rsidRPr="007114D9">
              <w:rPr>
                <w:lang w:val="en-GB"/>
              </w:rPr>
              <w:t>. 20</w:t>
            </w:r>
          </w:p>
        </w:tc>
      </w:tr>
      <w:tr w:rsidR="0085018B" w:rsidRPr="0085018B" w14:paraId="7BE0ED61" w14:textId="77777777" w:rsidTr="0085018B">
        <w:trPr>
          <w:trHeight w:val="765"/>
        </w:trPr>
        <w:tc>
          <w:tcPr>
            <w:tcW w:w="1020" w:type="dxa"/>
            <w:noWrap/>
            <w:hideMark/>
          </w:tcPr>
          <w:p w14:paraId="7CE5919F" w14:textId="2EE416F5" w:rsidR="0085018B" w:rsidRPr="009C2500" w:rsidRDefault="0085018B">
            <w:pPr>
              <w:rPr>
                <w:b/>
                <w:lang w:val="en-US"/>
              </w:rPr>
            </w:pPr>
            <w:r w:rsidRPr="002B1BA5">
              <w:rPr>
                <w:lang w:val="en-US"/>
              </w:rPr>
              <w:t> </w:t>
            </w:r>
            <w:r w:rsidR="00E948EE" w:rsidRPr="00E948EE">
              <w:rPr>
                <w:b/>
                <w:lang w:val="en-US"/>
              </w:rPr>
              <w:t>G</w:t>
            </w:r>
            <w:r w:rsidR="00E948EE">
              <w:rPr>
                <w:lang w:val="en-US"/>
              </w:rPr>
              <w:t>.</w:t>
            </w:r>
            <w:r w:rsidR="00F84328" w:rsidRPr="009C2500">
              <w:rPr>
                <w:b/>
                <w:lang w:val="en-US"/>
              </w:rPr>
              <w:t>5.3</w:t>
            </w:r>
          </w:p>
        </w:tc>
        <w:tc>
          <w:tcPr>
            <w:tcW w:w="1020" w:type="dxa"/>
            <w:hideMark/>
          </w:tcPr>
          <w:p w14:paraId="0E10853D" w14:textId="77777777" w:rsidR="0085018B" w:rsidRPr="002B1BA5" w:rsidRDefault="0085018B">
            <w:pPr>
              <w:rPr>
                <w:lang w:val="en-US"/>
              </w:rPr>
            </w:pPr>
            <w:r w:rsidRPr="002B1BA5">
              <w:rPr>
                <w:lang w:val="en-US"/>
              </w:rPr>
              <w:t> </w:t>
            </w:r>
          </w:p>
        </w:tc>
        <w:tc>
          <w:tcPr>
            <w:tcW w:w="4700" w:type="dxa"/>
            <w:hideMark/>
          </w:tcPr>
          <w:p w14:paraId="2AD42E08" w14:textId="77777777" w:rsidR="0085018B" w:rsidRPr="002B1BA5" w:rsidRDefault="0085018B">
            <w:pPr>
              <w:rPr>
                <w:lang w:val="en-US"/>
              </w:rPr>
            </w:pPr>
            <w:r w:rsidRPr="002B1BA5">
              <w:rPr>
                <w:lang w:val="en-US"/>
              </w:rPr>
              <w:t> </w:t>
            </w:r>
          </w:p>
        </w:tc>
        <w:tc>
          <w:tcPr>
            <w:tcW w:w="4700" w:type="dxa"/>
            <w:hideMark/>
          </w:tcPr>
          <w:p w14:paraId="28F6BD94" w14:textId="77777777" w:rsidR="0085018B" w:rsidRPr="0085018B" w:rsidRDefault="0085018B">
            <w:r w:rsidRPr="0085018B">
              <w:t>Alle lokalen, toegankelijk voor de patiënt, zijn ook rolstoeltoegankelijk.</w:t>
            </w:r>
          </w:p>
        </w:tc>
        <w:tc>
          <w:tcPr>
            <w:tcW w:w="3220" w:type="dxa"/>
            <w:hideMark/>
          </w:tcPr>
          <w:p w14:paraId="1CD393FC" w14:textId="77777777" w:rsidR="0085018B" w:rsidRPr="0085018B" w:rsidRDefault="0085018B">
            <w:r w:rsidRPr="0085018B">
              <w:t> </w:t>
            </w:r>
          </w:p>
        </w:tc>
      </w:tr>
      <w:tr w:rsidR="0085018B" w:rsidRPr="0085018B" w14:paraId="33D69E11" w14:textId="77777777" w:rsidTr="0085018B">
        <w:trPr>
          <w:trHeight w:val="1020"/>
        </w:trPr>
        <w:tc>
          <w:tcPr>
            <w:tcW w:w="1020" w:type="dxa"/>
            <w:noWrap/>
            <w:hideMark/>
          </w:tcPr>
          <w:p w14:paraId="7EFFA356" w14:textId="3C453785" w:rsidR="0085018B" w:rsidRPr="009C2500" w:rsidRDefault="0085018B">
            <w:pPr>
              <w:rPr>
                <w:b/>
              </w:rPr>
            </w:pPr>
            <w:r w:rsidRPr="0085018B">
              <w:t> </w:t>
            </w:r>
            <w:r w:rsidR="00E948EE" w:rsidRPr="00E948EE">
              <w:rPr>
                <w:b/>
              </w:rPr>
              <w:t>G</w:t>
            </w:r>
            <w:r w:rsidR="00E948EE">
              <w:t>.</w:t>
            </w:r>
            <w:r w:rsidR="00F84328" w:rsidRPr="009C2500">
              <w:rPr>
                <w:b/>
              </w:rPr>
              <w:t>5.4</w:t>
            </w:r>
          </w:p>
        </w:tc>
        <w:tc>
          <w:tcPr>
            <w:tcW w:w="1020" w:type="dxa"/>
            <w:hideMark/>
          </w:tcPr>
          <w:p w14:paraId="302A193F" w14:textId="77777777" w:rsidR="0085018B" w:rsidRPr="0085018B" w:rsidRDefault="0085018B">
            <w:r w:rsidRPr="0085018B">
              <w:t> </w:t>
            </w:r>
          </w:p>
        </w:tc>
        <w:tc>
          <w:tcPr>
            <w:tcW w:w="4700" w:type="dxa"/>
            <w:hideMark/>
          </w:tcPr>
          <w:p w14:paraId="5A175B3B" w14:textId="77777777" w:rsidR="0085018B" w:rsidRPr="0085018B" w:rsidRDefault="0085018B">
            <w:r w:rsidRPr="0085018B">
              <w:t> </w:t>
            </w:r>
          </w:p>
        </w:tc>
        <w:tc>
          <w:tcPr>
            <w:tcW w:w="4700" w:type="dxa"/>
            <w:hideMark/>
          </w:tcPr>
          <w:p w14:paraId="4D13BC00" w14:textId="77777777" w:rsidR="0085018B" w:rsidRPr="0085018B" w:rsidRDefault="0085018B">
            <w:r w:rsidRPr="0085018B">
              <w:t>Ramen kunnen door de patiënt niet volledig geopend worden, ter preventie van suïcide of accidentele val door het raam.</w:t>
            </w:r>
          </w:p>
        </w:tc>
        <w:tc>
          <w:tcPr>
            <w:tcW w:w="3220" w:type="dxa"/>
            <w:hideMark/>
          </w:tcPr>
          <w:p w14:paraId="0920367A" w14:textId="77777777" w:rsidR="0085018B" w:rsidRPr="0085018B" w:rsidRDefault="0085018B">
            <w:r w:rsidRPr="0085018B">
              <w:t> </w:t>
            </w:r>
          </w:p>
        </w:tc>
      </w:tr>
      <w:tr w:rsidR="00ED100F" w:rsidRPr="0085018B" w14:paraId="404BB546" w14:textId="77777777" w:rsidTr="0085018B">
        <w:trPr>
          <w:trHeight w:val="2040"/>
        </w:trPr>
        <w:tc>
          <w:tcPr>
            <w:tcW w:w="1020" w:type="dxa"/>
            <w:noWrap/>
          </w:tcPr>
          <w:p w14:paraId="2A60795E" w14:textId="54B14D29" w:rsidR="00ED100F" w:rsidRPr="009C2500" w:rsidRDefault="00ED100F" w:rsidP="00ED100F">
            <w:pPr>
              <w:rPr>
                <w:b/>
              </w:rPr>
            </w:pPr>
            <w:r w:rsidRPr="00ED100F">
              <w:lastRenderedPageBreak/>
              <w:t> </w:t>
            </w:r>
            <w:r w:rsidR="00E948EE">
              <w:rPr>
                <w:b/>
              </w:rPr>
              <w:t>G.</w:t>
            </w:r>
            <w:r w:rsidR="009C2500">
              <w:rPr>
                <w:b/>
              </w:rPr>
              <w:t>5.5</w:t>
            </w:r>
          </w:p>
        </w:tc>
        <w:tc>
          <w:tcPr>
            <w:tcW w:w="1020" w:type="dxa"/>
          </w:tcPr>
          <w:p w14:paraId="521CC584" w14:textId="4B75934E" w:rsidR="00ED100F" w:rsidRPr="00ED100F" w:rsidRDefault="00ED100F" w:rsidP="00ED100F">
            <w:r w:rsidRPr="00ED100F">
              <w:t> </w:t>
            </w:r>
          </w:p>
        </w:tc>
        <w:tc>
          <w:tcPr>
            <w:tcW w:w="4700" w:type="dxa"/>
          </w:tcPr>
          <w:p w14:paraId="34D245E6" w14:textId="77777777" w:rsidR="00ED100F" w:rsidRPr="00ED100F" w:rsidRDefault="00ED100F" w:rsidP="00ED100F"/>
        </w:tc>
        <w:tc>
          <w:tcPr>
            <w:tcW w:w="4700" w:type="dxa"/>
          </w:tcPr>
          <w:p w14:paraId="01D06672" w14:textId="78A0E914" w:rsidR="00ED100F" w:rsidRPr="00ED100F" w:rsidRDefault="00ED100F" w:rsidP="00ED100F">
            <w:r w:rsidRPr="00ED100F">
              <w:t>Elke afdeling beschikt over een lijst van de gevaarlijke producten die daar bewaard worden.</w:t>
            </w:r>
            <w:r w:rsidRPr="00ED100F">
              <w:br/>
              <w:t>Gevaarlijke producten zijn niet toegankelijk voor onbevoegden. Daartoe worden de nodige maatregelen getroffen, door afsluiten van lokaal of van kast.</w:t>
            </w:r>
          </w:p>
        </w:tc>
        <w:tc>
          <w:tcPr>
            <w:tcW w:w="3220" w:type="dxa"/>
          </w:tcPr>
          <w:p w14:paraId="32F6C761" w14:textId="77777777" w:rsidR="00ED100F" w:rsidRPr="008976E6" w:rsidRDefault="00ED100F" w:rsidP="00ED100F">
            <w:pPr>
              <w:rPr>
                <w:highlight w:val="yellow"/>
              </w:rPr>
            </w:pPr>
          </w:p>
        </w:tc>
      </w:tr>
      <w:tr w:rsidR="002054A3" w:rsidRPr="0085018B" w14:paraId="5D65CF03" w14:textId="77777777" w:rsidTr="008F405F">
        <w:trPr>
          <w:trHeight w:val="765"/>
        </w:trPr>
        <w:tc>
          <w:tcPr>
            <w:tcW w:w="1020" w:type="dxa"/>
            <w:noWrap/>
            <w:hideMark/>
          </w:tcPr>
          <w:p w14:paraId="06782752" w14:textId="088418E9" w:rsidR="002054A3" w:rsidRPr="009C2500" w:rsidRDefault="002054A3" w:rsidP="008F405F">
            <w:pPr>
              <w:rPr>
                <w:b/>
              </w:rPr>
            </w:pPr>
            <w:r w:rsidRPr="009C2500">
              <w:t> </w:t>
            </w:r>
            <w:r w:rsidR="00E948EE">
              <w:rPr>
                <w:b/>
              </w:rPr>
              <w:t>G.</w:t>
            </w:r>
            <w:r w:rsidR="009C2500">
              <w:rPr>
                <w:b/>
              </w:rPr>
              <w:t>5.6</w:t>
            </w:r>
          </w:p>
        </w:tc>
        <w:tc>
          <w:tcPr>
            <w:tcW w:w="1020" w:type="dxa"/>
            <w:noWrap/>
            <w:hideMark/>
          </w:tcPr>
          <w:p w14:paraId="4A8922F2" w14:textId="77777777" w:rsidR="002054A3" w:rsidRPr="009C2500" w:rsidRDefault="002054A3" w:rsidP="008F405F">
            <w:r w:rsidRPr="009C2500">
              <w:t> </w:t>
            </w:r>
          </w:p>
        </w:tc>
        <w:tc>
          <w:tcPr>
            <w:tcW w:w="4700" w:type="dxa"/>
            <w:hideMark/>
          </w:tcPr>
          <w:p w14:paraId="0A0E7390" w14:textId="77777777" w:rsidR="002054A3" w:rsidRPr="009C2500" w:rsidRDefault="002054A3" w:rsidP="008F405F">
            <w:r w:rsidRPr="009C2500">
              <w:t> </w:t>
            </w:r>
          </w:p>
        </w:tc>
        <w:tc>
          <w:tcPr>
            <w:tcW w:w="4700" w:type="dxa"/>
            <w:hideMark/>
          </w:tcPr>
          <w:p w14:paraId="67740006" w14:textId="77777777" w:rsidR="002054A3" w:rsidRPr="009C2500" w:rsidRDefault="002054A3" w:rsidP="008F405F">
            <w:r w:rsidRPr="009C2500">
              <w:t>Er is een gespreksruimte op of in de nabijheid van de afdeling om slecht nieuws gesprekken te voeren of om in de opvang van familie te kunnen voorzien.</w:t>
            </w:r>
          </w:p>
        </w:tc>
        <w:tc>
          <w:tcPr>
            <w:tcW w:w="3220" w:type="dxa"/>
            <w:hideMark/>
          </w:tcPr>
          <w:p w14:paraId="6831E688" w14:textId="77777777" w:rsidR="002054A3" w:rsidRPr="009C2500" w:rsidRDefault="002054A3" w:rsidP="008F405F">
            <w:r w:rsidRPr="009C2500">
              <w:t> </w:t>
            </w:r>
          </w:p>
        </w:tc>
      </w:tr>
      <w:tr w:rsidR="00ED100F" w:rsidRPr="0085018B" w14:paraId="72F0733D" w14:textId="77777777" w:rsidTr="00274F56">
        <w:trPr>
          <w:trHeight w:val="1494"/>
        </w:trPr>
        <w:tc>
          <w:tcPr>
            <w:tcW w:w="1020" w:type="dxa"/>
            <w:noWrap/>
            <w:hideMark/>
          </w:tcPr>
          <w:p w14:paraId="3D578FBE" w14:textId="185DD8E0" w:rsidR="00ED100F" w:rsidRPr="00087185" w:rsidRDefault="00E948EE" w:rsidP="00ED100F">
            <w:pPr>
              <w:rPr>
                <w:b/>
              </w:rPr>
            </w:pPr>
            <w:r w:rsidRPr="00E948EE">
              <w:rPr>
                <w:b/>
              </w:rPr>
              <w:t>G.</w:t>
            </w:r>
            <w:r w:rsidR="00087185">
              <w:rPr>
                <w:b/>
              </w:rPr>
              <w:t>5.7</w:t>
            </w:r>
          </w:p>
        </w:tc>
        <w:tc>
          <w:tcPr>
            <w:tcW w:w="1020" w:type="dxa"/>
            <w:noWrap/>
            <w:hideMark/>
          </w:tcPr>
          <w:p w14:paraId="6332397F" w14:textId="77777777" w:rsidR="00ED100F" w:rsidRPr="0085018B" w:rsidRDefault="00ED100F" w:rsidP="00ED100F">
            <w:r w:rsidRPr="0085018B">
              <w:t> </w:t>
            </w:r>
          </w:p>
        </w:tc>
        <w:tc>
          <w:tcPr>
            <w:tcW w:w="4700" w:type="dxa"/>
            <w:hideMark/>
          </w:tcPr>
          <w:p w14:paraId="18D4B64C" w14:textId="15325244" w:rsidR="00ED100F" w:rsidRPr="0085018B" w:rsidRDefault="00ED100F" w:rsidP="00ED100F">
            <w:r w:rsidRPr="0085018B">
              <w:t>In de gangen en door</w:t>
            </w:r>
            <w:r w:rsidR="00E948EE">
              <w:t>gange</w:t>
            </w:r>
            <w:r w:rsidRPr="0085018B">
              <w:t>n van de dienst zijn geen oneffenheden van de vloeren zoals treden, trappen en andere hindernissen aanwezig. Er zijn maatregelen genomen om slipgevaar en vallen te voorkomen.</w:t>
            </w:r>
          </w:p>
        </w:tc>
        <w:tc>
          <w:tcPr>
            <w:tcW w:w="4700" w:type="dxa"/>
            <w:noWrap/>
            <w:hideMark/>
          </w:tcPr>
          <w:p w14:paraId="3362506F" w14:textId="77777777" w:rsidR="00ED100F" w:rsidRPr="0085018B" w:rsidRDefault="00ED100F" w:rsidP="00ED100F">
            <w:r w:rsidRPr="0085018B">
              <w:t> </w:t>
            </w:r>
          </w:p>
        </w:tc>
        <w:tc>
          <w:tcPr>
            <w:tcW w:w="3220" w:type="dxa"/>
          </w:tcPr>
          <w:p w14:paraId="5DB48F75" w14:textId="6AB80026" w:rsidR="00ED100F" w:rsidRPr="0085018B" w:rsidRDefault="00ED100F" w:rsidP="00ED100F"/>
        </w:tc>
      </w:tr>
      <w:tr w:rsidR="00ED100F" w:rsidRPr="0085018B" w14:paraId="7D5612B5" w14:textId="77777777" w:rsidTr="00274F56">
        <w:trPr>
          <w:trHeight w:val="1535"/>
        </w:trPr>
        <w:tc>
          <w:tcPr>
            <w:tcW w:w="1020" w:type="dxa"/>
            <w:noWrap/>
            <w:hideMark/>
          </w:tcPr>
          <w:p w14:paraId="0D81CF0B" w14:textId="184E1B1B" w:rsidR="00ED100F" w:rsidRPr="00087185" w:rsidRDefault="00ED100F" w:rsidP="00ED100F">
            <w:pPr>
              <w:rPr>
                <w:b/>
              </w:rPr>
            </w:pPr>
            <w:r w:rsidRPr="0085018B">
              <w:t> </w:t>
            </w:r>
            <w:r w:rsidR="00E948EE">
              <w:rPr>
                <w:b/>
              </w:rPr>
              <w:t>G.</w:t>
            </w:r>
            <w:r w:rsidR="00087185">
              <w:rPr>
                <w:b/>
              </w:rPr>
              <w:t>5.8</w:t>
            </w:r>
          </w:p>
        </w:tc>
        <w:tc>
          <w:tcPr>
            <w:tcW w:w="1020" w:type="dxa"/>
            <w:noWrap/>
            <w:hideMark/>
          </w:tcPr>
          <w:p w14:paraId="47F0916B" w14:textId="77777777" w:rsidR="00ED100F" w:rsidRPr="0085018B" w:rsidRDefault="00ED100F" w:rsidP="00ED100F">
            <w:r w:rsidRPr="0085018B">
              <w:t> </w:t>
            </w:r>
          </w:p>
        </w:tc>
        <w:tc>
          <w:tcPr>
            <w:tcW w:w="4700" w:type="dxa"/>
            <w:hideMark/>
          </w:tcPr>
          <w:p w14:paraId="73078717" w14:textId="77777777" w:rsidR="00ED100F" w:rsidRPr="0085018B" w:rsidRDefault="00ED100F" w:rsidP="00ED100F">
            <w:r w:rsidRPr="0085018B">
              <w:t>Er zijn leuningen en handgrepen voorzien om de patiënten te ondersteunen bij hun verplaatsing, op de afdeling en de sanitaire lokalen.</w:t>
            </w:r>
            <w:r w:rsidRPr="0085018B">
              <w:br/>
              <w:t>Er zijn voldoende rustmogelijkheden voorzien in de gangen.</w:t>
            </w:r>
          </w:p>
        </w:tc>
        <w:tc>
          <w:tcPr>
            <w:tcW w:w="4700" w:type="dxa"/>
            <w:noWrap/>
            <w:hideMark/>
          </w:tcPr>
          <w:p w14:paraId="02D679AA" w14:textId="77777777" w:rsidR="00ED100F" w:rsidRPr="0085018B" w:rsidRDefault="00ED100F" w:rsidP="00ED100F">
            <w:r w:rsidRPr="0085018B">
              <w:t> </w:t>
            </w:r>
          </w:p>
        </w:tc>
        <w:tc>
          <w:tcPr>
            <w:tcW w:w="3220" w:type="dxa"/>
          </w:tcPr>
          <w:p w14:paraId="79062F6B" w14:textId="2FEAA139" w:rsidR="00ED100F" w:rsidRPr="0085018B" w:rsidRDefault="00ED100F" w:rsidP="00ED100F"/>
        </w:tc>
      </w:tr>
      <w:tr w:rsidR="00ED100F" w:rsidRPr="0085018B" w14:paraId="2271B959" w14:textId="77777777" w:rsidTr="00274F56">
        <w:trPr>
          <w:trHeight w:val="1500"/>
        </w:trPr>
        <w:tc>
          <w:tcPr>
            <w:tcW w:w="1020" w:type="dxa"/>
            <w:noWrap/>
            <w:hideMark/>
          </w:tcPr>
          <w:p w14:paraId="6A189DD1" w14:textId="466019B1" w:rsidR="00ED100F" w:rsidRPr="00087185" w:rsidRDefault="00ED100F" w:rsidP="00ED100F">
            <w:pPr>
              <w:rPr>
                <w:b/>
              </w:rPr>
            </w:pPr>
            <w:r w:rsidRPr="00087185">
              <w:rPr>
                <w:b/>
              </w:rPr>
              <w:t> </w:t>
            </w:r>
            <w:r w:rsidR="00E948EE">
              <w:rPr>
                <w:b/>
              </w:rPr>
              <w:t>G.</w:t>
            </w:r>
            <w:r w:rsidRPr="00087185">
              <w:rPr>
                <w:b/>
              </w:rPr>
              <w:t>5.</w:t>
            </w:r>
            <w:r w:rsidR="00087185" w:rsidRPr="00087185">
              <w:rPr>
                <w:b/>
              </w:rPr>
              <w:t>9</w:t>
            </w:r>
          </w:p>
        </w:tc>
        <w:tc>
          <w:tcPr>
            <w:tcW w:w="1020" w:type="dxa"/>
            <w:noWrap/>
            <w:hideMark/>
          </w:tcPr>
          <w:p w14:paraId="4D6B42B3" w14:textId="77777777" w:rsidR="00ED100F" w:rsidRPr="0085018B" w:rsidRDefault="00ED100F" w:rsidP="00ED100F">
            <w:r w:rsidRPr="0085018B">
              <w:t> </w:t>
            </w:r>
          </w:p>
        </w:tc>
        <w:tc>
          <w:tcPr>
            <w:tcW w:w="4700" w:type="dxa"/>
            <w:hideMark/>
          </w:tcPr>
          <w:p w14:paraId="26EABCD2" w14:textId="5678BB47" w:rsidR="00ED100F" w:rsidRPr="0085018B" w:rsidRDefault="00ED100F" w:rsidP="00ED100F">
            <w:r w:rsidRPr="0085018B">
              <w:t xml:space="preserve">Alle lokalen, inclusief de </w:t>
            </w:r>
            <w:proofErr w:type="spellStart"/>
            <w:r w:rsidRPr="0085018B">
              <w:t>WC's</w:t>
            </w:r>
            <w:proofErr w:type="spellEnd"/>
            <w:r w:rsidRPr="0085018B">
              <w:t>, bestemd voor patiënten en bezoekers, zijn uitgerust met een doeltreffend en</w:t>
            </w:r>
            <w:r>
              <w:t xml:space="preserve"> </w:t>
            </w:r>
            <w:r w:rsidRPr="0085018B">
              <w:t xml:space="preserve">bereikbaar </w:t>
            </w:r>
            <w:proofErr w:type="spellStart"/>
            <w:r w:rsidRPr="0085018B">
              <w:t>beloproepingssysteem</w:t>
            </w:r>
            <w:proofErr w:type="spellEnd"/>
            <w:r w:rsidRPr="0085018B">
              <w:t xml:space="preserve">. </w:t>
            </w:r>
          </w:p>
        </w:tc>
        <w:tc>
          <w:tcPr>
            <w:tcW w:w="4700" w:type="dxa"/>
            <w:noWrap/>
            <w:hideMark/>
          </w:tcPr>
          <w:p w14:paraId="165A9E6E" w14:textId="77777777" w:rsidR="00ED100F" w:rsidRPr="0085018B" w:rsidRDefault="00ED100F" w:rsidP="00ED100F">
            <w:r w:rsidRPr="0085018B">
              <w:t> </w:t>
            </w:r>
          </w:p>
        </w:tc>
        <w:tc>
          <w:tcPr>
            <w:tcW w:w="3220" w:type="dxa"/>
          </w:tcPr>
          <w:p w14:paraId="76C29DE5" w14:textId="3D3DDFFA" w:rsidR="00A572CB" w:rsidRDefault="00A572CB" w:rsidP="00A572CB">
            <w:r w:rsidRPr="00A572CB">
              <w:t>KB 23 oktober 1964, Algemene inrichting functionele normen 7°</w:t>
            </w:r>
          </w:p>
          <w:p w14:paraId="12561771" w14:textId="77777777" w:rsidR="00A572CB" w:rsidRDefault="00A572CB" w:rsidP="00A572CB"/>
          <w:p w14:paraId="2D7CA925" w14:textId="0BCDF25E" w:rsidR="00A572CB" w:rsidRPr="00A572CB" w:rsidRDefault="00A572CB" w:rsidP="00A572CB">
            <w:pPr>
              <w:tabs>
                <w:tab w:val="left" w:pos="1013"/>
              </w:tabs>
            </w:pPr>
            <w:r>
              <w:tab/>
            </w:r>
          </w:p>
        </w:tc>
      </w:tr>
      <w:tr w:rsidR="00ED100F" w:rsidRPr="0085018B" w14:paraId="4FACF692" w14:textId="77777777" w:rsidTr="00274F56">
        <w:trPr>
          <w:trHeight w:val="1048"/>
        </w:trPr>
        <w:tc>
          <w:tcPr>
            <w:tcW w:w="1020" w:type="dxa"/>
            <w:noWrap/>
            <w:hideMark/>
          </w:tcPr>
          <w:p w14:paraId="7FE05B0D" w14:textId="34EB7AF0" w:rsidR="00ED100F" w:rsidRPr="00087185" w:rsidRDefault="00ED100F" w:rsidP="00ED100F">
            <w:pPr>
              <w:rPr>
                <w:b/>
              </w:rPr>
            </w:pPr>
            <w:r w:rsidRPr="00087185">
              <w:rPr>
                <w:b/>
              </w:rPr>
              <w:t> </w:t>
            </w:r>
            <w:r w:rsidR="00E948EE">
              <w:rPr>
                <w:b/>
              </w:rPr>
              <w:t>G.</w:t>
            </w:r>
            <w:r w:rsidRPr="00087185">
              <w:rPr>
                <w:b/>
              </w:rPr>
              <w:t>5.</w:t>
            </w:r>
            <w:r w:rsidR="00087185" w:rsidRPr="00087185">
              <w:rPr>
                <w:b/>
              </w:rPr>
              <w:t>10</w:t>
            </w:r>
          </w:p>
        </w:tc>
        <w:tc>
          <w:tcPr>
            <w:tcW w:w="1020" w:type="dxa"/>
            <w:noWrap/>
            <w:hideMark/>
          </w:tcPr>
          <w:p w14:paraId="5D120C1D" w14:textId="77777777" w:rsidR="00ED100F" w:rsidRPr="0085018B" w:rsidRDefault="00ED100F" w:rsidP="00ED100F">
            <w:r w:rsidRPr="0085018B">
              <w:t> </w:t>
            </w:r>
          </w:p>
        </w:tc>
        <w:tc>
          <w:tcPr>
            <w:tcW w:w="4700" w:type="dxa"/>
            <w:hideMark/>
          </w:tcPr>
          <w:p w14:paraId="1867A142" w14:textId="33764D79" w:rsidR="00ED100F" w:rsidRPr="0085018B" w:rsidRDefault="00ED100F" w:rsidP="00ED100F">
            <w:r w:rsidRPr="0085018B">
              <w:t xml:space="preserve">Dichtbij de zitkamers en oefentherapiezalen zijn sanitaire lokalen aanwezig waarvan minimum één rolstoeltoegankelijk. </w:t>
            </w:r>
          </w:p>
        </w:tc>
        <w:tc>
          <w:tcPr>
            <w:tcW w:w="4700" w:type="dxa"/>
            <w:noWrap/>
            <w:hideMark/>
          </w:tcPr>
          <w:p w14:paraId="5AA229F5" w14:textId="77777777" w:rsidR="00ED100F" w:rsidRPr="0085018B" w:rsidRDefault="00ED100F" w:rsidP="00ED100F">
            <w:r w:rsidRPr="0085018B">
              <w:t> </w:t>
            </w:r>
          </w:p>
        </w:tc>
        <w:tc>
          <w:tcPr>
            <w:tcW w:w="3220" w:type="dxa"/>
          </w:tcPr>
          <w:p w14:paraId="1A3072B3" w14:textId="166722F0" w:rsidR="00ED100F" w:rsidRPr="0085018B" w:rsidRDefault="00ED100F" w:rsidP="00ED100F"/>
        </w:tc>
      </w:tr>
      <w:tr w:rsidR="00ED100F" w:rsidRPr="0085018B" w14:paraId="15FB8B3F" w14:textId="77777777" w:rsidTr="00274F56">
        <w:trPr>
          <w:trHeight w:val="900"/>
        </w:trPr>
        <w:tc>
          <w:tcPr>
            <w:tcW w:w="1020" w:type="dxa"/>
            <w:noWrap/>
            <w:hideMark/>
          </w:tcPr>
          <w:p w14:paraId="397C2C0F" w14:textId="2043C8BE" w:rsidR="00ED100F" w:rsidRPr="00087185" w:rsidRDefault="00ED100F" w:rsidP="00ED100F">
            <w:pPr>
              <w:rPr>
                <w:b/>
              </w:rPr>
            </w:pPr>
            <w:r w:rsidRPr="00087185">
              <w:rPr>
                <w:b/>
              </w:rPr>
              <w:t> </w:t>
            </w:r>
            <w:r w:rsidR="00E948EE">
              <w:rPr>
                <w:b/>
              </w:rPr>
              <w:t>G.</w:t>
            </w:r>
            <w:r w:rsidRPr="00087185">
              <w:rPr>
                <w:b/>
              </w:rPr>
              <w:t>5</w:t>
            </w:r>
            <w:r w:rsidR="00087185" w:rsidRPr="00087185">
              <w:rPr>
                <w:b/>
              </w:rPr>
              <w:t>.11</w:t>
            </w:r>
          </w:p>
        </w:tc>
        <w:tc>
          <w:tcPr>
            <w:tcW w:w="1020" w:type="dxa"/>
            <w:noWrap/>
            <w:hideMark/>
          </w:tcPr>
          <w:p w14:paraId="6BB3204D" w14:textId="77777777" w:rsidR="00ED100F" w:rsidRPr="0085018B" w:rsidRDefault="00ED100F" w:rsidP="00ED100F">
            <w:r w:rsidRPr="0085018B">
              <w:t> </w:t>
            </w:r>
          </w:p>
        </w:tc>
        <w:tc>
          <w:tcPr>
            <w:tcW w:w="4700" w:type="dxa"/>
            <w:hideMark/>
          </w:tcPr>
          <w:p w14:paraId="51EB168B" w14:textId="77777777" w:rsidR="00ED100F" w:rsidRPr="0085018B" w:rsidRDefault="00ED100F" w:rsidP="00ED100F">
            <w:r w:rsidRPr="0085018B">
              <w:t>Elke verpleegeenheid beschikt over een onderzoekslokaal dat als verbandkamer kan dienst doen.</w:t>
            </w:r>
          </w:p>
        </w:tc>
        <w:tc>
          <w:tcPr>
            <w:tcW w:w="4700" w:type="dxa"/>
            <w:noWrap/>
            <w:hideMark/>
          </w:tcPr>
          <w:p w14:paraId="42CCB3FA" w14:textId="77777777" w:rsidR="00ED100F" w:rsidRPr="0085018B" w:rsidRDefault="00ED100F" w:rsidP="00ED100F">
            <w:r w:rsidRPr="0085018B">
              <w:t> </w:t>
            </w:r>
          </w:p>
        </w:tc>
        <w:tc>
          <w:tcPr>
            <w:tcW w:w="3220" w:type="dxa"/>
          </w:tcPr>
          <w:p w14:paraId="422163B9" w14:textId="0DB41839" w:rsidR="00ED100F" w:rsidRPr="0085018B" w:rsidRDefault="00ED100F" w:rsidP="00ED100F"/>
        </w:tc>
      </w:tr>
      <w:tr w:rsidR="00ED100F" w:rsidRPr="0085018B" w14:paraId="1CA7FFFC" w14:textId="77777777" w:rsidTr="00274F56">
        <w:trPr>
          <w:trHeight w:val="765"/>
        </w:trPr>
        <w:tc>
          <w:tcPr>
            <w:tcW w:w="1020" w:type="dxa"/>
            <w:noWrap/>
            <w:hideMark/>
          </w:tcPr>
          <w:p w14:paraId="6E19BDF6" w14:textId="30778C2A" w:rsidR="00ED100F" w:rsidRPr="00087185" w:rsidRDefault="00ED100F" w:rsidP="00ED100F">
            <w:pPr>
              <w:rPr>
                <w:b/>
              </w:rPr>
            </w:pPr>
            <w:r w:rsidRPr="00087185">
              <w:rPr>
                <w:b/>
              </w:rPr>
              <w:lastRenderedPageBreak/>
              <w:t> </w:t>
            </w:r>
            <w:r w:rsidR="00E948EE">
              <w:rPr>
                <w:b/>
              </w:rPr>
              <w:t>G.</w:t>
            </w:r>
            <w:r w:rsidRPr="00087185">
              <w:rPr>
                <w:b/>
              </w:rPr>
              <w:t>5.1</w:t>
            </w:r>
            <w:r w:rsidR="00087185" w:rsidRPr="00087185">
              <w:rPr>
                <w:b/>
              </w:rPr>
              <w:t>2</w:t>
            </w:r>
          </w:p>
        </w:tc>
        <w:tc>
          <w:tcPr>
            <w:tcW w:w="1020" w:type="dxa"/>
            <w:noWrap/>
            <w:hideMark/>
          </w:tcPr>
          <w:p w14:paraId="6C996A8B" w14:textId="77777777" w:rsidR="00ED100F" w:rsidRPr="0085018B" w:rsidRDefault="00ED100F" w:rsidP="00ED100F">
            <w:r w:rsidRPr="0085018B">
              <w:t> </w:t>
            </w:r>
          </w:p>
        </w:tc>
        <w:tc>
          <w:tcPr>
            <w:tcW w:w="4700" w:type="dxa"/>
            <w:hideMark/>
          </w:tcPr>
          <w:p w14:paraId="54995127" w14:textId="77777777" w:rsidR="00ED100F" w:rsidRPr="0085018B" w:rsidRDefault="00ED100F" w:rsidP="00ED100F">
            <w:r w:rsidRPr="0085018B">
              <w:t xml:space="preserve">Men moet steeds zorgen voor een continue en veilige energie- en gasbevoorrading. </w:t>
            </w:r>
          </w:p>
        </w:tc>
        <w:tc>
          <w:tcPr>
            <w:tcW w:w="4700" w:type="dxa"/>
            <w:hideMark/>
          </w:tcPr>
          <w:p w14:paraId="18CB2C59" w14:textId="77777777" w:rsidR="00ED100F" w:rsidRPr="0085018B" w:rsidRDefault="00ED100F" w:rsidP="00ED100F">
            <w:r w:rsidRPr="0085018B">
              <w:t xml:space="preserve">Alle vitale apparatuur is aangesloten op een noodstroombron. </w:t>
            </w:r>
          </w:p>
        </w:tc>
        <w:tc>
          <w:tcPr>
            <w:tcW w:w="3220" w:type="dxa"/>
            <w:noWrap/>
          </w:tcPr>
          <w:p w14:paraId="45710A61" w14:textId="784E0E6F" w:rsidR="00ED100F" w:rsidRPr="00C550E5" w:rsidRDefault="00ED100F" w:rsidP="00ED100F"/>
        </w:tc>
      </w:tr>
    </w:tbl>
    <w:p w14:paraId="32BC0E89" w14:textId="77777777" w:rsidR="00AA1B57" w:rsidRDefault="00AA1B57">
      <w:r>
        <w:br w:type="page"/>
      </w:r>
    </w:p>
    <w:tbl>
      <w:tblPr>
        <w:tblStyle w:val="Tabelraster"/>
        <w:tblW w:w="0" w:type="auto"/>
        <w:tblLook w:val="04A0" w:firstRow="1" w:lastRow="0" w:firstColumn="1" w:lastColumn="0" w:noHBand="0" w:noVBand="1"/>
      </w:tblPr>
      <w:tblGrid>
        <w:gridCol w:w="1029"/>
        <w:gridCol w:w="1020"/>
        <w:gridCol w:w="4700"/>
        <w:gridCol w:w="4700"/>
        <w:gridCol w:w="3260"/>
      </w:tblGrid>
      <w:tr w:rsidR="00090FD4" w:rsidRPr="0085018B" w14:paraId="69AFF4F0" w14:textId="77777777" w:rsidTr="00806EB6">
        <w:trPr>
          <w:trHeight w:val="270"/>
        </w:trPr>
        <w:tc>
          <w:tcPr>
            <w:tcW w:w="1029" w:type="dxa"/>
            <w:hideMark/>
          </w:tcPr>
          <w:p w14:paraId="5F7DCF0B" w14:textId="7D013786" w:rsidR="00090FD4" w:rsidRPr="0085018B" w:rsidRDefault="00090FD4" w:rsidP="008F405F">
            <w:proofErr w:type="spellStart"/>
            <w:r w:rsidRPr="0085018B">
              <w:lastRenderedPageBreak/>
              <w:t>Eisnr</w:t>
            </w:r>
            <w:proofErr w:type="spellEnd"/>
            <w:r w:rsidRPr="0085018B">
              <w:t>.</w:t>
            </w:r>
          </w:p>
        </w:tc>
        <w:tc>
          <w:tcPr>
            <w:tcW w:w="1020" w:type="dxa"/>
            <w:hideMark/>
          </w:tcPr>
          <w:p w14:paraId="787CC87C" w14:textId="77777777" w:rsidR="00090FD4" w:rsidRPr="0085018B" w:rsidRDefault="00090FD4" w:rsidP="008F405F">
            <w:r w:rsidRPr="0085018B">
              <w:t>Toezicht</w:t>
            </w:r>
          </w:p>
        </w:tc>
        <w:tc>
          <w:tcPr>
            <w:tcW w:w="4700" w:type="dxa"/>
            <w:hideMark/>
          </w:tcPr>
          <w:p w14:paraId="66244809" w14:textId="77777777" w:rsidR="00090FD4" w:rsidRPr="0085018B" w:rsidRDefault="00090FD4" w:rsidP="008F405F">
            <w:r w:rsidRPr="0085018B">
              <w:t>Norm: eventueel geïnterpreteerd of genuanceerd</w:t>
            </w:r>
          </w:p>
        </w:tc>
        <w:tc>
          <w:tcPr>
            <w:tcW w:w="4700" w:type="dxa"/>
            <w:hideMark/>
          </w:tcPr>
          <w:p w14:paraId="18EC7F60" w14:textId="77777777" w:rsidR="00090FD4" w:rsidRPr="0085018B" w:rsidRDefault="00090FD4" w:rsidP="008F405F">
            <w:r w:rsidRPr="0085018B">
              <w:t>Bijkomende eis</w:t>
            </w:r>
          </w:p>
        </w:tc>
        <w:tc>
          <w:tcPr>
            <w:tcW w:w="3260" w:type="dxa"/>
            <w:hideMark/>
          </w:tcPr>
          <w:p w14:paraId="43DF5440" w14:textId="77777777" w:rsidR="00090FD4" w:rsidRPr="0085018B" w:rsidRDefault="00090FD4" w:rsidP="008F405F">
            <w:r w:rsidRPr="0085018B">
              <w:t>Bronvermelding</w:t>
            </w:r>
          </w:p>
        </w:tc>
      </w:tr>
      <w:tr w:rsidR="00090FD4" w:rsidRPr="0085018B" w14:paraId="6D735CA4" w14:textId="77777777" w:rsidTr="00806EB6">
        <w:trPr>
          <w:trHeight w:val="390"/>
        </w:trPr>
        <w:tc>
          <w:tcPr>
            <w:tcW w:w="1029" w:type="dxa"/>
            <w:noWrap/>
            <w:hideMark/>
          </w:tcPr>
          <w:p w14:paraId="1E54854A" w14:textId="236478F2" w:rsidR="00090FD4" w:rsidRPr="008F0CF8" w:rsidRDefault="00090FD4" w:rsidP="008F0CF8">
            <w:pPr>
              <w:rPr>
                <w:b/>
                <w:bCs/>
                <w:sz w:val="28"/>
                <w:szCs w:val="28"/>
              </w:rPr>
            </w:pPr>
            <w:r w:rsidRPr="008F0CF8">
              <w:rPr>
                <w:b/>
                <w:bCs/>
                <w:sz w:val="28"/>
                <w:szCs w:val="28"/>
              </w:rPr>
              <w:t> </w:t>
            </w:r>
            <w:r w:rsidR="00E948EE" w:rsidRPr="008F0CF8">
              <w:rPr>
                <w:b/>
                <w:bCs/>
                <w:sz w:val="28"/>
                <w:szCs w:val="28"/>
              </w:rPr>
              <w:t>G.</w:t>
            </w:r>
            <w:r w:rsidR="000232BA" w:rsidRPr="008F0CF8">
              <w:rPr>
                <w:b/>
                <w:bCs/>
                <w:sz w:val="28"/>
                <w:szCs w:val="28"/>
              </w:rPr>
              <w:t>6</w:t>
            </w:r>
          </w:p>
        </w:tc>
        <w:tc>
          <w:tcPr>
            <w:tcW w:w="13680" w:type="dxa"/>
            <w:gridSpan w:val="4"/>
            <w:noWrap/>
            <w:hideMark/>
          </w:tcPr>
          <w:p w14:paraId="2B8A2327" w14:textId="39B2559B" w:rsidR="00090FD4" w:rsidRPr="00BC3648" w:rsidRDefault="00AA1B57" w:rsidP="008F0CF8">
            <w:pPr>
              <w:pStyle w:val="Kop1"/>
            </w:pPr>
            <w:bookmarkStart w:id="5" w:name="_Toc98420717"/>
            <w:r w:rsidRPr="00BC3648">
              <w:t>MEDISCHE MATERIALEN</w:t>
            </w:r>
            <w:r w:rsidR="00090FD4" w:rsidRPr="00BC3648">
              <w:t xml:space="preserve"> GENERIEK</w:t>
            </w:r>
            <w:bookmarkEnd w:id="5"/>
          </w:p>
        </w:tc>
      </w:tr>
      <w:tr w:rsidR="00C44FFD" w:rsidRPr="0085018B" w14:paraId="53C15BBD" w14:textId="77777777" w:rsidTr="00806EB6">
        <w:trPr>
          <w:trHeight w:val="3707"/>
        </w:trPr>
        <w:tc>
          <w:tcPr>
            <w:tcW w:w="1029" w:type="dxa"/>
            <w:noWrap/>
            <w:hideMark/>
          </w:tcPr>
          <w:p w14:paraId="6EFC7E97" w14:textId="6ADA5FB3" w:rsidR="00C44FFD" w:rsidRPr="00054B01" w:rsidRDefault="00C44FFD" w:rsidP="008F405F">
            <w:pPr>
              <w:rPr>
                <w:b/>
              </w:rPr>
            </w:pPr>
            <w:r w:rsidRPr="0085018B">
              <w:t> </w:t>
            </w:r>
            <w:r w:rsidR="00E948EE" w:rsidRPr="00E948EE">
              <w:rPr>
                <w:b/>
              </w:rPr>
              <w:t>G.</w:t>
            </w:r>
            <w:r w:rsidR="00054B01">
              <w:rPr>
                <w:b/>
              </w:rPr>
              <w:t>6.1</w:t>
            </w:r>
          </w:p>
        </w:tc>
        <w:tc>
          <w:tcPr>
            <w:tcW w:w="1020" w:type="dxa"/>
            <w:noWrap/>
            <w:hideMark/>
          </w:tcPr>
          <w:p w14:paraId="679146B0" w14:textId="77777777" w:rsidR="00C44FFD" w:rsidRPr="0085018B" w:rsidRDefault="00C44FFD" w:rsidP="008F405F">
            <w:r w:rsidRPr="0085018B">
              <w:t> </w:t>
            </w:r>
          </w:p>
        </w:tc>
        <w:tc>
          <w:tcPr>
            <w:tcW w:w="4700" w:type="dxa"/>
            <w:hideMark/>
          </w:tcPr>
          <w:p w14:paraId="4B51B410" w14:textId="77777777" w:rsidR="00C44FFD" w:rsidRPr="0085018B" w:rsidRDefault="00C44FFD" w:rsidP="008F405F">
            <w:r w:rsidRPr="0085018B">
              <w:t> </w:t>
            </w:r>
          </w:p>
        </w:tc>
        <w:tc>
          <w:tcPr>
            <w:tcW w:w="4700" w:type="dxa"/>
            <w:hideMark/>
          </w:tcPr>
          <w:p w14:paraId="1875B9C2" w14:textId="0E6B8CF2" w:rsidR="00C44FFD" w:rsidRPr="0085018B" w:rsidRDefault="00C44FFD" w:rsidP="008F405F">
            <w:r w:rsidRPr="00C44FFD">
              <w:t xml:space="preserve">Indien de </w:t>
            </w:r>
            <w:r w:rsidRPr="00C44FFD">
              <w:rPr>
                <w:bCs/>
              </w:rPr>
              <w:t>betrokken</w:t>
            </w:r>
            <w:r w:rsidRPr="00C44FFD">
              <w:t xml:space="preserve"> dienst instaat voor de interne MUG, dan is daartoe een specifieke, goed uitgeruste en verzegelde reanimatiekar aanwezig met medicatie, monitor, defibrillator, E</w:t>
            </w:r>
            <w:r w:rsidR="00370FDB">
              <w:t>C</w:t>
            </w:r>
            <w:r w:rsidRPr="00C44FFD">
              <w:t xml:space="preserve">G toestel, respirator, materiaal voor aspiratie, materiaal voor intraveneuze perfusie en intubatie en </w:t>
            </w:r>
            <w:r w:rsidR="00F60ED5">
              <w:t xml:space="preserve">een </w:t>
            </w:r>
            <w:r w:rsidRPr="00C44FFD">
              <w:t>draagbare zuurstofbron. Er is een verantwoordelijke aangeduid voor de controle van medicatie en materiaal in de reanimatiekar. De medicatie en het materiaal van die reanimatiekar worden minimaal maandelijks gecontroleerd en bij elke verbreking van het zegel. Deze controle wordt geregistreerd.</w:t>
            </w:r>
          </w:p>
        </w:tc>
        <w:tc>
          <w:tcPr>
            <w:tcW w:w="3260" w:type="dxa"/>
            <w:hideMark/>
          </w:tcPr>
          <w:p w14:paraId="77640930" w14:textId="77777777" w:rsidR="00C44FFD" w:rsidRPr="0085018B" w:rsidRDefault="00C44FFD" w:rsidP="008F405F">
            <w:r w:rsidRPr="0085018B">
              <w:t> </w:t>
            </w:r>
          </w:p>
        </w:tc>
      </w:tr>
      <w:tr w:rsidR="00ED100F" w:rsidRPr="0085018B" w14:paraId="07BA0A73" w14:textId="77777777" w:rsidTr="00806EB6">
        <w:trPr>
          <w:trHeight w:val="5800"/>
        </w:trPr>
        <w:tc>
          <w:tcPr>
            <w:tcW w:w="1029" w:type="dxa"/>
            <w:noWrap/>
            <w:hideMark/>
          </w:tcPr>
          <w:p w14:paraId="61C0ACA5" w14:textId="2C8C489D" w:rsidR="00ED100F" w:rsidRPr="000232BA" w:rsidRDefault="00ED100F" w:rsidP="00ED100F">
            <w:pPr>
              <w:rPr>
                <w:b/>
                <w:lang w:val="en-US"/>
              </w:rPr>
            </w:pPr>
            <w:r w:rsidRPr="000232BA">
              <w:rPr>
                <w:b/>
                <w:lang w:val="en-US"/>
              </w:rPr>
              <w:lastRenderedPageBreak/>
              <w:t> </w:t>
            </w:r>
            <w:r w:rsidR="00E948EE">
              <w:rPr>
                <w:b/>
                <w:lang w:val="en-US"/>
              </w:rPr>
              <w:t>G.</w:t>
            </w:r>
            <w:r w:rsidR="000232BA" w:rsidRPr="000232BA">
              <w:rPr>
                <w:b/>
                <w:lang w:val="en-US"/>
              </w:rPr>
              <w:t>6.</w:t>
            </w:r>
            <w:r w:rsidR="00054B01">
              <w:rPr>
                <w:b/>
                <w:lang w:val="en-US"/>
              </w:rPr>
              <w:t>2</w:t>
            </w:r>
          </w:p>
        </w:tc>
        <w:tc>
          <w:tcPr>
            <w:tcW w:w="1020" w:type="dxa"/>
            <w:noWrap/>
            <w:hideMark/>
          </w:tcPr>
          <w:p w14:paraId="37AC0EA8" w14:textId="77777777" w:rsidR="00ED100F" w:rsidRPr="0085018B" w:rsidRDefault="00ED100F" w:rsidP="00ED100F">
            <w:pPr>
              <w:rPr>
                <w:lang w:val="en-US"/>
              </w:rPr>
            </w:pPr>
            <w:r w:rsidRPr="0085018B">
              <w:rPr>
                <w:lang w:val="en-US"/>
              </w:rPr>
              <w:t> </w:t>
            </w:r>
          </w:p>
        </w:tc>
        <w:tc>
          <w:tcPr>
            <w:tcW w:w="4700" w:type="dxa"/>
            <w:noWrap/>
            <w:hideMark/>
          </w:tcPr>
          <w:p w14:paraId="5EBB1F44" w14:textId="77777777" w:rsidR="00ED100F" w:rsidRPr="0085018B" w:rsidRDefault="00ED100F" w:rsidP="00ED100F">
            <w:pPr>
              <w:rPr>
                <w:lang w:val="en-US"/>
              </w:rPr>
            </w:pPr>
            <w:r w:rsidRPr="0085018B">
              <w:rPr>
                <w:lang w:val="en-US"/>
              </w:rPr>
              <w:t> </w:t>
            </w:r>
          </w:p>
        </w:tc>
        <w:tc>
          <w:tcPr>
            <w:tcW w:w="4700" w:type="dxa"/>
            <w:hideMark/>
          </w:tcPr>
          <w:p w14:paraId="4BAB648B" w14:textId="5CA4D192" w:rsidR="00ED100F" w:rsidRPr="0085018B" w:rsidRDefault="00ED100F" w:rsidP="00ED100F">
            <w:r w:rsidRPr="0085018B">
              <w:t xml:space="preserve">Volgende voorwaarden voor een goed beheer van </w:t>
            </w:r>
            <w:r w:rsidR="0064304C">
              <w:t xml:space="preserve">alle </w:t>
            </w:r>
            <w:r w:rsidRPr="0085018B">
              <w:t>medische toestellen worden vervuld:</w:t>
            </w:r>
            <w:r w:rsidRPr="0085018B">
              <w:br/>
              <w:t>1. De gebruiker controleert of het toestel correct functioneert, volgens de procedure van het ziekenhuis..</w:t>
            </w:r>
            <w:r w:rsidRPr="0085018B">
              <w:br/>
              <w:t xml:space="preserve">2. Er bestaat een inspectieplan voor het toestel </w:t>
            </w:r>
            <w:r w:rsidRPr="0085018B">
              <w:br/>
              <w:t>3. Er bestaat een onderhoudsplan voor het toestel.</w:t>
            </w:r>
            <w:r w:rsidRPr="0085018B">
              <w:br/>
              <w:t>4. De rapporten van inspectie en onderhoud zijn beschikbaar (elektronisch of op papier).</w:t>
            </w:r>
            <w:r w:rsidRPr="0085018B">
              <w:br/>
              <w:t xml:space="preserve">5. </w:t>
            </w:r>
            <w:r w:rsidR="00806EB6">
              <w:t>De resultaten</w:t>
            </w:r>
            <w:r w:rsidRPr="0085018B">
              <w:t xml:space="preserve"> van inspectie en onderhoud zijn beschikbaar (elektronisch of op papier).</w:t>
            </w:r>
            <w:r w:rsidR="00806EB6">
              <w:t xml:space="preserve"> </w:t>
            </w:r>
            <w:r w:rsidR="00806EB6" w:rsidRPr="00806EB6">
              <w:t>Deze vermelden zeker: goed / slecht / aandachtspunten.</w:t>
            </w:r>
            <w:r w:rsidRPr="0085018B">
              <w:br/>
              <w:t>6. Defecte toestellen worden hersteld conform de richtlijnen van de fabrikant</w:t>
            </w:r>
            <w:r w:rsidR="00EE2A5E">
              <w:t xml:space="preserve"> of uit dienst gesteld conform de procedure van het ziekenhuis.</w:t>
            </w:r>
            <w:r w:rsidRPr="0085018B">
              <w:br/>
            </w:r>
            <w:r w:rsidRPr="0085018B">
              <w:br/>
            </w:r>
            <w:r w:rsidR="00806EB6" w:rsidRPr="00806EB6">
              <w:t xml:space="preserve">Er is een inspectierapport </w:t>
            </w:r>
            <w:r w:rsidR="00806EB6">
              <w:t xml:space="preserve">aanwezig op de dienst waar het toestel wordt gebruikt </w:t>
            </w:r>
            <w:r w:rsidR="00806EB6" w:rsidRPr="00806EB6">
              <w:t>waarin de duidelijke identificatie van het toestel vermeld staat en wanneer de laatste inspectie en/of onderhoud uitgevoerd is, alsook door wie (intern of externe leverancier)</w:t>
            </w:r>
          </w:p>
        </w:tc>
        <w:tc>
          <w:tcPr>
            <w:tcW w:w="3260" w:type="dxa"/>
            <w:hideMark/>
          </w:tcPr>
          <w:p w14:paraId="093D1778" w14:textId="010FD237" w:rsidR="00ED100F" w:rsidRPr="0085018B" w:rsidRDefault="00ED100F" w:rsidP="00ED100F">
            <w:r w:rsidRPr="0085018B">
              <w:t>IEC 930 opgenomen in</w:t>
            </w:r>
            <w:r>
              <w:t xml:space="preserve"> </w:t>
            </w:r>
            <w:r w:rsidRPr="0085018B">
              <w:t xml:space="preserve">Gids T013 deel III . </w:t>
            </w:r>
          </w:p>
        </w:tc>
      </w:tr>
      <w:tr w:rsidR="00784414" w:rsidRPr="00020F39" w14:paraId="2E75CFD1" w14:textId="77777777" w:rsidTr="00806EB6">
        <w:trPr>
          <w:trHeight w:val="4959"/>
        </w:trPr>
        <w:tc>
          <w:tcPr>
            <w:tcW w:w="1029" w:type="dxa"/>
            <w:noWrap/>
            <w:hideMark/>
          </w:tcPr>
          <w:p w14:paraId="5CBB91DB" w14:textId="41F8592D" w:rsidR="00784414" w:rsidRPr="000232BA" w:rsidRDefault="00784414" w:rsidP="008F405F">
            <w:pPr>
              <w:rPr>
                <w:b/>
              </w:rPr>
            </w:pPr>
            <w:r w:rsidRPr="000232BA">
              <w:rPr>
                <w:b/>
              </w:rPr>
              <w:lastRenderedPageBreak/>
              <w:t> </w:t>
            </w:r>
            <w:r w:rsidR="00E948EE">
              <w:rPr>
                <w:b/>
              </w:rPr>
              <w:t>G.</w:t>
            </w:r>
            <w:r>
              <w:rPr>
                <w:b/>
              </w:rPr>
              <w:t>6.</w:t>
            </w:r>
            <w:r w:rsidR="00054B01">
              <w:rPr>
                <w:b/>
              </w:rPr>
              <w:t>3</w:t>
            </w:r>
          </w:p>
        </w:tc>
        <w:tc>
          <w:tcPr>
            <w:tcW w:w="1020" w:type="dxa"/>
            <w:noWrap/>
            <w:hideMark/>
          </w:tcPr>
          <w:p w14:paraId="22D768CF" w14:textId="77777777" w:rsidR="00784414" w:rsidRPr="0085018B" w:rsidRDefault="00784414" w:rsidP="008F405F">
            <w:r w:rsidRPr="0085018B">
              <w:t> </w:t>
            </w:r>
          </w:p>
        </w:tc>
        <w:tc>
          <w:tcPr>
            <w:tcW w:w="4700" w:type="dxa"/>
            <w:hideMark/>
          </w:tcPr>
          <w:p w14:paraId="57C35E28" w14:textId="155BA9C3" w:rsidR="00E4461D" w:rsidRDefault="00784414" w:rsidP="008F405F">
            <w:r w:rsidRPr="0085018B">
              <w:t>Voor volgende toestellen worden de technische controles/inspecties/onderhoud uitgevoerd conform de richtlijnen van de fabrikant:</w:t>
            </w:r>
            <w:r w:rsidRPr="0085018B">
              <w:br/>
              <w:t>Beademingstoestellen</w:t>
            </w:r>
          </w:p>
          <w:p w14:paraId="788C5835" w14:textId="31B34E8B" w:rsidR="00EF7E39" w:rsidRDefault="00EF7E39" w:rsidP="008F405F">
            <w:r>
              <w:t>Coagulatietoestellen</w:t>
            </w:r>
          </w:p>
          <w:p w14:paraId="2D967BB7" w14:textId="77777777" w:rsidR="009770D8" w:rsidRDefault="00E4461D" w:rsidP="008F405F">
            <w:r>
              <w:t>Bedpanspoeler</w:t>
            </w:r>
            <w:r w:rsidR="00784414" w:rsidRPr="0085018B">
              <w:br/>
              <w:t xml:space="preserve">Monitors </w:t>
            </w:r>
            <w:r w:rsidR="00784414">
              <w:t>voor vitale parameters</w:t>
            </w:r>
            <w:r w:rsidR="00784414" w:rsidRPr="0085018B">
              <w:t>,</w:t>
            </w:r>
            <w:r w:rsidR="00784414" w:rsidRPr="0085018B">
              <w:br/>
              <w:t xml:space="preserve">Monitors die worden gebruikt voor een momentopname van de niet-invasieve bloeddruk, saturatie, hartslag, </w:t>
            </w:r>
            <w:proofErr w:type="spellStart"/>
            <w:r w:rsidR="002218F7">
              <w:t>evt.</w:t>
            </w:r>
            <w:r w:rsidR="00784414" w:rsidRPr="0085018B">
              <w:t>temperatuur</w:t>
            </w:r>
            <w:proofErr w:type="spellEnd"/>
            <w:r w:rsidR="00784414" w:rsidRPr="0085018B">
              <w:t xml:space="preserve"> (</w:t>
            </w:r>
            <w:proofErr w:type="spellStart"/>
            <w:r w:rsidR="00784414" w:rsidRPr="00253C99">
              <w:rPr>
                <w:i/>
                <w:iCs/>
              </w:rPr>
              <w:t>vital</w:t>
            </w:r>
            <w:proofErr w:type="spellEnd"/>
            <w:r w:rsidR="00784414" w:rsidRPr="00253C99">
              <w:rPr>
                <w:i/>
                <w:iCs/>
              </w:rPr>
              <w:t xml:space="preserve"> </w:t>
            </w:r>
            <w:proofErr w:type="spellStart"/>
            <w:r w:rsidR="00784414" w:rsidRPr="00253C99">
              <w:rPr>
                <w:i/>
                <w:iCs/>
              </w:rPr>
              <w:t>signs</w:t>
            </w:r>
            <w:proofErr w:type="spellEnd"/>
            <w:r w:rsidR="00784414" w:rsidRPr="00253C99">
              <w:rPr>
                <w:i/>
                <w:iCs/>
              </w:rPr>
              <w:t xml:space="preserve"> monitor</w:t>
            </w:r>
            <w:r w:rsidR="00784414" w:rsidRPr="0085018B">
              <w:t>),</w:t>
            </w:r>
            <w:r w:rsidR="00784414" w:rsidRPr="0085018B">
              <w:br/>
              <w:t>Defibrillatoren,</w:t>
            </w:r>
          </w:p>
          <w:p w14:paraId="42E0C995" w14:textId="532F659B" w:rsidR="00D1583F" w:rsidRDefault="009770D8" w:rsidP="008F405F">
            <w:r>
              <w:t>Externe pacemakers</w:t>
            </w:r>
            <w:r w:rsidR="00AB5565">
              <w:t>,</w:t>
            </w:r>
            <w:r w:rsidR="00784414" w:rsidRPr="0085018B">
              <w:br/>
              <w:t xml:space="preserve">Het toestel voor </w:t>
            </w:r>
            <w:r w:rsidR="00806EB6">
              <w:t xml:space="preserve">bepaling van </w:t>
            </w:r>
            <w:r w:rsidR="00784414" w:rsidRPr="0085018B">
              <w:t>bloedgaswaarden,</w:t>
            </w:r>
            <w:r w:rsidR="00784414" w:rsidRPr="0085018B">
              <w:br/>
              <w:t>Infuuspompen,</w:t>
            </w:r>
            <w:r w:rsidR="00784414" w:rsidRPr="0085018B">
              <w:br/>
              <w:t>ECG toestellen,</w:t>
            </w:r>
            <w:r w:rsidR="00784414" w:rsidRPr="0085018B">
              <w:br/>
              <w:t>Drukregistratietoestellen,</w:t>
            </w:r>
            <w:r w:rsidR="00784414" w:rsidRPr="0085018B">
              <w:br/>
              <w:t>Ballonpompen</w:t>
            </w:r>
            <w:r w:rsidR="00784414" w:rsidRPr="0085018B">
              <w:br/>
            </w:r>
            <w:r w:rsidR="00635C0C" w:rsidRPr="00635C0C">
              <w:t>Systemen waarbij gebruikt gemaakt wordt van radioactieve isotopen en/of ioniserende straling voor beeldvorming of therapeutische behandeling</w:t>
            </w:r>
            <w:r w:rsidR="00784414" w:rsidRPr="0085018B">
              <w:br/>
              <w:t>Electrische ziekenhuisbedden</w:t>
            </w:r>
          </w:p>
          <w:p w14:paraId="48802EA2" w14:textId="578AD276" w:rsidR="00FA725E" w:rsidRDefault="001325B1" w:rsidP="008F405F">
            <w:proofErr w:type="spellStart"/>
            <w:r>
              <w:t>Ijkplichtige</w:t>
            </w:r>
            <w:proofErr w:type="spellEnd"/>
            <w:r>
              <w:t xml:space="preserve"> w</w:t>
            </w:r>
            <w:r w:rsidR="00D1583F">
              <w:t>eegschalen</w:t>
            </w:r>
            <w:r w:rsidR="00D1583F">
              <w:br/>
              <w:t>Tilliften</w:t>
            </w:r>
          </w:p>
          <w:p w14:paraId="75D92D40" w14:textId="30F9DB43" w:rsidR="00B423FF" w:rsidRDefault="00FA725E" w:rsidP="008F405F">
            <w:r>
              <w:t>Echografietoestellen</w:t>
            </w:r>
          </w:p>
          <w:p w14:paraId="7C5D76C6" w14:textId="24D44F81" w:rsidR="00B423FF" w:rsidRPr="00D14517" w:rsidRDefault="00B423FF" w:rsidP="008F405F">
            <w:r w:rsidRPr="00D14517">
              <w:t>Sterilisatieapparatuur</w:t>
            </w:r>
          </w:p>
          <w:p w14:paraId="3CDC9668" w14:textId="6AB15AEB" w:rsidR="00784414" w:rsidRPr="00D14517" w:rsidRDefault="00B423FF" w:rsidP="008F405F">
            <w:r w:rsidRPr="00D14517">
              <w:t xml:space="preserve">Externe </w:t>
            </w:r>
            <w:proofErr w:type="spellStart"/>
            <w:r w:rsidRPr="00D14517">
              <w:rPr>
                <w:i/>
                <w:iCs/>
              </w:rPr>
              <w:t>heart</w:t>
            </w:r>
            <w:proofErr w:type="spellEnd"/>
            <w:r w:rsidRPr="00D14517">
              <w:rPr>
                <w:i/>
                <w:iCs/>
              </w:rPr>
              <w:t xml:space="preserve"> assist </w:t>
            </w:r>
            <w:proofErr w:type="spellStart"/>
            <w:r w:rsidRPr="00D14517">
              <w:rPr>
                <w:i/>
                <w:iCs/>
              </w:rPr>
              <w:t>devices</w:t>
            </w:r>
            <w:proofErr w:type="spellEnd"/>
            <w:r w:rsidR="00784414" w:rsidRPr="00D14517">
              <w:br/>
            </w:r>
          </w:p>
        </w:tc>
        <w:tc>
          <w:tcPr>
            <w:tcW w:w="4700" w:type="dxa"/>
            <w:hideMark/>
          </w:tcPr>
          <w:p w14:paraId="7582D903" w14:textId="77777777" w:rsidR="00784414" w:rsidRPr="0085018B" w:rsidRDefault="00784414" w:rsidP="008F405F">
            <w:r w:rsidRPr="0085018B">
              <w:t>.</w:t>
            </w:r>
          </w:p>
        </w:tc>
        <w:tc>
          <w:tcPr>
            <w:tcW w:w="3260" w:type="dxa"/>
            <w:hideMark/>
          </w:tcPr>
          <w:p w14:paraId="320CC1DB" w14:textId="3FAB85CB" w:rsidR="00784414" w:rsidRPr="0085018B" w:rsidRDefault="00784414" w:rsidP="00082DBA">
            <w:pPr>
              <w:rPr>
                <w:lang w:val="en-US"/>
              </w:rPr>
            </w:pPr>
            <w:r w:rsidRPr="0085018B">
              <w:rPr>
                <w:lang w:val="en-US"/>
              </w:rPr>
              <w:t xml:space="preserve">KB 27 </w:t>
            </w:r>
            <w:proofErr w:type="spellStart"/>
            <w:r w:rsidRPr="0085018B">
              <w:rPr>
                <w:lang w:val="en-US"/>
              </w:rPr>
              <w:t>april</w:t>
            </w:r>
            <w:proofErr w:type="spellEnd"/>
            <w:r w:rsidRPr="0085018B">
              <w:rPr>
                <w:lang w:val="en-US"/>
              </w:rPr>
              <w:t xml:space="preserve"> 1998 (IZ), art. 20</w:t>
            </w:r>
            <w:r w:rsidRPr="0085018B">
              <w:rPr>
                <w:lang w:val="en-US"/>
              </w:rPr>
              <w:br/>
              <w:t>IEC 62353</w:t>
            </w:r>
            <w:r w:rsidR="00082DBA">
              <w:rPr>
                <w:lang w:val="en-US"/>
              </w:rPr>
              <w:t xml:space="preserve"> - </w:t>
            </w:r>
            <w:r w:rsidRPr="0085018B">
              <w:rPr>
                <w:lang w:val="en-US"/>
              </w:rPr>
              <w:t>annex F</w:t>
            </w:r>
          </w:p>
        </w:tc>
      </w:tr>
      <w:tr w:rsidR="00FF05D8" w:rsidRPr="0085018B" w14:paraId="7A6B34BF" w14:textId="77777777" w:rsidTr="00806EB6">
        <w:trPr>
          <w:trHeight w:val="2841"/>
        </w:trPr>
        <w:tc>
          <w:tcPr>
            <w:tcW w:w="1029" w:type="dxa"/>
            <w:noWrap/>
          </w:tcPr>
          <w:p w14:paraId="2398BAC0" w14:textId="2F719F23" w:rsidR="00FF05D8" w:rsidRPr="000232BA" w:rsidRDefault="006107F2" w:rsidP="00ED100F">
            <w:pPr>
              <w:rPr>
                <w:b/>
                <w:lang w:val="en-US"/>
              </w:rPr>
            </w:pPr>
            <w:r>
              <w:rPr>
                <w:b/>
                <w:lang w:val="en-US"/>
              </w:rPr>
              <w:lastRenderedPageBreak/>
              <w:t>G.6.3.0</w:t>
            </w:r>
          </w:p>
        </w:tc>
        <w:tc>
          <w:tcPr>
            <w:tcW w:w="1020" w:type="dxa"/>
            <w:noWrap/>
          </w:tcPr>
          <w:p w14:paraId="35410D66" w14:textId="77777777" w:rsidR="00FF05D8" w:rsidRPr="0085018B" w:rsidRDefault="00FF05D8" w:rsidP="00ED100F">
            <w:pPr>
              <w:rPr>
                <w:lang w:val="en-US"/>
              </w:rPr>
            </w:pPr>
          </w:p>
        </w:tc>
        <w:tc>
          <w:tcPr>
            <w:tcW w:w="4700" w:type="dxa"/>
          </w:tcPr>
          <w:p w14:paraId="5CFFCBB7" w14:textId="77777777" w:rsidR="00FF05D8" w:rsidRDefault="00FF05D8" w:rsidP="00ED100F">
            <w:r w:rsidRPr="0085018B">
              <w:t>Onderstaande eisen vermelden minimale termijnen</w:t>
            </w:r>
            <w:r>
              <w:t xml:space="preserve"> voor inspectie </w:t>
            </w:r>
            <w:r w:rsidR="00054B01">
              <w:t>van bovenstaande toestellen</w:t>
            </w:r>
            <w:r w:rsidRPr="0085018B">
              <w:t>.</w:t>
            </w:r>
          </w:p>
          <w:p w14:paraId="58280CF0" w14:textId="77777777" w:rsidR="00806EB6" w:rsidRDefault="00D1583F" w:rsidP="00806EB6">
            <w:r w:rsidRPr="005F3008">
              <w:t>Datum begint te tellen vanaf de indienststelling in het ziekenhuis</w:t>
            </w:r>
            <w:r w:rsidR="000507AE">
              <w:t xml:space="preserve">. </w:t>
            </w:r>
          </w:p>
          <w:p w14:paraId="1BABDDFF" w14:textId="13854814" w:rsidR="00D1583F" w:rsidRPr="0085018B" w:rsidRDefault="000507AE" w:rsidP="00806EB6">
            <w:r>
              <w:t>E</w:t>
            </w:r>
            <w:r w:rsidR="00D1583F" w:rsidRPr="005F3008">
              <w:t xml:space="preserve">r is een indienststellingsverslag </w:t>
            </w:r>
            <w:r>
              <w:t xml:space="preserve">van elk nieuw toestel </w:t>
            </w:r>
            <w:r w:rsidR="00D1583F" w:rsidRPr="005F3008">
              <w:t>aanwezig.</w:t>
            </w:r>
          </w:p>
        </w:tc>
        <w:tc>
          <w:tcPr>
            <w:tcW w:w="4700" w:type="dxa"/>
          </w:tcPr>
          <w:p w14:paraId="12773DDF" w14:textId="77777777" w:rsidR="00D1583F" w:rsidRDefault="00D1583F" w:rsidP="00D1583F">
            <w:pPr>
              <w:spacing w:after="160"/>
            </w:pPr>
            <w:r w:rsidRPr="0085018B">
              <w:t>De inspectie omvat de bewaking van de goede werking via:</w:t>
            </w:r>
            <w:r w:rsidRPr="0085018B">
              <w:br/>
              <w:t>1. visuele controle</w:t>
            </w:r>
            <w:r w:rsidRPr="0085018B">
              <w:br/>
              <w:t>2. metingen</w:t>
            </w:r>
            <w:r w:rsidRPr="0085018B">
              <w:br/>
              <w:t>3. functionele test</w:t>
            </w:r>
          </w:p>
          <w:p w14:paraId="2B702E3E" w14:textId="79BEE1DA" w:rsidR="00FF05D8" w:rsidRPr="0085018B" w:rsidRDefault="00FF05D8" w:rsidP="00ED100F"/>
        </w:tc>
        <w:tc>
          <w:tcPr>
            <w:tcW w:w="3260" w:type="dxa"/>
          </w:tcPr>
          <w:p w14:paraId="09AAD99E" w14:textId="2561071E" w:rsidR="00FF05D8" w:rsidRPr="0085018B" w:rsidRDefault="008768C4" w:rsidP="00ED100F">
            <w:r w:rsidRPr="0085018B">
              <w:t>IEC 62353 - annex F</w:t>
            </w:r>
          </w:p>
        </w:tc>
      </w:tr>
      <w:tr w:rsidR="00ED100F" w:rsidRPr="0085018B" w14:paraId="27A503DC" w14:textId="77777777" w:rsidTr="00806EB6">
        <w:trPr>
          <w:trHeight w:val="1275"/>
        </w:trPr>
        <w:tc>
          <w:tcPr>
            <w:tcW w:w="1029" w:type="dxa"/>
            <w:noWrap/>
            <w:hideMark/>
          </w:tcPr>
          <w:p w14:paraId="144FAFC7" w14:textId="5A26049B" w:rsidR="00ED100F" w:rsidRPr="000232BA" w:rsidRDefault="00ED100F" w:rsidP="00ED100F">
            <w:pPr>
              <w:rPr>
                <w:b/>
                <w:lang w:val="en-US"/>
              </w:rPr>
            </w:pPr>
            <w:r w:rsidRPr="000232BA">
              <w:rPr>
                <w:b/>
                <w:lang w:val="en-US"/>
              </w:rPr>
              <w:t> </w:t>
            </w:r>
            <w:r w:rsidR="00E948EE">
              <w:rPr>
                <w:b/>
                <w:lang w:val="en-US"/>
              </w:rPr>
              <w:t>G.</w:t>
            </w:r>
            <w:r w:rsidR="00B72A95">
              <w:rPr>
                <w:b/>
                <w:lang w:val="en-US"/>
              </w:rPr>
              <w:t>6.</w:t>
            </w:r>
            <w:r w:rsidR="00054B01">
              <w:rPr>
                <w:b/>
                <w:lang w:val="en-US"/>
              </w:rPr>
              <w:t>3</w:t>
            </w:r>
            <w:r w:rsidR="00FF05D8">
              <w:rPr>
                <w:b/>
                <w:lang w:val="en-US"/>
              </w:rPr>
              <w:t>.1</w:t>
            </w:r>
          </w:p>
        </w:tc>
        <w:tc>
          <w:tcPr>
            <w:tcW w:w="1020" w:type="dxa"/>
            <w:noWrap/>
            <w:hideMark/>
          </w:tcPr>
          <w:p w14:paraId="50172129" w14:textId="77777777" w:rsidR="00ED100F" w:rsidRPr="0085018B" w:rsidRDefault="00ED100F" w:rsidP="00ED100F">
            <w:pPr>
              <w:rPr>
                <w:lang w:val="en-US"/>
              </w:rPr>
            </w:pPr>
            <w:r w:rsidRPr="0085018B">
              <w:rPr>
                <w:lang w:val="en-US"/>
              </w:rPr>
              <w:t> </w:t>
            </w:r>
          </w:p>
        </w:tc>
        <w:tc>
          <w:tcPr>
            <w:tcW w:w="4700" w:type="dxa"/>
            <w:hideMark/>
          </w:tcPr>
          <w:p w14:paraId="226000C2" w14:textId="7B2AE886" w:rsidR="00ED100F" w:rsidRPr="0085018B" w:rsidRDefault="00ED100F" w:rsidP="00ED100F">
            <w:r w:rsidRPr="0085018B">
              <w:t xml:space="preserve">Monitors die de vitale parameters bij de patiënten (meestal continu) bewaken krijgen minstens om de </w:t>
            </w:r>
            <w:r w:rsidR="0072115C">
              <w:t>24 maanden</w:t>
            </w:r>
            <w:r w:rsidRPr="0085018B">
              <w:t xml:space="preserve"> een inspectie. </w:t>
            </w:r>
          </w:p>
        </w:tc>
        <w:tc>
          <w:tcPr>
            <w:tcW w:w="4700" w:type="dxa"/>
            <w:hideMark/>
          </w:tcPr>
          <w:p w14:paraId="5809C44E" w14:textId="77777777" w:rsidR="00ED100F" w:rsidRPr="0085018B" w:rsidRDefault="00ED100F" w:rsidP="00ED100F">
            <w:r w:rsidRPr="0085018B">
              <w:t> </w:t>
            </w:r>
          </w:p>
        </w:tc>
        <w:tc>
          <w:tcPr>
            <w:tcW w:w="3260" w:type="dxa"/>
          </w:tcPr>
          <w:p w14:paraId="09BCB629" w14:textId="165ACEAF" w:rsidR="00ED100F" w:rsidRPr="0085018B" w:rsidRDefault="00ED100F" w:rsidP="00ED100F"/>
        </w:tc>
      </w:tr>
      <w:tr w:rsidR="00ED100F" w:rsidRPr="0085018B" w14:paraId="276A167D" w14:textId="77777777" w:rsidTr="00806EB6">
        <w:trPr>
          <w:trHeight w:val="1530"/>
        </w:trPr>
        <w:tc>
          <w:tcPr>
            <w:tcW w:w="1029" w:type="dxa"/>
            <w:noWrap/>
            <w:hideMark/>
          </w:tcPr>
          <w:p w14:paraId="0091D4E9" w14:textId="5AC407D5" w:rsidR="00ED100F" w:rsidRPr="000232BA" w:rsidRDefault="00ED100F" w:rsidP="00ED100F">
            <w:pPr>
              <w:rPr>
                <w:b/>
              </w:rPr>
            </w:pPr>
            <w:r w:rsidRPr="000232BA">
              <w:rPr>
                <w:b/>
              </w:rPr>
              <w:t> </w:t>
            </w:r>
            <w:r w:rsidR="00E948EE">
              <w:rPr>
                <w:b/>
              </w:rPr>
              <w:t>G.</w:t>
            </w:r>
            <w:r w:rsidR="006D101D">
              <w:rPr>
                <w:b/>
              </w:rPr>
              <w:t>6.3</w:t>
            </w:r>
            <w:r w:rsidR="00FF05D8">
              <w:rPr>
                <w:b/>
              </w:rPr>
              <w:t>.2</w:t>
            </w:r>
          </w:p>
        </w:tc>
        <w:tc>
          <w:tcPr>
            <w:tcW w:w="1020" w:type="dxa"/>
            <w:noWrap/>
            <w:hideMark/>
          </w:tcPr>
          <w:p w14:paraId="75A194C8" w14:textId="77777777" w:rsidR="00ED100F" w:rsidRPr="0085018B" w:rsidRDefault="00ED100F" w:rsidP="00ED100F">
            <w:r w:rsidRPr="0085018B">
              <w:t> </w:t>
            </w:r>
          </w:p>
        </w:tc>
        <w:tc>
          <w:tcPr>
            <w:tcW w:w="4700" w:type="dxa"/>
            <w:hideMark/>
          </w:tcPr>
          <w:p w14:paraId="52D5A7F4" w14:textId="0457AA0B" w:rsidR="00ED100F" w:rsidRPr="0085018B" w:rsidRDefault="00ED100F" w:rsidP="00ED100F">
            <w:r w:rsidRPr="0085018B">
              <w:t>Monitors die worden gebruikt voor een momentopname van de niet-invasieve bloeddruk, saturatie, hartslag, evt. temperatuur (</w:t>
            </w:r>
            <w:proofErr w:type="spellStart"/>
            <w:r w:rsidRPr="00956361">
              <w:rPr>
                <w:i/>
                <w:iCs/>
              </w:rPr>
              <w:t>vital</w:t>
            </w:r>
            <w:proofErr w:type="spellEnd"/>
            <w:r w:rsidRPr="00956361">
              <w:rPr>
                <w:i/>
                <w:iCs/>
              </w:rPr>
              <w:t xml:space="preserve"> </w:t>
            </w:r>
            <w:proofErr w:type="spellStart"/>
            <w:r w:rsidRPr="00956361">
              <w:rPr>
                <w:i/>
                <w:iCs/>
              </w:rPr>
              <w:t>signs</w:t>
            </w:r>
            <w:proofErr w:type="spellEnd"/>
            <w:r w:rsidRPr="00956361">
              <w:rPr>
                <w:i/>
                <w:iCs/>
              </w:rPr>
              <w:t xml:space="preserve"> monitor</w:t>
            </w:r>
            <w:r w:rsidRPr="0085018B">
              <w:t>) krijgen minstens om 24 maanden een inspectie.</w:t>
            </w:r>
          </w:p>
        </w:tc>
        <w:tc>
          <w:tcPr>
            <w:tcW w:w="4700" w:type="dxa"/>
            <w:hideMark/>
          </w:tcPr>
          <w:p w14:paraId="69992536" w14:textId="77777777" w:rsidR="00ED100F" w:rsidRPr="0085018B" w:rsidRDefault="00ED100F" w:rsidP="00ED100F">
            <w:r w:rsidRPr="0085018B">
              <w:t> </w:t>
            </w:r>
          </w:p>
        </w:tc>
        <w:tc>
          <w:tcPr>
            <w:tcW w:w="3260" w:type="dxa"/>
          </w:tcPr>
          <w:p w14:paraId="33358633" w14:textId="34B7DFAC" w:rsidR="00ED100F" w:rsidRPr="0085018B" w:rsidRDefault="00ED100F" w:rsidP="00ED100F"/>
        </w:tc>
      </w:tr>
      <w:tr w:rsidR="00ED100F" w:rsidRPr="0085018B" w14:paraId="5A689053" w14:textId="77777777" w:rsidTr="00806EB6">
        <w:trPr>
          <w:trHeight w:val="1530"/>
        </w:trPr>
        <w:tc>
          <w:tcPr>
            <w:tcW w:w="1029" w:type="dxa"/>
            <w:noWrap/>
            <w:hideMark/>
          </w:tcPr>
          <w:p w14:paraId="2BED8996" w14:textId="1B178AF4" w:rsidR="00ED100F" w:rsidRPr="000232BA" w:rsidRDefault="00ED100F" w:rsidP="00ED100F">
            <w:pPr>
              <w:rPr>
                <w:b/>
              </w:rPr>
            </w:pPr>
            <w:r w:rsidRPr="000232BA">
              <w:rPr>
                <w:b/>
              </w:rPr>
              <w:t> </w:t>
            </w:r>
            <w:r w:rsidR="00E948EE">
              <w:rPr>
                <w:b/>
              </w:rPr>
              <w:t>G.</w:t>
            </w:r>
            <w:r w:rsidR="006D101D">
              <w:rPr>
                <w:b/>
              </w:rPr>
              <w:t>6.3</w:t>
            </w:r>
            <w:r w:rsidR="00FF05D8">
              <w:rPr>
                <w:b/>
              </w:rPr>
              <w:t>.3</w:t>
            </w:r>
          </w:p>
        </w:tc>
        <w:tc>
          <w:tcPr>
            <w:tcW w:w="1020" w:type="dxa"/>
            <w:noWrap/>
            <w:hideMark/>
          </w:tcPr>
          <w:p w14:paraId="52C4009B" w14:textId="77777777" w:rsidR="00ED100F" w:rsidRPr="0085018B" w:rsidRDefault="00ED100F" w:rsidP="00ED100F">
            <w:r w:rsidRPr="0085018B">
              <w:t> </w:t>
            </w:r>
          </w:p>
        </w:tc>
        <w:tc>
          <w:tcPr>
            <w:tcW w:w="4700" w:type="dxa"/>
            <w:hideMark/>
          </w:tcPr>
          <w:p w14:paraId="44580E3A" w14:textId="478C8DED" w:rsidR="00ED100F" w:rsidRPr="0085018B" w:rsidRDefault="00ED100F" w:rsidP="00ED100F">
            <w:r w:rsidRPr="0085018B">
              <w:t xml:space="preserve">Defibrillatoren krijgen minstens om de 12 maanden een inspectie. Er wordt minstens wekelijks een gedocumenteerde controle uitgevoerd (functiecheck, alle accessoires zijn in goede staat en gebruiksklaar). </w:t>
            </w:r>
          </w:p>
        </w:tc>
        <w:tc>
          <w:tcPr>
            <w:tcW w:w="4700" w:type="dxa"/>
            <w:hideMark/>
          </w:tcPr>
          <w:p w14:paraId="0126B1B3" w14:textId="77777777" w:rsidR="00ED100F" w:rsidRPr="0085018B" w:rsidRDefault="00ED100F" w:rsidP="00ED100F">
            <w:r w:rsidRPr="0085018B">
              <w:t> </w:t>
            </w:r>
          </w:p>
        </w:tc>
        <w:tc>
          <w:tcPr>
            <w:tcW w:w="3260" w:type="dxa"/>
          </w:tcPr>
          <w:p w14:paraId="447BBF59" w14:textId="0D0CA9FF" w:rsidR="00ED100F" w:rsidRPr="0085018B" w:rsidRDefault="00ED100F" w:rsidP="00ED100F"/>
        </w:tc>
      </w:tr>
      <w:tr w:rsidR="00ED100F" w:rsidRPr="0085018B" w14:paraId="7D829E5B" w14:textId="77777777" w:rsidTr="00806EB6">
        <w:trPr>
          <w:trHeight w:val="990"/>
        </w:trPr>
        <w:tc>
          <w:tcPr>
            <w:tcW w:w="1029" w:type="dxa"/>
            <w:noWrap/>
            <w:hideMark/>
          </w:tcPr>
          <w:p w14:paraId="7875A108" w14:textId="41C05930" w:rsidR="00ED100F" w:rsidRPr="000232BA" w:rsidRDefault="00ED100F" w:rsidP="00ED100F">
            <w:pPr>
              <w:rPr>
                <w:b/>
              </w:rPr>
            </w:pPr>
            <w:r w:rsidRPr="000232BA">
              <w:rPr>
                <w:b/>
              </w:rPr>
              <w:t> </w:t>
            </w:r>
            <w:r w:rsidR="00E948EE">
              <w:rPr>
                <w:b/>
              </w:rPr>
              <w:t>G.</w:t>
            </w:r>
            <w:r w:rsidR="006D101D">
              <w:rPr>
                <w:b/>
              </w:rPr>
              <w:t>6.3</w:t>
            </w:r>
            <w:r w:rsidR="00FF05D8">
              <w:rPr>
                <w:b/>
              </w:rPr>
              <w:t>.4</w:t>
            </w:r>
          </w:p>
        </w:tc>
        <w:tc>
          <w:tcPr>
            <w:tcW w:w="1020" w:type="dxa"/>
            <w:noWrap/>
            <w:hideMark/>
          </w:tcPr>
          <w:p w14:paraId="53AFAACA" w14:textId="77777777" w:rsidR="00ED100F" w:rsidRPr="0085018B" w:rsidRDefault="00ED100F" w:rsidP="00ED100F">
            <w:r w:rsidRPr="0085018B">
              <w:t> </w:t>
            </w:r>
          </w:p>
        </w:tc>
        <w:tc>
          <w:tcPr>
            <w:tcW w:w="4700" w:type="dxa"/>
            <w:hideMark/>
          </w:tcPr>
          <w:p w14:paraId="1537DD07" w14:textId="71911CAA" w:rsidR="00ED100F" w:rsidRPr="0085018B" w:rsidRDefault="00ED100F" w:rsidP="00ED100F">
            <w:r w:rsidRPr="0085018B">
              <w:t>ECG toestellen en drukregistratietoestellen krijgen minstens om de 24 maanden een inspectie.</w:t>
            </w:r>
          </w:p>
        </w:tc>
        <w:tc>
          <w:tcPr>
            <w:tcW w:w="4700" w:type="dxa"/>
            <w:hideMark/>
          </w:tcPr>
          <w:p w14:paraId="1B2720A0" w14:textId="77777777" w:rsidR="00ED100F" w:rsidRPr="0085018B" w:rsidRDefault="00ED100F" w:rsidP="00ED100F">
            <w:r w:rsidRPr="0085018B">
              <w:t> </w:t>
            </w:r>
          </w:p>
        </w:tc>
        <w:tc>
          <w:tcPr>
            <w:tcW w:w="3260" w:type="dxa"/>
          </w:tcPr>
          <w:p w14:paraId="471B4DC0" w14:textId="39E24D51" w:rsidR="00ED100F" w:rsidRPr="0085018B" w:rsidRDefault="00ED100F" w:rsidP="00ED100F"/>
        </w:tc>
      </w:tr>
      <w:tr w:rsidR="00ED100F" w:rsidRPr="0085018B" w14:paraId="2FE04241" w14:textId="77777777" w:rsidTr="00806EB6">
        <w:trPr>
          <w:trHeight w:val="765"/>
        </w:trPr>
        <w:tc>
          <w:tcPr>
            <w:tcW w:w="1029" w:type="dxa"/>
            <w:noWrap/>
            <w:hideMark/>
          </w:tcPr>
          <w:p w14:paraId="17020092" w14:textId="0686D75B" w:rsidR="00ED100F" w:rsidRPr="000232BA" w:rsidRDefault="00ED100F" w:rsidP="00ED100F">
            <w:pPr>
              <w:rPr>
                <w:b/>
              </w:rPr>
            </w:pPr>
            <w:r w:rsidRPr="000232BA">
              <w:rPr>
                <w:b/>
              </w:rPr>
              <w:t> </w:t>
            </w:r>
            <w:r w:rsidR="00E948EE">
              <w:rPr>
                <w:b/>
              </w:rPr>
              <w:t>G.</w:t>
            </w:r>
            <w:r w:rsidR="006D101D">
              <w:rPr>
                <w:b/>
              </w:rPr>
              <w:t>6.3</w:t>
            </w:r>
            <w:r w:rsidR="00FF05D8">
              <w:rPr>
                <w:b/>
              </w:rPr>
              <w:t>.5</w:t>
            </w:r>
          </w:p>
        </w:tc>
        <w:tc>
          <w:tcPr>
            <w:tcW w:w="1020" w:type="dxa"/>
            <w:noWrap/>
            <w:hideMark/>
          </w:tcPr>
          <w:p w14:paraId="42DCB017" w14:textId="77777777" w:rsidR="00ED100F" w:rsidRPr="0085018B" w:rsidRDefault="00ED100F" w:rsidP="00ED100F">
            <w:r w:rsidRPr="0085018B">
              <w:t> </w:t>
            </w:r>
          </w:p>
        </w:tc>
        <w:tc>
          <w:tcPr>
            <w:tcW w:w="4700" w:type="dxa"/>
            <w:hideMark/>
          </w:tcPr>
          <w:p w14:paraId="275C2E09" w14:textId="3EF5C92D" w:rsidR="00ED100F" w:rsidRPr="0085018B" w:rsidRDefault="00ED100F" w:rsidP="00ED100F">
            <w:r w:rsidRPr="0085018B">
              <w:t>De infuuspompen krijgen minstens</w:t>
            </w:r>
            <w:r>
              <w:t xml:space="preserve"> </w:t>
            </w:r>
            <w:r w:rsidRPr="0085018B">
              <w:t xml:space="preserve">om de 24 maanden een inspectie. </w:t>
            </w:r>
          </w:p>
        </w:tc>
        <w:tc>
          <w:tcPr>
            <w:tcW w:w="4700" w:type="dxa"/>
            <w:hideMark/>
          </w:tcPr>
          <w:p w14:paraId="165ED448" w14:textId="77777777" w:rsidR="00ED100F" w:rsidRPr="0085018B" w:rsidRDefault="00ED100F" w:rsidP="00ED100F">
            <w:r w:rsidRPr="0085018B">
              <w:t> </w:t>
            </w:r>
          </w:p>
        </w:tc>
        <w:tc>
          <w:tcPr>
            <w:tcW w:w="3260" w:type="dxa"/>
          </w:tcPr>
          <w:p w14:paraId="4F028CCC" w14:textId="39BCE050" w:rsidR="00ED100F" w:rsidRPr="0085018B" w:rsidRDefault="00ED100F" w:rsidP="00ED100F"/>
        </w:tc>
      </w:tr>
      <w:tr w:rsidR="00ED100F" w:rsidRPr="0085018B" w14:paraId="0E45733E" w14:textId="77777777" w:rsidTr="00806EB6">
        <w:trPr>
          <w:trHeight w:val="765"/>
        </w:trPr>
        <w:tc>
          <w:tcPr>
            <w:tcW w:w="1029" w:type="dxa"/>
            <w:noWrap/>
            <w:hideMark/>
          </w:tcPr>
          <w:p w14:paraId="495A90C7" w14:textId="568CE95C" w:rsidR="00ED100F" w:rsidRPr="000232BA" w:rsidRDefault="00ED100F" w:rsidP="00ED100F">
            <w:pPr>
              <w:rPr>
                <w:b/>
              </w:rPr>
            </w:pPr>
            <w:r w:rsidRPr="000232BA">
              <w:rPr>
                <w:b/>
              </w:rPr>
              <w:t> </w:t>
            </w:r>
            <w:r w:rsidR="001554EC">
              <w:rPr>
                <w:b/>
              </w:rPr>
              <w:t>G.6</w:t>
            </w:r>
            <w:r w:rsidR="006D101D">
              <w:rPr>
                <w:b/>
              </w:rPr>
              <w:t>.3</w:t>
            </w:r>
            <w:r w:rsidR="00FF05D8">
              <w:rPr>
                <w:b/>
              </w:rPr>
              <w:t>.6</w:t>
            </w:r>
          </w:p>
        </w:tc>
        <w:tc>
          <w:tcPr>
            <w:tcW w:w="1020" w:type="dxa"/>
            <w:noWrap/>
            <w:hideMark/>
          </w:tcPr>
          <w:p w14:paraId="327101FA" w14:textId="77777777" w:rsidR="00ED100F" w:rsidRPr="0085018B" w:rsidRDefault="00ED100F" w:rsidP="00ED100F">
            <w:r w:rsidRPr="0085018B">
              <w:t> </w:t>
            </w:r>
          </w:p>
        </w:tc>
        <w:tc>
          <w:tcPr>
            <w:tcW w:w="4700" w:type="dxa"/>
            <w:hideMark/>
          </w:tcPr>
          <w:p w14:paraId="3465ABF0" w14:textId="159E8FF6" w:rsidR="00ED100F" w:rsidRPr="0085018B" w:rsidRDefault="00ED100F" w:rsidP="00ED100F">
            <w:r w:rsidRPr="0085018B">
              <w:t>De echo</w:t>
            </w:r>
            <w:r w:rsidR="00806EB6">
              <w:t>grafie</w:t>
            </w:r>
            <w:r w:rsidRPr="0085018B">
              <w:t>toestellen krijgen minstens om de 24 maanden</w:t>
            </w:r>
            <w:r>
              <w:t xml:space="preserve"> </w:t>
            </w:r>
            <w:r w:rsidRPr="0085018B">
              <w:t>een inspectie.</w:t>
            </w:r>
          </w:p>
        </w:tc>
        <w:tc>
          <w:tcPr>
            <w:tcW w:w="4700" w:type="dxa"/>
            <w:hideMark/>
          </w:tcPr>
          <w:p w14:paraId="3B81E10B" w14:textId="77777777" w:rsidR="00ED100F" w:rsidRPr="0085018B" w:rsidRDefault="00ED100F" w:rsidP="00ED100F">
            <w:r w:rsidRPr="0085018B">
              <w:t> </w:t>
            </w:r>
          </w:p>
        </w:tc>
        <w:tc>
          <w:tcPr>
            <w:tcW w:w="3260" w:type="dxa"/>
          </w:tcPr>
          <w:p w14:paraId="00A32816" w14:textId="1DF62645" w:rsidR="00ED100F" w:rsidRPr="0085018B" w:rsidRDefault="00ED100F" w:rsidP="00ED100F"/>
        </w:tc>
      </w:tr>
      <w:tr w:rsidR="00ED100F" w:rsidRPr="0085018B" w14:paraId="70B87158" w14:textId="77777777" w:rsidTr="00806EB6">
        <w:trPr>
          <w:trHeight w:val="2543"/>
        </w:trPr>
        <w:tc>
          <w:tcPr>
            <w:tcW w:w="1029" w:type="dxa"/>
            <w:noWrap/>
            <w:hideMark/>
          </w:tcPr>
          <w:p w14:paraId="1962BB30" w14:textId="3BFFBF9D" w:rsidR="00ED100F" w:rsidRPr="000232BA" w:rsidRDefault="00ED100F" w:rsidP="00ED100F">
            <w:pPr>
              <w:rPr>
                <w:b/>
              </w:rPr>
            </w:pPr>
            <w:r w:rsidRPr="000232BA">
              <w:rPr>
                <w:b/>
              </w:rPr>
              <w:lastRenderedPageBreak/>
              <w:t> </w:t>
            </w:r>
            <w:r w:rsidR="001554EC">
              <w:rPr>
                <w:b/>
              </w:rPr>
              <w:t>G.6</w:t>
            </w:r>
            <w:r w:rsidR="006D101D">
              <w:rPr>
                <w:b/>
              </w:rPr>
              <w:t>.3</w:t>
            </w:r>
            <w:r w:rsidR="00FF05D8">
              <w:rPr>
                <w:b/>
              </w:rPr>
              <w:t>.7</w:t>
            </w:r>
          </w:p>
        </w:tc>
        <w:tc>
          <w:tcPr>
            <w:tcW w:w="1020" w:type="dxa"/>
            <w:noWrap/>
            <w:hideMark/>
          </w:tcPr>
          <w:p w14:paraId="7BB3DF1D" w14:textId="77777777" w:rsidR="00ED100F" w:rsidRPr="0085018B" w:rsidRDefault="00ED100F" w:rsidP="00ED100F">
            <w:r w:rsidRPr="0085018B">
              <w:t> </w:t>
            </w:r>
          </w:p>
        </w:tc>
        <w:tc>
          <w:tcPr>
            <w:tcW w:w="4700" w:type="dxa"/>
            <w:hideMark/>
          </w:tcPr>
          <w:p w14:paraId="3E834659" w14:textId="3E18E260" w:rsidR="00ED100F" w:rsidRPr="0085018B" w:rsidRDefault="00ED100F" w:rsidP="00ED100F">
            <w:r w:rsidRPr="0085018B">
              <w:t>Zowel de</w:t>
            </w:r>
            <w:r>
              <w:t xml:space="preserve"> </w:t>
            </w:r>
            <w:r w:rsidRPr="0085018B">
              <w:t xml:space="preserve">centrale componenten van de telemetriebewaking, (dit is de centrale bewaking van de </w:t>
            </w:r>
            <w:proofErr w:type="spellStart"/>
            <w:r w:rsidRPr="0085018B">
              <w:t>ECG's</w:t>
            </w:r>
            <w:proofErr w:type="spellEnd"/>
            <w:r w:rsidRPr="0085018B">
              <w:t xml:space="preserve"> die draadloos bewaakt worden), als de andere componenten (accu van UPS, filters van de ventilatie van het rack, bescherming antennes van centrale componenten, aangesloten luidsprekers </w:t>
            </w:r>
            <w:r w:rsidR="007959AA">
              <w:t>en zenders die patiënt draagt</w:t>
            </w:r>
            <w:r w:rsidRPr="0085018B">
              <w:t>) krijgen minstens om de 12 maanden een inspectie.</w:t>
            </w:r>
          </w:p>
        </w:tc>
        <w:tc>
          <w:tcPr>
            <w:tcW w:w="4700" w:type="dxa"/>
            <w:hideMark/>
          </w:tcPr>
          <w:p w14:paraId="4D2E884B" w14:textId="77777777" w:rsidR="00ED100F" w:rsidRPr="0085018B" w:rsidRDefault="00ED100F" w:rsidP="00ED100F">
            <w:r w:rsidRPr="0085018B">
              <w:t> </w:t>
            </w:r>
          </w:p>
        </w:tc>
        <w:tc>
          <w:tcPr>
            <w:tcW w:w="3260" w:type="dxa"/>
          </w:tcPr>
          <w:p w14:paraId="0D2F756C" w14:textId="0726EA4E" w:rsidR="00ED100F" w:rsidRPr="0085018B" w:rsidRDefault="00ED100F" w:rsidP="00ED100F"/>
        </w:tc>
      </w:tr>
      <w:tr w:rsidR="00ED100F" w:rsidRPr="0085018B" w14:paraId="30E8E347" w14:textId="77777777" w:rsidTr="00806EB6">
        <w:trPr>
          <w:trHeight w:val="1260"/>
        </w:trPr>
        <w:tc>
          <w:tcPr>
            <w:tcW w:w="1029" w:type="dxa"/>
            <w:noWrap/>
            <w:hideMark/>
          </w:tcPr>
          <w:p w14:paraId="649E2C94" w14:textId="4C63A3CD" w:rsidR="00ED100F" w:rsidRPr="000232BA" w:rsidRDefault="00ED100F" w:rsidP="00ED100F">
            <w:pPr>
              <w:rPr>
                <w:b/>
              </w:rPr>
            </w:pPr>
            <w:r w:rsidRPr="000232BA">
              <w:rPr>
                <w:b/>
              </w:rPr>
              <w:t> </w:t>
            </w:r>
            <w:r w:rsidR="001554EC">
              <w:rPr>
                <w:b/>
              </w:rPr>
              <w:t>G.6</w:t>
            </w:r>
            <w:r w:rsidR="006D101D">
              <w:rPr>
                <w:b/>
              </w:rPr>
              <w:t>.3</w:t>
            </w:r>
            <w:r w:rsidR="00FF3CF8">
              <w:rPr>
                <w:b/>
              </w:rPr>
              <w:t>.8</w:t>
            </w:r>
          </w:p>
        </w:tc>
        <w:tc>
          <w:tcPr>
            <w:tcW w:w="1020" w:type="dxa"/>
            <w:noWrap/>
            <w:hideMark/>
          </w:tcPr>
          <w:p w14:paraId="232115E4" w14:textId="77777777" w:rsidR="00ED100F" w:rsidRPr="0085018B" w:rsidRDefault="00ED100F" w:rsidP="00ED100F">
            <w:r w:rsidRPr="0085018B">
              <w:t> </w:t>
            </w:r>
          </w:p>
        </w:tc>
        <w:tc>
          <w:tcPr>
            <w:tcW w:w="4700" w:type="dxa"/>
            <w:hideMark/>
          </w:tcPr>
          <w:p w14:paraId="4751836D" w14:textId="17179760" w:rsidR="00ED100F" w:rsidRPr="0085018B" w:rsidRDefault="00ED100F" w:rsidP="00ED100F">
            <w:r w:rsidRPr="0085018B">
              <w:t xml:space="preserve">Het toestel voor </w:t>
            </w:r>
            <w:r>
              <w:t>de</w:t>
            </w:r>
            <w:r w:rsidRPr="0085018B">
              <w:t xml:space="preserve"> bepal</w:t>
            </w:r>
            <w:r>
              <w:t>ing</w:t>
            </w:r>
            <w:r w:rsidRPr="0085018B">
              <w:t xml:space="preserve"> van de bloedgaswaarden wordt dagelijks gekalibreerd en krijgt minstens</w:t>
            </w:r>
            <w:r w:rsidR="00B30E35">
              <w:t xml:space="preserve"> </w:t>
            </w:r>
            <w:r w:rsidRPr="0085018B">
              <w:t xml:space="preserve">om de 12 maanden een inspectie. </w:t>
            </w:r>
          </w:p>
        </w:tc>
        <w:tc>
          <w:tcPr>
            <w:tcW w:w="4700" w:type="dxa"/>
            <w:hideMark/>
          </w:tcPr>
          <w:p w14:paraId="1D2BBDE6" w14:textId="77777777" w:rsidR="00ED100F" w:rsidRPr="0085018B" w:rsidRDefault="00ED100F" w:rsidP="00ED100F">
            <w:r w:rsidRPr="0085018B">
              <w:t> </w:t>
            </w:r>
          </w:p>
        </w:tc>
        <w:tc>
          <w:tcPr>
            <w:tcW w:w="3260" w:type="dxa"/>
          </w:tcPr>
          <w:p w14:paraId="3220D71B" w14:textId="19F82773" w:rsidR="00ED100F" w:rsidRPr="0085018B" w:rsidRDefault="00ED100F" w:rsidP="00ED100F"/>
        </w:tc>
      </w:tr>
      <w:tr w:rsidR="00ED100F" w:rsidRPr="0085018B" w14:paraId="6CDF0C1C" w14:textId="77777777" w:rsidTr="00806EB6">
        <w:trPr>
          <w:trHeight w:val="1278"/>
        </w:trPr>
        <w:tc>
          <w:tcPr>
            <w:tcW w:w="1029" w:type="dxa"/>
            <w:noWrap/>
            <w:hideMark/>
          </w:tcPr>
          <w:p w14:paraId="7163E4AB" w14:textId="1B1BF1DB" w:rsidR="00ED100F" w:rsidRPr="000232BA" w:rsidRDefault="00ED100F" w:rsidP="00ED100F">
            <w:pPr>
              <w:rPr>
                <w:b/>
              </w:rPr>
            </w:pPr>
            <w:r w:rsidRPr="000232BA">
              <w:rPr>
                <w:b/>
              </w:rPr>
              <w:t> </w:t>
            </w:r>
            <w:r w:rsidR="001554EC">
              <w:rPr>
                <w:b/>
              </w:rPr>
              <w:t>G.6</w:t>
            </w:r>
            <w:r w:rsidR="006D101D">
              <w:rPr>
                <w:b/>
              </w:rPr>
              <w:t>.3</w:t>
            </w:r>
            <w:r w:rsidR="00FF3CF8">
              <w:rPr>
                <w:b/>
              </w:rPr>
              <w:t>.9</w:t>
            </w:r>
          </w:p>
        </w:tc>
        <w:tc>
          <w:tcPr>
            <w:tcW w:w="1020" w:type="dxa"/>
            <w:noWrap/>
            <w:hideMark/>
          </w:tcPr>
          <w:p w14:paraId="20487812" w14:textId="77777777" w:rsidR="00ED100F" w:rsidRPr="0085018B" w:rsidRDefault="00ED100F" w:rsidP="00ED100F">
            <w:r w:rsidRPr="0085018B">
              <w:t> </w:t>
            </w:r>
          </w:p>
        </w:tc>
        <w:tc>
          <w:tcPr>
            <w:tcW w:w="4700" w:type="dxa"/>
            <w:hideMark/>
          </w:tcPr>
          <w:p w14:paraId="17331F70" w14:textId="4F3875E4" w:rsidR="00ED100F" w:rsidRPr="0085018B" w:rsidRDefault="00ED100F" w:rsidP="00ED100F">
            <w:r w:rsidRPr="0085018B">
              <w:t>Weegschalen worden om de 48 maanden geïnspecteerd. Deze weegschalen moeten</w:t>
            </w:r>
            <w:r>
              <w:t xml:space="preserve"> </w:t>
            </w:r>
            <w:r w:rsidRPr="0085018B">
              <w:t>van KLASSE III of KLASSE II zijn. Ze moeten voorzien zijn van een M symbool.</w:t>
            </w:r>
          </w:p>
        </w:tc>
        <w:tc>
          <w:tcPr>
            <w:tcW w:w="4700" w:type="dxa"/>
            <w:noWrap/>
            <w:hideMark/>
          </w:tcPr>
          <w:p w14:paraId="1F49B773" w14:textId="77777777" w:rsidR="00ED100F" w:rsidRPr="0085018B" w:rsidRDefault="00ED100F" w:rsidP="00ED100F">
            <w:r w:rsidRPr="0085018B">
              <w:t> </w:t>
            </w:r>
          </w:p>
        </w:tc>
        <w:tc>
          <w:tcPr>
            <w:tcW w:w="3260" w:type="dxa"/>
            <w:noWrap/>
            <w:hideMark/>
          </w:tcPr>
          <w:p w14:paraId="6A0F6D3F" w14:textId="447C71CA" w:rsidR="00ED100F" w:rsidRPr="0085018B" w:rsidRDefault="00ED100F" w:rsidP="00ED100F">
            <w:r w:rsidRPr="0085018B">
              <w:t> </w:t>
            </w:r>
            <w:r w:rsidR="00806EB6">
              <w:t xml:space="preserve">Koninklijk besluit van </w:t>
            </w:r>
            <w:r w:rsidR="00806EB6" w:rsidRPr="00806EB6">
              <w:t>12 april 2016 betreffende niet-automatische weeginstrumenten</w:t>
            </w:r>
          </w:p>
        </w:tc>
      </w:tr>
      <w:tr w:rsidR="00ED100F" w:rsidRPr="0085018B" w14:paraId="1994AFE8" w14:textId="77777777" w:rsidTr="00806EB6">
        <w:trPr>
          <w:trHeight w:val="688"/>
        </w:trPr>
        <w:tc>
          <w:tcPr>
            <w:tcW w:w="1029" w:type="dxa"/>
            <w:noWrap/>
            <w:hideMark/>
          </w:tcPr>
          <w:p w14:paraId="43E08289" w14:textId="744CBF49" w:rsidR="00ED100F" w:rsidRPr="000232BA" w:rsidRDefault="00ED100F" w:rsidP="00ED100F">
            <w:pPr>
              <w:rPr>
                <w:b/>
              </w:rPr>
            </w:pPr>
            <w:r w:rsidRPr="000232BA">
              <w:rPr>
                <w:b/>
              </w:rPr>
              <w:t> </w:t>
            </w:r>
            <w:r w:rsidR="001554EC">
              <w:rPr>
                <w:b/>
              </w:rPr>
              <w:t>G.6</w:t>
            </w:r>
            <w:r w:rsidR="006D101D">
              <w:rPr>
                <w:b/>
              </w:rPr>
              <w:t>.3</w:t>
            </w:r>
            <w:r w:rsidR="00FF3CF8">
              <w:rPr>
                <w:b/>
              </w:rPr>
              <w:t>.10</w:t>
            </w:r>
          </w:p>
        </w:tc>
        <w:tc>
          <w:tcPr>
            <w:tcW w:w="1020" w:type="dxa"/>
            <w:noWrap/>
            <w:hideMark/>
          </w:tcPr>
          <w:p w14:paraId="16FC9F0F" w14:textId="77777777" w:rsidR="00ED100F" w:rsidRPr="0085018B" w:rsidRDefault="00ED100F" w:rsidP="00ED100F">
            <w:r w:rsidRPr="0085018B">
              <w:t> </w:t>
            </w:r>
          </w:p>
        </w:tc>
        <w:tc>
          <w:tcPr>
            <w:tcW w:w="4700" w:type="dxa"/>
            <w:noWrap/>
            <w:hideMark/>
          </w:tcPr>
          <w:p w14:paraId="746EBB64" w14:textId="3F2DE42E" w:rsidR="00ED100F" w:rsidRPr="0085018B" w:rsidRDefault="00ED100F" w:rsidP="00ED100F">
            <w:r w:rsidRPr="0085018B">
              <w:t xml:space="preserve">Tilliften worden om de </w:t>
            </w:r>
            <w:r w:rsidR="00806EB6">
              <w:t>36</w:t>
            </w:r>
            <w:r w:rsidRPr="0085018B">
              <w:t xml:space="preserve"> maanden geïnspecteerd</w:t>
            </w:r>
          </w:p>
        </w:tc>
        <w:tc>
          <w:tcPr>
            <w:tcW w:w="4700" w:type="dxa"/>
            <w:noWrap/>
            <w:hideMark/>
          </w:tcPr>
          <w:p w14:paraId="5717ED54" w14:textId="77777777" w:rsidR="00ED100F" w:rsidRPr="0085018B" w:rsidRDefault="00ED100F" w:rsidP="00ED100F">
            <w:r w:rsidRPr="0085018B">
              <w:t> </w:t>
            </w:r>
          </w:p>
        </w:tc>
        <w:tc>
          <w:tcPr>
            <w:tcW w:w="3260" w:type="dxa"/>
            <w:noWrap/>
            <w:hideMark/>
          </w:tcPr>
          <w:p w14:paraId="4BF88F0C" w14:textId="77777777" w:rsidR="00ED100F" w:rsidRPr="0085018B" w:rsidRDefault="00ED100F" w:rsidP="00ED100F">
            <w:r w:rsidRPr="0085018B">
              <w:t> </w:t>
            </w:r>
          </w:p>
        </w:tc>
      </w:tr>
      <w:tr w:rsidR="00607B21" w:rsidRPr="0085018B" w14:paraId="65D08F42" w14:textId="77777777" w:rsidTr="00806EB6">
        <w:trPr>
          <w:trHeight w:val="711"/>
        </w:trPr>
        <w:tc>
          <w:tcPr>
            <w:tcW w:w="1029" w:type="dxa"/>
            <w:noWrap/>
          </w:tcPr>
          <w:p w14:paraId="7A4EC40F" w14:textId="78588DA0" w:rsidR="00607B21" w:rsidRPr="000232BA" w:rsidRDefault="001554EC" w:rsidP="00ED100F">
            <w:pPr>
              <w:rPr>
                <w:b/>
              </w:rPr>
            </w:pPr>
            <w:r>
              <w:rPr>
                <w:b/>
              </w:rPr>
              <w:t>G.6</w:t>
            </w:r>
            <w:r w:rsidR="006D101D">
              <w:rPr>
                <w:b/>
              </w:rPr>
              <w:t>.3</w:t>
            </w:r>
            <w:r w:rsidR="00FF3CF8">
              <w:rPr>
                <w:b/>
              </w:rPr>
              <w:t>.11</w:t>
            </w:r>
          </w:p>
        </w:tc>
        <w:tc>
          <w:tcPr>
            <w:tcW w:w="1020" w:type="dxa"/>
            <w:noWrap/>
          </w:tcPr>
          <w:p w14:paraId="3AC45A7A" w14:textId="77777777" w:rsidR="00607B21" w:rsidRPr="0085018B" w:rsidRDefault="00607B21" w:rsidP="00ED100F"/>
        </w:tc>
        <w:tc>
          <w:tcPr>
            <w:tcW w:w="4700" w:type="dxa"/>
            <w:noWrap/>
          </w:tcPr>
          <w:p w14:paraId="19CFCADF" w14:textId="7F170E6B" w:rsidR="00607B21" w:rsidRPr="0085018B" w:rsidRDefault="00607B21" w:rsidP="00ED100F">
            <w:r w:rsidRPr="0085018B">
              <w:t xml:space="preserve">Elektrische </w:t>
            </w:r>
            <w:r w:rsidR="00284226">
              <w:t>ziekenhu</w:t>
            </w:r>
            <w:r w:rsidR="00010ECE">
              <w:t>is</w:t>
            </w:r>
            <w:r w:rsidR="00284226" w:rsidRPr="0085018B">
              <w:t>bedden</w:t>
            </w:r>
            <w:r w:rsidRPr="0085018B">
              <w:t xml:space="preserve"> krijgen minstens om de 36 maanden </w:t>
            </w:r>
            <w:r>
              <w:t xml:space="preserve">een </w:t>
            </w:r>
            <w:r w:rsidR="00090FD4">
              <w:t>inspectie</w:t>
            </w:r>
          </w:p>
        </w:tc>
        <w:tc>
          <w:tcPr>
            <w:tcW w:w="4700" w:type="dxa"/>
            <w:noWrap/>
          </w:tcPr>
          <w:p w14:paraId="53A68A9A" w14:textId="77777777" w:rsidR="00607B21" w:rsidRPr="0085018B" w:rsidRDefault="00607B21" w:rsidP="00ED100F"/>
        </w:tc>
        <w:tc>
          <w:tcPr>
            <w:tcW w:w="3260" w:type="dxa"/>
            <w:noWrap/>
          </w:tcPr>
          <w:p w14:paraId="37201BA0" w14:textId="77777777" w:rsidR="00607B21" w:rsidRPr="0085018B" w:rsidRDefault="00607B21" w:rsidP="00ED100F"/>
        </w:tc>
      </w:tr>
      <w:tr w:rsidR="00D1583F" w:rsidRPr="0085018B" w14:paraId="36B53B33" w14:textId="77777777" w:rsidTr="00806EB6">
        <w:trPr>
          <w:trHeight w:val="1285"/>
        </w:trPr>
        <w:tc>
          <w:tcPr>
            <w:tcW w:w="1029" w:type="dxa"/>
            <w:noWrap/>
          </w:tcPr>
          <w:p w14:paraId="74656F8E" w14:textId="4E912672" w:rsidR="00D1583F" w:rsidRPr="000232BA" w:rsidRDefault="00D1583F" w:rsidP="00D1583F">
            <w:pPr>
              <w:rPr>
                <w:b/>
              </w:rPr>
            </w:pPr>
            <w:r>
              <w:rPr>
                <w:b/>
              </w:rPr>
              <w:t>G.6.3.12</w:t>
            </w:r>
          </w:p>
        </w:tc>
        <w:tc>
          <w:tcPr>
            <w:tcW w:w="1020" w:type="dxa"/>
            <w:noWrap/>
          </w:tcPr>
          <w:p w14:paraId="72758A00" w14:textId="0B4A91AF" w:rsidR="00D1583F" w:rsidRPr="0085018B" w:rsidRDefault="00D1583F" w:rsidP="00D1583F"/>
        </w:tc>
        <w:tc>
          <w:tcPr>
            <w:tcW w:w="4700" w:type="dxa"/>
            <w:noWrap/>
          </w:tcPr>
          <w:p w14:paraId="223C261A" w14:textId="645250BF" w:rsidR="00D1583F" w:rsidRPr="0085018B" w:rsidRDefault="00D1583F" w:rsidP="00D1583F">
            <w:r>
              <w:t>Externe pacemakers krijgen minstens om de 12</w:t>
            </w:r>
            <w:r w:rsidR="00C34992">
              <w:t> </w:t>
            </w:r>
            <w:r>
              <w:t>maand</w:t>
            </w:r>
            <w:r w:rsidR="00C34992">
              <w:t>en</w:t>
            </w:r>
            <w:r>
              <w:t xml:space="preserve"> een inspectie.</w:t>
            </w:r>
          </w:p>
        </w:tc>
        <w:tc>
          <w:tcPr>
            <w:tcW w:w="4700" w:type="dxa"/>
          </w:tcPr>
          <w:p w14:paraId="788E6FE9" w14:textId="4F530F81" w:rsidR="00D1583F" w:rsidRPr="0085018B" w:rsidRDefault="00D1583F" w:rsidP="00D1583F">
            <w:pPr>
              <w:spacing w:after="160"/>
            </w:pPr>
          </w:p>
        </w:tc>
        <w:tc>
          <w:tcPr>
            <w:tcW w:w="3260" w:type="dxa"/>
            <w:noWrap/>
            <w:hideMark/>
          </w:tcPr>
          <w:p w14:paraId="0018B963" w14:textId="77777777" w:rsidR="00D1583F" w:rsidRDefault="00D1583F" w:rsidP="00D1583F">
            <w:r>
              <w:t xml:space="preserve">advies van de VVZ Vlaamse Vereniging van Ziekenhuisinstrumentatietechnici, </w:t>
            </w:r>
          </w:p>
          <w:p w14:paraId="0B682DE4" w14:textId="32912931" w:rsidR="00D1583F" w:rsidRPr="0085018B" w:rsidRDefault="00D1583F" w:rsidP="00D1583F">
            <w:pPr>
              <w:spacing w:after="160"/>
            </w:pPr>
            <w:r>
              <w:t>versie 7 oktober 2018</w:t>
            </w:r>
          </w:p>
        </w:tc>
      </w:tr>
      <w:tr w:rsidR="00D1583F" w:rsidRPr="0085018B" w14:paraId="570CE015" w14:textId="77777777" w:rsidTr="00806EB6">
        <w:trPr>
          <w:trHeight w:val="1815"/>
        </w:trPr>
        <w:tc>
          <w:tcPr>
            <w:tcW w:w="1029" w:type="dxa"/>
            <w:noWrap/>
          </w:tcPr>
          <w:p w14:paraId="1817FEAC" w14:textId="5EFB3140" w:rsidR="00D1583F" w:rsidRPr="000232BA" w:rsidRDefault="00D1583F" w:rsidP="00D1583F">
            <w:pPr>
              <w:rPr>
                <w:b/>
              </w:rPr>
            </w:pPr>
            <w:r>
              <w:rPr>
                <w:b/>
              </w:rPr>
              <w:t>G.6.3.13</w:t>
            </w:r>
          </w:p>
        </w:tc>
        <w:tc>
          <w:tcPr>
            <w:tcW w:w="1020" w:type="dxa"/>
            <w:noWrap/>
          </w:tcPr>
          <w:p w14:paraId="6B91BC70" w14:textId="77777777" w:rsidR="00D1583F" w:rsidRPr="0085018B" w:rsidRDefault="00D1583F" w:rsidP="00D1583F"/>
        </w:tc>
        <w:tc>
          <w:tcPr>
            <w:tcW w:w="4700" w:type="dxa"/>
            <w:noWrap/>
          </w:tcPr>
          <w:p w14:paraId="50F6F81E" w14:textId="398D91A6" w:rsidR="00D1583F" w:rsidRPr="0085018B" w:rsidRDefault="00D1583F" w:rsidP="00D1583F">
            <w:r>
              <w:t xml:space="preserve">Externe </w:t>
            </w:r>
            <w:proofErr w:type="spellStart"/>
            <w:r w:rsidRPr="00586E67">
              <w:rPr>
                <w:i/>
                <w:iCs/>
              </w:rPr>
              <w:t>heart</w:t>
            </w:r>
            <w:proofErr w:type="spellEnd"/>
            <w:r w:rsidRPr="00586E67">
              <w:rPr>
                <w:i/>
                <w:iCs/>
              </w:rPr>
              <w:t xml:space="preserve"> assist </w:t>
            </w:r>
            <w:proofErr w:type="spellStart"/>
            <w:r w:rsidRPr="00586E67">
              <w:rPr>
                <w:i/>
                <w:iCs/>
              </w:rPr>
              <w:t>devices</w:t>
            </w:r>
            <w:proofErr w:type="spellEnd"/>
            <w:r>
              <w:t xml:space="preserve"> krijgen om de 12</w:t>
            </w:r>
            <w:r w:rsidR="00C34992">
              <w:t> </w:t>
            </w:r>
            <w:r>
              <w:t>maand</w:t>
            </w:r>
            <w:r w:rsidR="00C34992">
              <w:t>en</w:t>
            </w:r>
            <w:r>
              <w:t xml:space="preserve"> een inspectie. Dit zijn toestellen die dienen om patiënten tijdelijk of definitief, partieel of volledig, respiratoir of cardiaal te ondersteunen (ECLS, ECMO, cardiopulmonale bypass, VAD, ballonpomp ...).</w:t>
            </w:r>
          </w:p>
        </w:tc>
        <w:tc>
          <w:tcPr>
            <w:tcW w:w="4700" w:type="dxa"/>
          </w:tcPr>
          <w:p w14:paraId="2D99723D" w14:textId="77777777" w:rsidR="00D1583F" w:rsidRDefault="00D1583F" w:rsidP="00D1583F"/>
        </w:tc>
        <w:tc>
          <w:tcPr>
            <w:tcW w:w="3260" w:type="dxa"/>
            <w:noWrap/>
          </w:tcPr>
          <w:p w14:paraId="72C051BE" w14:textId="77777777" w:rsidR="00D1583F" w:rsidRPr="0085018B" w:rsidRDefault="00D1583F" w:rsidP="00D1583F"/>
        </w:tc>
      </w:tr>
      <w:tr w:rsidR="000507AE" w:rsidRPr="0085018B" w14:paraId="4D7197FF" w14:textId="77777777" w:rsidTr="00806EB6">
        <w:trPr>
          <w:trHeight w:val="862"/>
        </w:trPr>
        <w:tc>
          <w:tcPr>
            <w:tcW w:w="1029" w:type="dxa"/>
            <w:noWrap/>
          </w:tcPr>
          <w:p w14:paraId="5C559D7B" w14:textId="067AB6BA" w:rsidR="000507AE" w:rsidRDefault="000507AE" w:rsidP="00D1583F">
            <w:pPr>
              <w:rPr>
                <w:b/>
              </w:rPr>
            </w:pPr>
            <w:r>
              <w:rPr>
                <w:b/>
              </w:rPr>
              <w:lastRenderedPageBreak/>
              <w:t>G.6.3.14</w:t>
            </w:r>
          </w:p>
        </w:tc>
        <w:tc>
          <w:tcPr>
            <w:tcW w:w="1020" w:type="dxa"/>
            <w:noWrap/>
          </w:tcPr>
          <w:p w14:paraId="5B876A19" w14:textId="77777777" w:rsidR="000507AE" w:rsidRPr="0085018B" w:rsidRDefault="000507AE" w:rsidP="00D1583F"/>
        </w:tc>
        <w:tc>
          <w:tcPr>
            <w:tcW w:w="4700" w:type="dxa"/>
            <w:noWrap/>
          </w:tcPr>
          <w:p w14:paraId="74FE28EE" w14:textId="3453017A" w:rsidR="000507AE" w:rsidRDefault="000507AE" w:rsidP="00D1583F">
            <w:r w:rsidRPr="000507AE">
              <w:t>Beademingstoestellen krijgen minstens om de 12</w:t>
            </w:r>
            <w:r w:rsidR="00C34992">
              <w:t> </w:t>
            </w:r>
            <w:r w:rsidRPr="000507AE">
              <w:t>maand</w:t>
            </w:r>
            <w:r w:rsidR="00C34992">
              <w:t>en</w:t>
            </w:r>
            <w:r w:rsidRPr="000507AE">
              <w:t xml:space="preserve"> een inspectie.</w:t>
            </w:r>
          </w:p>
        </w:tc>
        <w:tc>
          <w:tcPr>
            <w:tcW w:w="4700" w:type="dxa"/>
          </w:tcPr>
          <w:p w14:paraId="55752939" w14:textId="77777777" w:rsidR="000507AE" w:rsidRDefault="000507AE" w:rsidP="00D1583F"/>
        </w:tc>
        <w:tc>
          <w:tcPr>
            <w:tcW w:w="3260" w:type="dxa"/>
            <w:noWrap/>
          </w:tcPr>
          <w:p w14:paraId="0ABB45CE" w14:textId="77777777" w:rsidR="000507AE" w:rsidRPr="0085018B" w:rsidRDefault="000507AE" w:rsidP="00D1583F"/>
        </w:tc>
      </w:tr>
      <w:tr w:rsidR="00FA725E" w:rsidRPr="0085018B" w14:paraId="20243750" w14:textId="77777777" w:rsidTr="00806EB6">
        <w:trPr>
          <w:trHeight w:val="1695"/>
        </w:trPr>
        <w:tc>
          <w:tcPr>
            <w:tcW w:w="1029" w:type="dxa"/>
            <w:noWrap/>
          </w:tcPr>
          <w:p w14:paraId="4DFF2241" w14:textId="7147C346" w:rsidR="00FA725E" w:rsidRPr="000232BA" w:rsidRDefault="00FA725E" w:rsidP="00D1583F">
            <w:pPr>
              <w:rPr>
                <w:b/>
              </w:rPr>
            </w:pPr>
            <w:r>
              <w:rPr>
                <w:b/>
              </w:rPr>
              <w:t>G.6.3.15</w:t>
            </w:r>
          </w:p>
        </w:tc>
        <w:tc>
          <w:tcPr>
            <w:tcW w:w="1020" w:type="dxa"/>
            <w:noWrap/>
          </w:tcPr>
          <w:p w14:paraId="4FD1FA5E" w14:textId="77777777" w:rsidR="00FA725E" w:rsidRPr="0085018B" w:rsidRDefault="00FA725E" w:rsidP="00D1583F"/>
        </w:tc>
        <w:tc>
          <w:tcPr>
            <w:tcW w:w="4700" w:type="dxa"/>
            <w:noWrap/>
          </w:tcPr>
          <w:p w14:paraId="6E35CB3F" w14:textId="77777777" w:rsidR="00FA725E" w:rsidRDefault="00FA725E" w:rsidP="00FA725E">
            <w:r>
              <w:t xml:space="preserve">Validatie en preventieve technische controle van de bedpanspoeler gebeuren volgens de voorschriften van de fabrikant. </w:t>
            </w:r>
          </w:p>
          <w:p w14:paraId="457ED16C" w14:textId="2E8B2E43" w:rsidR="00FA725E" w:rsidRPr="0085018B" w:rsidRDefault="00FA725E" w:rsidP="00FA725E">
            <w:r>
              <w:t>De cyclussen van de bedpanspoeler worden minimaal om de 12 maand</w:t>
            </w:r>
            <w:r w:rsidR="00C34992">
              <w:t>en</w:t>
            </w:r>
            <w:r>
              <w:t xml:space="preserve"> gecontroleerd en gevalideerd.</w:t>
            </w:r>
          </w:p>
        </w:tc>
        <w:tc>
          <w:tcPr>
            <w:tcW w:w="4700" w:type="dxa"/>
          </w:tcPr>
          <w:p w14:paraId="2D34FDF1" w14:textId="77777777" w:rsidR="00FA725E" w:rsidRDefault="00FA725E" w:rsidP="00D1583F"/>
        </w:tc>
        <w:tc>
          <w:tcPr>
            <w:tcW w:w="3260" w:type="dxa"/>
            <w:noWrap/>
          </w:tcPr>
          <w:p w14:paraId="64FEDAFE" w14:textId="77777777" w:rsidR="00FA725E" w:rsidRPr="0085018B" w:rsidRDefault="00FA725E" w:rsidP="00D1583F"/>
        </w:tc>
      </w:tr>
      <w:tr w:rsidR="00806EB6" w:rsidRPr="0085018B" w14:paraId="5636D46A" w14:textId="77777777" w:rsidTr="00806EB6">
        <w:trPr>
          <w:trHeight w:val="1448"/>
        </w:trPr>
        <w:tc>
          <w:tcPr>
            <w:tcW w:w="1029" w:type="dxa"/>
            <w:noWrap/>
          </w:tcPr>
          <w:p w14:paraId="2A31EEA6" w14:textId="036D06AD" w:rsidR="00806EB6" w:rsidRPr="000232BA" w:rsidRDefault="00E4461D" w:rsidP="00806EB6">
            <w:pPr>
              <w:rPr>
                <w:b/>
              </w:rPr>
            </w:pPr>
            <w:r w:rsidRPr="000232BA">
              <w:rPr>
                <w:b/>
              </w:rPr>
              <w:t> </w:t>
            </w:r>
            <w:r>
              <w:rPr>
                <w:b/>
              </w:rPr>
              <w:t>G.6.4</w:t>
            </w:r>
          </w:p>
        </w:tc>
        <w:tc>
          <w:tcPr>
            <w:tcW w:w="1020" w:type="dxa"/>
            <w:noWrap/>
          </w:tcPr>
          <w:p w14:paraId="589D2068" w14:textId="737ED633" w:rsidR="00806EB6" w:rsidRPr="0085018B" w:rsidRDefault="00806EB6" w:rsidP="00806EB6"/>
        </w:tc>
        <w:tc>
          <w:tcPr>
            <w:tcW w:w="4700" w:type="dxa"/>
            <w:noWrap/>
          </w:tcPr>
          <w:p w14:paraId="1EF12846" w14:textId="2FBC0313" w:rsidR="00806EB6" w:rsidRPr="00E4461D" w:rsidRDefault="00806EB6" w:rsidP="00806EB6">
            <w:r w:rsidRPr="00E4461D">
              <w:t>Systemen waarbij gebruikt gemaakt wordt van radioactieve isotopen en/of ioniserende straling voor beeldvorming of therapeutische behandeling krijgen om de 12 maanden een inspectie.</w:t>
            </w:r>
          </w:p>
        </w:tc>
        <w:tc>
          <w:tcPr>
            <w:tcW w:w="4700" w:type="dxa"/>
          </w:tcPr>
          <w:p w14:paraId="24A2CDE3" w14:textId="77777777" w:rsidR="00806EB6" w:rsidRDefault="00806EB6" w:rsidP="00806EB6"/>
        </w:tc>
        <w:tc>
          <w:tcPr>
            <w:tcW w:w="3260" w:type="dxa"/>
            <w:noWrap/>
          </w:tcPr>
          <w:p w14:paraId="14C149BF" w14:textId="5ACEB3B6" w:rsidR="00806EB6" w:rsidRPr="0085018B" w:rsidRDefault="00806EB6" w:rsidP="00806EB6">
            <w:r>
              <w:t>KB.  13 FEBRUARI 2020. P10094:  — Koninklijk besluit betreffende de medische blootstellingen en blootstellingen bij niet-medische beeldvorming met medisch-radiologische uitrustingen.</w:t>
            </w:r>
          </w:p>
        </w:tc>
      </w:tr>
      <w:tr w:rsidR="00806EB6" w:rsidRPr="0085018B" w14:paraId="1F496E72" w14:textId="77777777" w:rsidTr="00806EB6">
        <w:trPr>
          <w:trHeight w:val="1448"/>
        </w:trPr>
        <w:tc>
          <w:tcPr>
            <w:tcW w:w="1029" w:type="dxa"/>
            <w:noWrap/>
          </w:tcPr>
          <w:p w14:paraId="404BADBA" w14:textId="24FBBC2E" w:rsidR="00806EB6" w:rsidRPr="000232BA" w:rsidRDefault="00E4461D" w:rsidP="00806EB6">
            <w:pPr>
              <w:rPr>
                <w:b/>
              </w:rPr>
            </w:pPr>
            <w:r w:rsidRPr="000232BA">
              <w:rPr>
                <w:b/>
              </w:rPr>
              <w:t> </w:t>
            </w:r>
            <w:r>
              <w:rPr>
                <w:b/>
              </w:rPr>
              <w:t>G.6.5</w:t>
            </w:r>
          </w:p>
        </w:tc>
        <w:tc>
          <w:tcPr>
            <w:tcW w:w="1020" w:type="dxa"/>
            <w:noWrap/>
          </w:tcPr>
          <w:p w14:paraId="32548406" w14:textId="06A40469" w:rsidR="00806EB6" w:rsidRPr="0085018B" w:rsidRDefault="00806EB6" w:rsidP="00806EB6"/>
        </w:tc>
        <w:tc>
          <w:tcPr>
            <w:tcW w:w="4700" w:type="dxa"/>
            <w:noWrap/>
          </w:tcPr>
          <w:p w14:paraId="6F59B0A5" w14:textId="63069D32" w:rsidR="00806EB6" w:rsidRPr="00E4461D" w:rsidRDefault="00806EB6" w:rsidP="00806EB6">
            <w:r w:rsidRPr="00E4461D">
              <w:t>Coagulatietoestellen krijgen minstens om de 12 maanden een inspectie.</w:t>
            </w:r>
          </w:p>
        </w:tc>
        <w:tc>
          <w:tcPr>
            <w:tcW w:w="4700" w:type="dxa"/>
          </w:tcPr>
          <w:p w14:paraId="5EDA9B4E" w14:textId="77777777" w:rsidR="00806EB6" w:rsidRDefault="00806EB6" w:rsidP="00806EB6"/>
        </w:tc>
        <w:tc>
          <w:tcPr>
            <w:tcW w:w="3260" w:type="dxa"/>
            <w:noWrap/>
          </w:tcPr>
          <w:p w14:paraId="0384F8CC" w14:textId="77777777" w:rsidR="00806EB6" w:rsidRPr="0085018B" w:rsidRDefault="00806EB6" w:rsidP="00806EB6"/>
        </w:tc>
      </w:tr>
      <w:tr w:rsidR="00806EB6" w:rsidRPr="0085018B" w14:paraId="10928194" w14:textId="77777777" w:rsidTr="00806EB6">
        <w:trPr>
          <w:trHeight w:val="1448"/>
        </w:trPr>
        <w:tc>
          <w:tcPr>
            <w:tcW w:w="1029" w:type="dxa"/>
            <w:noWrap/>
          </w:tcPr>
          <w:p w14:paraId="2C867086" w14:textId="02BEA565" w:rsidR="00806EB6" w:rsidRPr="000232BA" w:rsidRDefault="00E4461D" w:rsidP="00806EB6">
            <w:pPr>
              <w:rPr>
                <w:b/>
              </w:rPr>
            </w:pPr>
            <w:r w:rsidRPr="000232BA">
              <w:rPr>
                <w:b/>
              </w:rPr>
              <w:t> </w:t>
            </w:r>
            <w:r>
              <w:rPr>
                <w:b/>
              </w:rPr>
              <w:t>G.6.6</w:t>
            </w:r>
          </w:p>
        </w:tc>
        <w:tc>
          <w:tcPr>
            <w:tcW w:w="1020" w:type="dxa"/>
            <w:noWrap/>
          </w:tcPr>
          <w:p w14:paraId="3C97A2A4" w14:textId="5D49EAA9" w:rsidR="00806EB6" w:rsidRPr="0085018B" w:rsidRDefault="00806EB6" w:rsidP="00806EB6"/>
        </w:tc>
        <w:tc>
          <w:tcPr>
            <w:tcW w:w="4700" w:type="dxa"/>
            <w:noWrap/>
          </w:tcPr>
          <w:p w14:paraId="405B1E55" w14:textId="0CB953FB" w:rsidR="00806EB6" w:rsidRPr="00E4461D" w:rsidRDefault="00806EB6" w:rsidP="00806EB6">
            <w:r w:rsidRPr="00E4461D">
              <w:t xml:space="preserve">Anesthesietoestellen krijgen minstens om de </w:t>
            </w:r>
            <w:r w:rsidR="00F41329">
              <w:t>12</w:t>
            </w:r>
            <w:r w:rsidRPr="00E4461D">
              <w:t xml:space="preserve"> maand een inspectie.</w:t>
            </w:r>
            <w:r w:rsidRPr="00E4461D">
              <w:tab/>
            </w:r>
            <w:r w:rsidRPr="00E4461D">
              <w:tab/>
            </w:r>
          </w:p>
          <w:p w14:paraId="20473EE1" w14:textId="77777777" w:rsidR="00806EB6" w:rsidRPr="00E4461D" w:rsidRDefault="00806EB6" w:rsidP="00806EB6"/>
        </w:tc>
        <w:tc>
          <w:tcPr>
            <w:tcW w:w="4700" w:type="dxa"/>
          </w:tcPr>
          <w:p w14:paraId="6843F449" w14:textId="77777777" w:rsidR="00806EB6" w:rsidRDefault="00806EB6" w:rsidP="00806EB6"/>
        </w:tc>
        <w:tc>
          <w:tcPr>
            <w:tcW w:w="3260" w:type="dxa"/>
            <w:noWrap/>
          </w:tcPr>
          <w:p w14:paraId="02A76B6A" w14:textId="77777777" w:rsidR="00806EB6" w:rsidRDefault="00806EB6" w:rsidP="00806EB6">
            <w:r>
              <w:t xml:space="preserve">"KB 15 DECEMBER 1978. </w:t>
            </w:r>
          </w:p>
          <w:p w14:paraId="11FF775A" w14:textId="6BD06E63" w:rsidR="00806EB6" w:rsidRPr="0085018B" w:rsidRDefault="00806EB6" w:rsidP="00806EB6">
            <w:r>
              <w:t>Publicatie : 04-07-1979 nummer :   1978121535 bladzijde : 7518"</w:t>
            </w:r>
          </w:p>
        </w:tc>
      </w:tr>
      <w:tr w:rsidR="00806EB6" w:rsidRPr="0085018B" w14:paraId="1D6D99B4" w14:textId="77777777" w:rsidTr="00806EB6">
        <w:trPr>
          <w:trHeight w:val="1448"/>
        </w:trPr>
        <w:tc>
          <w:tcPr>
            <w:tcW w:w="1029" w:type="dxa"/>
            <w:noWrap/>
          </w:tcPr>
          <w:p w14:paraId="529B9C4F" w14:textId="1A041C52" w:rsidR="00806EB6" w:rsidRPr="000232BA" w:rsidRDefault="00E4461D" w:rsidP="00806EB6">
            <w:pPr>
              <w:rPr>
                <w:b/>
              </w:rPr>
            </w:pPr>
            <w:r w:rsidRPr="000232BA">
              <w:rPr>
                <w:b/>
              </w:rPr>
              <w:t> </w:t>
            </w:r>
            <w:r>
              <w:rPr>
                <w:b/>
              </w:rPr>
              <w:t>G.6.7</w:t>
            </w:r>
          </w:p>
        </w:tc>
        <w:tc>
          <w:tcPr>
            <w:tcW w:w="1020" w:type="dxa"/>
            <w:noWrap/>
          </w:tcPr>
          <w:p w14:paraId="36C8520D" w14:textId="77BC5046" w:rsidR="00806EB6" w:rsidRPr="0085018B" w:rsidRDefault="00806EB6" w:rsidP="00806EB6"/>
        </w:tc>
        <w:tc>
          <w:tcPr>
            <w:tcW w:w="4700" w:type="dxa"/>
            <w:noWrap/>
          </w:tcPr>
          <w:p w14:paraId="2EAE236F" w14:textId="6547E60C" w:rsidR="00806EB6" w:rsidRPr="00E4461D" w:rsidRDefault="00806EB6" w:rsidP="00806EB6">
            <w:r w:rsidRPr="00E4461D">
              <w:t xml:space="preserve">Sterilisatieapparatuur wordt om de 12 maand gevalideerd. </w:t>
            </w:r>
            <w:r w:rsidR="00FA3993">
              <w:t>N</w:t>
            </w:r>
            <w:r w:rsidRPr="00E4461D">
              <w:t>a proces wijzigende herstellingen, gebeurt er een validatie van de steriliseerapparaten (controle op effectiviteit van toestel) met registratie in</w:t>
            </w:r>
            <w:r w:rsidR="00586E67">
              <w:t xml:space="preserve"> </w:t>
            </w:r>
            <w:r w:rsidRPr="00E4461D">
              <w:t>het logboek.</w:t>
            </w:r>
          </w:p>
          <w:p w14:paraId="3E007DE9" w14:textId="77777777" w:rsidR="00806EB6" w:rsidRPr="00E4461D" w:rsidRDefault="00806EB6" w:rsidP="00E4461D"/>
        </w:tc>
        <w:tc>
          <w:tcPr>
            <w:tcW w:w="4700" w:type="dxa"/>
          </w:tcPr>
          <w:p w14:paraId="33EB2E89" w14:textId="77777777" w:rsidR="00806EB6" w:rsidRDefault="00806EB6" w:rsidP="00806EB6"/>
        </w:tc>
        <w:tc>
          <w:tcPr>
            <w:tcW w:w="3260" w:type="dxa"/>
            <w:noWrap/>
          </w:tcPr>
          <w:p w14:paraId="6064FDE8" w14:textId="77777777" w:rsidR="00806EB6" w:rsidRPr="0085018B" w:rsidRDefault="00806EB6" w:rsidP="00806EB6"/>
        </w:tc>
      </w:tr>
      <w:tr w:rsidR="00806EB6" w:rsidRPr="0085018B" w14:paraId="7905FA57" w14:textId="77777777" w:rsidTr="00806EB6">
        <w:trPr>
          <w:trHeight w:val="1448"/>
        </w:trPr>
        <w:tc>
          <w:tcPr>
            <w:tcW w:w="1029" w:type="dxa"/>
            <w:noWrap/>
          </w:tcPr>
          <w:p w14:paraId="2921FB39" w14:textId="0664BBED" w:rsidR="00806EB6" w:rsidRPr="000232BA" w:rsidRDefault="00E4461D" w:rsidP="00806EB6">
            <w:pPr>
              <w:rPr>
                <w:b/>
              </w:rPr>
            </w:pPr>
            <w:r w:rsidRPr="000232BA">
              <w:rPr>
                <w:b/>
              </w:rPr>
              <w:t> </w:t>
            </w:r>
            <w:r>
              <w:rPr>
                <w:b/>
              </w:rPr>
              <w:t>G.6.8</w:t>
            </w:r>
          </w:p>
        </w:tc>
        <w:tc>
          <w:tcPr>
            <w:tcW w:w="1020" w:type="dxa"/>
            <w:noWrap/>
          </w:tcPr>
          <w:p w14:paraId="17AF7C79" w14:textId="281FF97D" w:rsidR="00806EB6" w:rsidRPr="0085018B" w:rsidRDefault="00806EB6" w:rsidP="00806EB6"/>
        </w:tc>
        <w:tc>
          <w:tcPr>
            <w:tcW w:w="4700" w:type="dxa"/>
            <w:noWrap/>
          </w:tcPr>
          <w:p w14:paraId="538844EA" w14:textId="2BB05E57" w:rsidR="00806EB6" w:rsidRPr="00E4461D" w:rsidRDefault="00806EB6" w:rsidP="00806EB6">
            <w:r w:rsidRPr="00E4461D">
              <w:t xml:space="preserve">Voor </w:t>
            </w:r>
            <w:proofErr w:type="spellStart"/>
            <w:r w:rsidRPr="00E4461D">
              <w:t>wastoestellen</w:t>
            </w:r>
            <w:proofErr w:type="spellEnd"/>
            <w:r w:rsidRPr="00E4461D">
              <w:t xml:space="preserve"> </w:t>
            </w:r>
            <w:r w:rsidR="00E4461D" w:rsidRPr="00E4461D">
              <w:t xml:space="preserve">op </w:t>
            </w:r>
            <w:proofErr w:type="spellStart"/>
            <w:r w:rsidR="00E4461D" w:rsidRPr="00E4461D">
              <w:t>sterilisatie-afdelingen</w:t>
            </w:r>
            <w:proofErr w:type="spellEnd"/>
            <w:r w:rsidR="00E4461D" w:rsidRPr="00E4461D">
              <w:t xml:space="preserve"> </w:t>
            </w:r>
            <w:r w:rsidRPr="00E4461D">
              <w:t>gebeurt een validatie om de 12 maand en na proces wijzigende herstellingen.</w:t>
            </w:r>
          </w:p>
          <w:p w14:paraId="4246DB5D" w14:textId="77777777" w:rsidR="00806EB6" w:rsidRPr="00E4461D" w:rsidRDefault="00806EB6" w:rsidP="00E4461D"/>
        </w:tc>
        <w:tc>
          <w:tcPr>
            <w:tcW w:w="4700" w:type="dxa"/>
          </w:tcPr>
          <w:p w14:paraId="335A5B79" w14:textId="77777777" w:rsidR="00806EB6" w:rsidRDefault="00806EB6" w:rsidP="00806EB6"/>
        </w:tc>
        <w:tc>
          <w:tcPr>
            <w:tcW w:w="3260" w:type="dxa"/>
            <w:noWrap/>
          </w:tcPr>
          <w:p w14:paraId="2C73FEE2" w14:textId="77777777" w:rsidR="00806EB6" w:rsidRPr="0085018B" w:rsidRDefault="00806EB6" w:rsidP="00806EB6"/>
        </w:tc>
      </w:tr>
      <w:tr w:rsidR="00D1583F" w:rsidRPr="0085018B" w14:paraId="5704C3C5" w14:textId="77777777" w:rsidTr="00806EB6">
        <w:trPr>
          <w:trHeight w:val="1448"/>
        </w:trPr>
        <w:tc>
          <w:tcPr>
            <w:tcW w:w="1029" w:type="dxa"/>
            <w:noWrap/>
          </w:tcPr>
          <w:p w14:paraId="570D19E4" w14:textId="0B5B6E10" w:rsidR="00D1583F" w:rsidRPr="000232BA" w:rsidRDefault="00D1583F" w:rsidP="00D1583F">
            <w:pPr>
              <w:rPr>
                <w:b/>
              </w:rPr>
            </w:pPr>
            <w:r w:rsidRPr="000232BA">
              <w:rPr>
                <w:b/>
              </w:rPr>
              <w:lastRenderedPageBreak/>
              <w:t> </w:t>
            </w:r>
            <w:r>
              <w:rPr>
                <w:b/>
              </w:rPr>
              <w:t>G.6.</w:t>
            </w:r>
            <w:r w:rsidR="00E4461D">
              <w:rPr>
                <w:b/>
              </w:rPr>
              <w:t>9</w:t>
            </w:r>
          </w:p>
        </w:tc>
        <w:tc>
          <w:tcPr>
            <w:tcW w:w="1020" w:type="dxa"/>
            <w:noWrap/>
          </w:tcPr>
          <w:p w14:paraId="2CA7268E" w14:textId="70CD8717" w:rsidR="00D1583F" w:rsidRPr="0085018B" w:rsidRDefault="00D1583F" w:rsidP="00D1583F">
            <w:r w:rsidRPr="0085018B">
              <w:t> </w:t>
            </w:r>
          </w:p>
        </w:tc>
        <w:tc>
          <w:tcPr>
            <w:tcW w:w="4700" w:type="dxa"/>
            <w:noWrap/>
          </w:tcPr>
          <w:p w14:paraId="237EF08D" w14:textId="17C47385" w:rsidR="00D1583F" w:rsidRPr="00E4461D" w:rsidRDefault="00D1583F" w:rsidP="00D1583F">
            <w:r w:rsidRPr="00E4461D">
              <w:t> </w:t>
            </w:r>
          </w:p>
        </w:tc>
        <w:tc>
          <w:tcPr>
            <w:tcW w:w="4700" w:type="dxa"/>
          </w:tcPr>
          <w:p w14:paraId="57DF1854" w14:textId="3C490ABF" w:rsidR="00D1583F" w:rsidRDefault="00D1583F" w:rsidP="00D1583F">
            <w:r>
              <w:t xml:space="preserve">Alle toebehoren aan </w:t>
            </w:r>
            <w:r w:rsidR="00E4461D">
              <w:t>boven</w:t>
            </w:r>
            <w:r>
              <w:t xml:space="preserve">staande toestellen </w:t>
            </w:r>
            <w:r w:rsidRPr="00120E71">
              <w:t xml:space="preserve">zoals </w:t>
            </w:r>
            <w:proofErr w:type="spellStart"/>
            <w:r>
              <w:t>bvb</w:t>
            </w:r>
            <w:proofErr w:type="spellEnd"/>
            <w:r>
              <w:t xml:space="preserve">. </w:t>
            </w:r>
            <w:proofErr w:type="spellStart"/>
            <w:r w:rsidRPr="00120E71">
              <w:t>drukmanchette</w:t>
            </w:r>
            <w:proofErr w:type="spellEnd"/>
            <w:r w:rsidRPr="00120E71">
              <w:t xml:space="preserve">, ecg-kabel, </w:t>
            </w:r>
            <w:proofErr w:type="spellStart"/>
            <w:r w:rsidRPr="00120E71">
              <w:t>saturatieprobes</w:t>
            </w:r>
            <w:proofErr w:type="spellEnd"/>
            <w:r w:rsidRPr="00120E71">
              <w:t xml:space="preserve"> zijn in goede staat, worden regelmatig gereinigd en zijn gebruiksklaar</w:t>
            </w:r>
          </w:p>
        </w:tc>
        <w:tc>
          <w:tcPr>
            <w:tcW w:w="3260" w:type="dxa"/>
            <w:noWrap/>
          </w:tcPr>
          <w:p w14:paraId="24B536D1" w14:textId="77777777" w:rsidR="00D1583F" w:rsidRPr="0085018B" w:rsidRDefault="00D1583F" w:rsidP="00D1583F"/>
        </w:tc>
      </w:tr>
      <w:tr w:rsidR="00D1583F" w:rsidRPr="0085018B" w14:paraId="2431D70C" w14:textId="77777777" w:rsidTr="00806EB6">
        <w:trPr>
          <w:trHeight w:val="1020"/>
        </w:trPr>
        <w:tc>
          <w:tcPr>
            <w:tcW w:w="1029" w:type="dxa"/>
            <w:noWrap/>
            <w:hideMark/>
          </w:tcPr>
          <w:p w14:paraId="61ACF648" w14:textId="559583C8" w:rsidR="00D1583F" w:rsidRPr="000232BA" w:rsidRDefault="00D1583F" w:rsidP="00D1583F">
            <w:pPr>
              <w:rPr>
                <w:b/>
              </w:rPr>
            </w:pPr>
            <w:r w:rsidRPr="000232BA">
              <w:rPr>
                <w:b/>
              </w:rPr>
              <w:t> </w:t>
            </w:r>
            <w:r>
              <w:rPr>
                <w:b/>
              </w:rPr>
              <w:t>G.6.</w:t>
            </w:r>
            <w:r w:rsidR="00E4461D">
              <w:rPr>
                <w:b/>
              </w:rPr>
              <w:t>10</w:t>
            </w:r>
          </w:p>
        </w:tc>
        <w:tc>
          <w:tcPr>
            <w:tcW w:w="1020" w:type="dxa"/>
            <w:noWrap/>
            <w:hideMark/>
          </w:tcPr>
          <w:p w14:paraId="4371116E" w14:textId="77777777" w:rsidR="00D1583F" w:rsidRPr="0085018B" w:rsidRDefault="00D1583F" w:rsidP="00D1583F">
            <w:r w:rsidRPr="0085018B">
              <w:t> </w:t>
            </w:r>
          </w:p>
        </w:tc>
        <w:tc>
          <w:tcPr>
            <w:tcW w:w="4700" w:type="dxa"/>
            <w:noWrap/>
            <w:hideMark/>
          </w:tcPr>
          <w:p w14:paraId="63B68AAA" w14:textId="77777777" w:rsidR="00D1583F" w:rsidRPr="0085018B" w:rsidRDefault="00D1583F" w:rsidP="00D1583F">
            <w:r w:rsidRPr="0085018B">
              <w:t> </w:t>
            </w:r>
          </w:p>
        </w:tc>
        <w:tc>
          <w:tcPr>
            <w:tcW w:w="4700" w:type="dxa"/>
            <w:hideMark/>
          </w:tcPr>
          <w:p w14:paraId="6CF29690" w14:textId="77777777" w:rsidR="00D1583F" w:rsidRPr="0085018B" w:rsidRDefault="00D1583F" w:rsidP="00D1583F">
            <w:r w:rsidRPr="0085018B">
              <w:t>Het onderhoud beoogt het toestel in goede staat te brengen of te houden via de noodzakelijke technische handelingen.</w:t>
            </w:r>
          </w:p>
        </w:tc>
        <w:tc>
          <w:tcPr>
            <w:tcW w:w="3260" w:type="dxa"/>
          </w:tcPr>
          <w:p w14:paraId="3187075A" w14:textId="6E754085" w:rsidR="00D1583F" w:rsidRPr="0085018B" w:rsidRDefault="00D1583F" w:rsidP="00D1583F"/>
        </w:tc>
      </w:tr>
    </w:tbl>
    <w:p w14:paraId="34196260" w14:textId="77777777" w:rsidR="005611EF" w:rsidRDefault="005611EF">
      <w:r>
        <w:br w:type="page"/>
      </w:r>
    </w:p>
    <w:tbl>
      <w:tblPr>
        <w:tblStyle w:val="Tabelraster"/>
        <w:tblW w:w="0" w:type="auto"/>
        <w:tblLook w:val="04A0" w:firstRow="1" w:lastRow="0" w:firstColumn="1" w:lastColumn="0" w:noHBand="0" w:noVBand="1"/>
      </w:tblPr>
      <w:tblGrid>
        <w:gridCol w:w="1020"/>
        <w:gridCol w:w="1020"/>
        <w:gridCol w:w="4700"/>
        <w:gridCol w:w="4700"/>
        <w:gridCol w:w="3220"/>
      </w:tblGrid>
      <w:tr w:rsidR="005611EF" w:rsidRPr="00C07908" w14:paraId="6F3CDA56" w14:textId="77777777" w:rsidTr="008F405F">
        <w:trPr>
          <w:trHeight w:val="270"/>
        </w:trPr>
        <w:tc>
          <w:tcPr>
            <w:tcW w:w="1020" w:type="dxa"/>
            <w:hideMark/>
          </w:tcPr>
          <w:p w14:paraId="1BC9065D" w14:textId="79E3D2C2" w:rsidR="005611EF" w:rsidRPr="00C07908" w:rsidRDefault="005611EF" w:rsidP="008F405F">
            <w:proofErr w:type="spellStart"/>
            <w:r w:rsidRPr="00C07908">
              <w:lastRenderedPageBreak/>
              <w:t>Eisnr</w:t>
            </w:r>
            <w:proofErr w:type="spellEnd"/>
            <w:r w:rsidRPr="00C07908">
              <w:t>.</w:t>
            </w:r>
          </w:p>
        </w:tc>
        <w:tc>
          <w:tcPr>
            <w:tcW w:w="1020" w:type="dxa"/>
            <w:hideMark/>
          </w:tcPr>
          <w:p w14:paraId="0A05D071" w14:textId="77777777" w:rsidR="005611EF" w:rsidRPr="00C07908" w:rsidRDefault="005611EF" w:rsidP="008F405F">
            <w:r w:rsidRPr="00C07908">
              <w:t>Toezicht</w:t>
            </w:r>
          </w:p>
        </w:tc>
        <w:tc>
          <w:tcPr>
            <w:tcW w:w="4700" w:type="dxa"/>
            <w:hideMark/>
          </w:tcPr>
          <w:p w14:paraId="1C1A2A70" w14:textId="77777777" w:rsidR="005611EF" w:rsidRPr="00C07908" w:rsidRDefault="005611EF" w:rsidP="008F405F">
            <w:r w:rsidRPr="00C07908">
              <w:t>Norm: eventueel geïnterpreteerd of genuanceerd</w:t>
            </w:r>
          </w:p>
        </w:tc>
        <w:tc>
          <w:tcPr>
            <w:tcW w:w="4700" w:type="dxa"/>
            <w:hideMark/>
          </w:tcPr>
          <w:p w14:paraId="32DAC4AF" w14:textId="77777777" w:rsidR="005611EF" w:rsidRPr="00C07908" w:rsidRDefault="005611EF" w:rsidP="008F405F">
            <w:r w:rsidRPr="00C07908">
              <w:t>Bijkomende eis</w:t>
            </w:r>
          </w:p>
        </w:tc>
        <w:tc>
          <w:tcPr>
            <w:tcW w:w="3220" w:type="dxa"/>
            <w:hideMark/>
          </w:tcPr>
          <w:p w14:paraId="0DB837AF" w14:textId="77777777" w:rsidR="005611EF" w:rsidRPr="00C07908" w:rsidRDefault="005611EF" w:rsidP="008F405F">
            <w:r w:rsidRPr="00C07908">
              <w:t>Bronvermelding</w:t>
            </w:r>
          </w:p>
        </w:tc>
      </w:tr>
      <w:tr w:rsidR="005611EF" w:rsidRPr="00C07908" w14:paraId="1AD4769F" w14:textId="77777777" w:rsidTr="008F405F">
        <w:trPr>
          <w:trHeight w:val="390"/>
        </w:trPr>
        <w:tc>
          <w:tcPr>
            <w:tcW w:w="1020" w:type="dxa"/>
            <w:noWrap/>
            <w:hideMark/>
          </w:tcPr>
          <w:p w14:paraId="0C910411" w14:textId="7F686522" w:rsidR="005611EF" w:rsidRPr="008F0CF8" w:rsidRDefault="005611EF" w:rsidP="008F0CF8">
            <w:pPr>
              <w:rPr>
                <w:b/>
                <w:bCs/>
                <w:sz w:val="28"/>
                <w:szCs w:val="28"/>
              </w:rPr>
            </w:pPr>
            <w:r w:rsidRPr="008F0CF8">
              <w:rPr>
                <w:b/>
                <w:bCs/>
                <w:sz w:val="28"/>
                <w:szCs w:val="28"/>
              </w:rPr>
              <w:t> </w:t>
            </w:r>
            <w:r w:rsidR="001554EC" w:rsidRPr="008F0CF8">
              <w:rPr>
                <w:b/>
                <w:bCs/>
                <w:sz w:val="28"/>
                <w:szCs w:val="28"/>
              </w:rPr>
              <w:t>G.7</w:t>
            </w:r>
          </w:p>
        </w:tc>
        <w:tc>
          <w:tcPr>
            <w:tcW w:w="13640" w:type="dxa"/>
            <w:gridSpan w:val="4"/>
            <w:noWrap/>
            <w:hideMark/>
          </w:tcPr>
          <w:p w14:paraId="3255A62A" w14:textId="77777777" w:rsidR="005611EF" w:rsidRPr="00BC3648" w:rsidRDefault="005611EF" w:rsidP="008F0CF8">
            <w:pPr>
              <w:pStyle w:val="Kop1"/>
            </w:pPr>
            <w:bookmarkStart w:id="6" w:name="_Toc98420718"/>
            <w:r w:rsidRPr="00BC3648">
              <w:t>PATIËNTIDENTIFICATIE generiek</w:t>
            </w:r>
            <w:bookmarkEnd w:id="6"/>
          </w:p>
        </w:tc>
      </w:tr>
      <w:tr w:rsidR="005611EF" w:rsidRPr="00C07908" w14:paraId="38E89CB1" w14:textId="77777777" w:rsidTr="008F405F">
        <w:trPr>
          <w:trHeight w:val="2006"/>
        </w:trPr>
        <w:tc>
          <w:tcPr>
            <w:tcW w:w="1020" w:type="dxa"/>
            <w:noWrap/>
            <w:hideMark/>
          </w:tcPr>
          <w:p w14:paraId="63D771AC" w14:textId="15D5E975" w:rsidR="005611EF" w:rsidRPr="00C07908" w:rsidRDefault="005611EF" w:rsidP="008F405F">
            <w:pPr>
              <w:rPr>
                <w:b/>
                <w:bCs/>
              </w:rPr>
            </w:pPr>
            <w:bookmarkStart w:id="7" w:name="RANGE!A3:E7"/>
            <w:r w:rsidRPr="00C07908">
              <w:rPr>
                <w:b/>
                <w:bCs/>
              </w:rPr>
              <w:t> </w:t>
            </w:r>
            <w:bookmarkEnd w:id="7"/>
            <w:r w:rsidR="001554EC">
              <w:rPr>
                <w:b/>
                <w:bCs/>
              </w:rPr>
              <w:t>G.7</w:t>
            </w:r>
            <w:r>
              <w:rPr>
                <w:b/>
                <w:bCs/>
              </w:rPr>
              <w:t>.1</w:t>
            </w:r>
          </w:p>
        </w:tc>
        <w:tc>
          <w:tcPr>
            <w:tcW w:w="1020" w:type="dxa"/>
            <w:noWrap/>
            <w:hideMark/>
          </w:tcPr>
          <w:p w14:paraId="5B30D15D" w14:textId="77777777" w:rsidR="005611EF" w:rsidRPr="00C07908" w:rsidRDefault="005611EF" w:rsidP="008F405F">
            <w:r w:rsidRPr="00C07908">
              <w:t> </w:t>
            </w:r>
          </w:p>
        </w:tc>
        <w:tc>
          <w:tcPr>
            <w:tcW w:w="4700" w:type="dxa"/>
            <w:noWrap/>
            <w:hideMark/>
          </w:tcPr>
          <w:p w14:paraId="7ADCBC9D" w14:textId="77777777" w:rsidR="005611EF" w:rsidRPr="00C07908" w:rsidRDefault="005611EF" w:rsidP="008F405F">
            <w:r w:rsidRPr="00C07908">
              <w:t> </w:t>
            </w:r>
          </w:p>
        </w:tc>
        <w:tc>
          <w:tcPr>
            <w:tcW w:w="4700" w:type="dxa"/>
            <w:hideMark/>
          </w:tcPr>
          <w:p w14:paraId="013CDF74" w14:textId="23BE2E4D" w:rsidR="005611EF" w:rsidRPr="00C07908" w:rsidRDefault="005611EF" w:rsidP="008F405F">
            <w:r w:rsidRPr="00C07908">
              <w:t xml:space="preserve">Er bestaat een </w:t>
            </w:r>
            <w:proofErr w:type="spellStart"/>
            <w:r w:rsidRPr="00C07908">
              <w:t>ziekenhuisbre</w:t>
            </w:r>
            <w:r>
              <w:t>ed</w:t>
            </w:r>
            <w:proofErr w:type="spellEnd"/>
            <w:r>
              <w:t xml:space="preserve"> toegepaste</w:t>
            </w:r>
            <w:r w:rsidRPr="00C07908">
              <w:t xml:space="preserve"> procedure </w:t>
            </w:r>
            <w:r>
              <w:t>om de patiënt correct te identificeren voor elke transfert naar een andere afdeling en toediening van medische, paramedische of verpleegkundige zorg (zoals medicatietoediening, staal</w:t>
            </w:r>
            <w:r w:rsidR="000A00BF">
              <w:t>af</w:t>
            </w:r>
            <w:r>
              <w:t xml:space="preserve">name, onderzoek en behandeling)op elke afdeling. </w:t>
            </w:r>
          </w:p>
        </w:tc>
        <w:tc>
          <w:tcPr>
            <w:tcW w:w="3220" w:type="dxa"/>
            <w:hideMark/>
          </w:tcPr>
          <w:p w14:paraId="175527E8" w14:textId="6EEFB0E2" w:rsidR="005611EF" w:rsidRPr="00C07908" w:rsidRDefault="005611EF" w:rsidP="008F405F">
            <w:r w:rsidRPr="00C07908">
              <w:t xml:space="preserve">VIP² </w:t>
            </w:r>
            <w:r w:rsidR="001107A3">
              <w:t>fiche maart 2015 en november 2018</w:t>
            </w:r>
          </w:p>
        </w:tc>
      </w:tr>
      <w:tr w:rsidR="005611EF" w:rsidRPr="00C07908" w14:paraId="60A34A94" w14:textId="77777777" w:rsidTr="008F405F">
        <w:trPr>
          <w:trHeight w:val="3954"/>
        </w:trPr>
        <w:tc>
          <w:tcPr>
            <w:tcW w:w="1020" w:type="dxa"/>
            <w:noWrap/>
            <w:hideMark/>
          </w:tcPr>
          <w:p w14:paraId="4ECFF420" w14:textId="5D4193D3" w:rsidR="005611EF" w:rsidRPr="00C07908" w:rsidRDefault="005611EF" w:rsidP="008F405F">
            <w:pPr>
              <w:rPr>
                <w:b/>
                <w:bCs/>
              </w:rPr>
            </w:pPr>
            <w:r w:rsidRPr="00C07908">
              <w:rPr>
                <w:b/>
                <w:bCs/>
              </w:rPr>
              <w:t> </w:t>
            </w:r>
            <w:r w:rsidR="001554EC">
              <w:rPr>
                <w:b/>
                <w:bCs/>
              </w:rPr>
              <w:t>G.7</w:t>
            </w:r>
            <w:r>
              <w:rPr>
                <w:b/>
                <w:bCs/>
              </w:rPr>
              <w:t>.1.1</w:t>
            </w:r>
          </w:p>
        </w:tc>
        <w:tc>
          <w:tcPr>
            <w:tcW w:w="1020" w:type="dxa"/>
            <w:noWrap/>
            <w:hideMark/>
          </w:tcPr>
          <w:p w14:paraId="1AD54C3D" w14:textId="77777777" w:rsidR="005611EF" w:rsidRPr="00C07908" w:rsidRDefault="005611EF" w:rsidP="008F405F">
            <w:r w:rsidRPr="00C07908">
              <w:t> </w:t>
            </w:r>
          </w:p>
        </w:tc>
        <w:tc>
          <w:tcPr>
            <w:tcW w:w="4700" w:type="dxa"/>
            <w:noWrap/>
            <w:hideMark/>
          </w:tcPr>
          <w:p w14:paraId="03DA871F" w14:textId="77777777" w:rsidR="005611EF" w:rsidRPr="00C07908" w:rsidRDefault="005611EF" w:rsidP="008F405F">
            <w:r w:rsidRPr="00C07908">
              <w:t> </w:t>
            </w:r>
          </w:p>
        </w:tc>
        <w:tc>
          <w:tcPr>
            <w:tcW w:w="4700" w:type="dxa"/>
            <w:hideMark/>
          </w:tcPr>
          <w:p w14:paraId="5CFAFE25" w14:textId="77777777" w:rsidR="005611EF" w:rsidRDefault="005611EF" w:rsidP="008F405F">
            <w:r>
              <w:t xml:space="preserve">De procedure hanteert minimaal twee persoonsgebonden parameters om te controleren of patiënten de zorg ontvangen die voor hen is bestemd. Deze parameters kunnen zijn de volledige naam, de geboortedatum, een persoonlijk identificatienummer dat de patiënt kent of een recente gezichtsfoto. In geval van langdurige of chronische zorg waarbij de patiënt lang op dezelfde afdeling verblijft </w:t>
            </w:r>
            <w:r w:rsidR="00F34B51">
              <w:t xml:space="preserve">en bijgevolg </w:t>
            </w:r>
            <w:r>
              <w:t>de patiënt daar goed gekend is, kan gezichtsherkenning één van de persoonsgebonden parameters zijn. Het kamernummer</w:t>
            </w:r>
            <w:r w:rsidR="00F34B51">
              <w:t>, bednummer</w:t>
            </w:r>
            <w:r>
              <w:t xml:space="preserve"> of het woonadres is mogelijk variabel en kan dus niet worden gebruikt als parameter.</w:t>
            </w:r>
          </w:p>
          <w:p w14:paraId="717E6442" w14:textId="4C484421" w:rsidR="008C20E3" w:rsidRPr="00C07908" w:rsidRDefault="008C20E3" w:rsidP="008F405F">
            <w:r w:rsidRPr="008C20E3">
              <w:t>Voor patiënten die hun identiteit niet kunnen bevestigen bestaat een specifieke identificatieprocedur</w:t>
            </w:r>
            <w:r>
              <w:t>e.</w:t>
            </w:r>
          </w:p>
        </w:tc>
        <w:tc>
          <w:tcPr>
            <w:tcW w:w="3220" w:type="dxa"/>
            <w:hideMark/>
          </w:tcPr>
          <w:p w14:paraId="18D93A6E" w14:textId="77777777" w:rsidR="005611EF" w:rsidRPr="00C07908" w:rsidRDefault="005611EF" w:rsidP="008F405F"/>
        </w:tc>
      </w:tr>
      <w:tr w:rsidR="005611EF" w:rsidRPr="00C07908" w14:paraId="2B4F4F3B" w14:textId="77777777" w:rsidTr="008F405F">
        <w:trPr>
          <w:trHeight w:val="1253"/>
        </w:trPr>
        <w:tc>
          <w:tcPr>
            <w:tcW w:w="1020" w:type="dxa"/>
            <w:noWrap/>
            <w:hideMark/>
          </w:tcPr>
          <w:p w14:paraId="7370E794" w14:textId="663132E1" w:rsidR="005611EF" w:rsidRPr="00C07908" w:rsidRDefault="005611EF" w:rsidP="008F405F">
            <w:pPr>
              <w:rPr>
                <w:b/>
                <w:bCs/>
              </w:rPr>
            </w:pPr>
            <w:r w:rsidRPr="00C07908">
              <w:rPr>
                <w:b/>
                <w:bCs/>
              </w:rPr>
              <w:t> </w:t>
            </w:r>
            <w:r w:rsidR="001554EC">
              <w:rPr>
                <w:b/>
                <w:bCs/>
              </w:rPr>
              <w:t>G.7</w:t>
            </w:r>
            <w:r w:rsidR="002F0D97">
              <w:rPr>
                <w:b/>
                <w:bCs/>
              </w:rPr>
              <w:t>.1.2</w:t>
            </w:r>
          </w:p>
        </w:tc>
        <w:tc>
          <w:tcPr>
            <w:tcW w:w="1020" w:type="dxa"/>
            <w:noWrap/>
            <w:hideMark/>
          </w:tcPr>
          <w:p w14:paraId="4D711479" w14:textId="77777777" w:rsidR="005611EF" w:rsidRPr="00C07908" w:rsidRDefault="005611EF" w:rsidP="008F405F">
            <w:r w:rsidRPr="00C07908">
              <w:t> </w:t>
            </w:r>
          </w:p>
        </w:tc>
        <w:tc>
          <w:tcPr>
            <w:tcW w:w="4700" w:type="dxa"/>
            <w:noWrap/>
            <w:hideMark/>
          </w:tcPr>
          <w:p w14:paraId="062B3B9B" w14:textId="77777777" w:rsidR="005611EF" w:rsidRPr="00C07908" w:rsidRDefault="005611EF" w:rsidP="008F405F">
            <w:r w:rsidRPr="00C07908">
              <w:t> </w:t>
            </w:r>
          </w:p>
        </w:tc>
        <w:tc>
          <w:tcPr>
            <w:tcW w:w="4700" w:type="dxa"/>
            <w:hideMark/>
          </w:tcPr>
          <w:p w14:paraId="439A4E06" w14:textId="5C5B0651" w:rsidR="005611EF" w:rsidRPr="00C07908" w:rsidRDefault="005611EF" w:rsidP="008F405F">
            <w:r>
              <w:t>De persoonsgebonden parameters worden vergeleken</w:t>
            </w:r>
            <w:r w:rsidRPr="00C07908">
              <w:t xml:space="preserve"> </w:t>
            </w:r>
            <w:r>
              <w:t xml:space="preserve">met de </w:t>
            </w:r>
            <w:r w:rsidRPr="00C07908">
              <w:t>gegevens van de identificatieband</w:t>
            </w:r>
            <w:r>
              <w:t xml:space="preserve"> (polsbandje) die aan de patiënt aangebracht werd</w:t>
            </w:r>
            <w:r w:rsidR="00E64335">
              <w:t xml:space="preserve"> </w:t>
            </w:r>
            <w:r w:rsidR="00E64335" w:rsidRPr="00E64335">
              <w:t>en ook met de identificatiegegevens voor de uit te voeren handeling.</w:t>
            </w:r>
          </w:p>
        </w:tc>
        <w:tc>
          <w:tcPr>
            <w:tcW w:w="3220" w:type="dxa"/>
            <w:noWrap/>
            <w:hideMark/>
          </w:tcPr>
          <w:p w14:paraId="11B0162C" w14:textId="77777777" w:rsidR="005611EF" w:rsidRPr="00C07908" w:rsidRDefault="005611EF" w:rsidP="008F405F">
            <w:r w:rsidRPr="00C07908">
              <w:t> </w:t>
            </w:r>
          </w:p>
        </w:tc>
      </w:tr>
      <w:tr w:rsidR="005611EF" w:rsidRPr="00C07908" w14:paraId="09CCE0AA" w14:textId="77777777" w:rsidTr="008F405F">
        <w:trPr>
          <w:trHeight w:val="1275"/>
        </w:trPr>
        <w:tc>
          <w:tcPr>
            <w:tcW w:w="1020" w:type="dxa"/>
            <w:noWrap/>
            <w:hideMark/>
          </w:tcPr>
          <w:p w14:paraId="1C9F5B95" w14:textId="43B030D2" w:rsidR="005611EF" w:rsidRPr="00C07908" w:rsidRDefault="005611EF" w:rsidP="008F405F">
            <w:pPr>
              <w:rPr>
                <w:b/>
                <w:bCs/>
              </w:rPr>
            </w:pPr>
            <w:r w:rsidRPr="00C07908">
              <w:rPr>
                <w:b/>
                <w:bCs/>
              </w:rPr>
              <w:lastRenderedPageBreak/>
              <w:t> </w:t>
            </w:r>
            <w:r w:rsidR="001554EC">
              <w:rPr>
                <w:b/>
                <w:bCs/>
              </w:rPr>
              <w:t>G.7</w:t>
            </w:r>
            <w:r w:rsidR="002F0D97">
              <w:rPr>
                <w:b/>
                <w:bCs/>
              </w:rPr>
              <w:t>.2</w:t>
            </w:r>
          </w:p>
        </w:tc>
        <w:tc>
          <w:tcPr>
            <w:tcW w:w="1020" w:type="dxa"/>
            <w:noWrap/>
            <w:hideMark/>
          </w:tcPr>
          <w:p w14:paraId="2889321B" w14:textId="77777777" w:rsidR="005611EF" w:rsidRPr="00C07908" w:rsidRDefault="005611EF" w:rsidP="008F405F">
            <w:r w:rsidRPr="00C07908">
              <w:t> </w:t>
            </w:r>
          </w:p>
        </w:tc>
        <w:tc>
          <w:tcPr>
            <w:tcW w:w="4700" w:type="dxa"/>
            <w:noWrap/>
            <w:hideMark/>
          </w:tcPr>
          <w:p w14:paraId="3253FA85" w14:textId="77777777" w:rsidR="005611EF" w:rsidRPr="00C07908" w:rsidRDefault="005611EF" w:rsidP="008F405F">
            <w:r w:rsidRPr="00C07908">
              <w:t> </w:t>
            </w:r>
          </w:p>
        </w:tc>
        <w:tc>
          <w:tcPr>
            <w:tcW w:w="4700" w:type="dxa"/>
            <w:hideMark/>
          </w:tcPr>
          <w:p w14:paraId="5ABE8972" w14:textId="469613B7" w:rsidR="005611EF" w:rsidRPr="00C07908" w:rsidRDefault="005611EF" w:rsidP="008F405F">
            <w:r>
              <w:t xml:space="preserve">Het ziekenhuis voert </w:t>
            </w:r>
            <w:r w:rsidR="00EB4ED0" w:rsidRPr="00EB4ED0">
              <w:t>evaluatie</w:t>
            </w:r>
            <w:r w:rsidR="00EB4ED0">
              <w:t xml:space="preserve">s, </w:t>
            </w:r>
            <w:r w:rsidR="00EB4ED0" w:rsidRPr="00EB4ED0">
              <w:t>steekproe</w:t>
            </w:r>
            <w:r w:rsidR="00EB4ED0">
              <w:t xml:space="preserve">ven, </w:t>
            </w:r>
            <w:r w:rsidR="00EB4ED0" w:rsidRPr="00EB4ED0">
              <w:t>meting</w:t>
            </w:r>
            <w:r w:rsidR="00EB4ED0">
              <w:t>en of i</w:t>
            </w:r>
            <w:r w:rsidRPr="00C07908">
              <w:t>nterne audit</w:t>
            </w:r>
            <w:r>
              <w:t xml:space="preserve">s uit over de naleving van de procedure over patiëntidentificatie </w:t>
            </w:r>
          </w:p>
        </w:tc>
        <w:tc>
          <w:tcPr>
            <w:tcW w:w="3220" w:type="dxa"/>
            <w:noWrap/>
            <w:hideMark/>
          </w:tcPr>
          <w:p w14:paraId="5AABBF0B" w14:textId="77777777" w:rsidR="005611EF" w:rsidRPr="00C07908" w:rsidRDefault="005611EF" w:rsidP="008F405F">
            <w:r w:rsidRPr="00C07908">
              <w:t> </w:t>
            </w:r>
          </w:p>
        </w:tc>
      </w:tr>
    </w:tbl>
    <w:p w14:paraId="4F01AC27" w14:textId="5E0F4CDB" w:rsidR="00A66B45" w:rsidRDefault="005611EF">
      <w:r>
        <w:t xml:space="preserve"> </w:t>
      </w:r>
    </w:p>
    <w:tbl>
      <w:tblPr>
        <w:tblStyle w:val="Tabelraster"/>
        <w:tblW w:w="0" w:type="auto"/>
        <w:tblLook w:val="04A0" w:firstRow="1" w:lastRow="0" w:firstColumn="1" w:lastColumn="0" w:noHBand="0" w:noVBand="1"/>
      </w:tblPr>
      <w:tblGrid>
        <w:gridCol w:w="980"/>
        <w:gridCol w:w="981"/>
        <w:gridCol w:w="4480"/>
        <w:gridCol w:w="4327"/>
        <w:gridCol w:w="3226"/>
      </w:tblGrid>
      <w:tr w:rsidR="00A66B45" w:rsidRPr="00A66B45" w14:paraId="55C844C9" w14:textId="77777777" w:rsidTr="00316C73">
        <w:trPr>
          <w:trHeight w:val="270"/>
        </w:trPr>
        <w:tc>
          <w:tcPr>
            <w:tcW w:w="980" w:type="dxa"/>
            <w:hideMark/>
          </w:tcPr>
          <w:p w14:paraId="09427F28" w14:textId="77777777" w:rsidR="00A66B45" w:rsidRPr="00A66B45" w:rsidRDefault="00A66B45" w:rsidP="00A66B45">
            <w:bookmarkStart w:id="8" w:name="RANGE!A1:E32"/>
            <w:proofErr w:type="spellStart"/>
            <w:r w:rsidRPr="00A66B45">
              <w:t>Eisnr</w:t>
            </w:r>
            <w:proofErr w:type="spellEnd"/>
            <w:r w:rsidRPr="00A66B45">
              <w:t>.</w:t>
            </w:r>
            <w:bookmarkEnd w:id="8"/>
          </w:p>
        </w:tc>
        <w:tc>
          <w:tcPr>
            <w:tcW w:w="981" w:type="dxa"/>
            <w:hideMark/>
          </w:tcPr>
          <w:p w14:paraId="5714DA8D" w14:textId="77777777" w:rsidR="00A66B45" w:rsidRPr="00A66B45" w:rsidRDefault="00A66B45" w:rsidP="00A66B45">
            <w:r w:rsidRPr="00A66B45">
              <w:t>Toezicht</w:t>
            </w:r>
          </w:p>
        </w:tc>
        <w:tc>
          <w:tcPr>
            <w:tcW w:w="4480" w:type="dxa"/>
            <w:hideMark/>
          </w:tcPr>
          <w:p w14:paraId="561135D4" w14:textId="77777777" w:rsidR="00A66B45" w:rsidRPr="00A66B45" w:rsidRDefault="00A66B45" w:rsidP="00A66B45">
            <w:r w:rsidRPr="00A66B45">
              <w:t>Norm: eventueel geïnterpreteerd of genuanceerd</w:t>
            </w:r>
          </w:p>
        </w:tc>
        <w:tc>
          <w:tcPr>
            <w:tcW w:w="4327" w:type="dxa"/>
            <w:hideMark/>
          </w:tcPr>
          <w:p w14:paraId="6D4AE15A" w14:textId="77777777" w:rsidR="00A66B45" w:rsidRPr="00A66B45" w:rsidRDefault="00A66B45" w:rsidP="00A66B45">
            <w:r w:rsidRPr="00A66B45">
              <w:t>Bijkomende eis</w:t>
            </w:r>
          </w:p>
        </w:tc>
        <w:tc>
          <w:tcPr>
            <w:tcW w:w="3226" w:type="dxa"/>
            <w:hideMark/>
          </w:tcPr>
          <w:p w14:paraId="6CB423A4" w14:textId="77777777" w:rsidR="00A66B45" w:rsidRPr="00A66B45" w:rsidRDefault="00A66B45" w:rsidP="00A66B45">
            <w:r w:rsidRPr="00A66B45">
              <w:t>Bronvermelding</w:t>
            </w:r>
          </w:p>
        </w:tc>
      </w:tr>
      <w:tr w:rsidR="00A66B45" w:rsidRPr="00A66B45" w14:paraId="66C84B53" w14:textId="77777777" w:rsidTr="00626A79">
        <w:trPr>
          <w:trHeight w:val="375"/>
        </w:trPr>
        <w:tc>
          <w:tcPr>
            <w:tcW w:w="980" w:type="dxa"/>
            <w:noWrap/>
            <w:hideMark/>
          </w:tcPr>
          <w:p w14:paraId="7F03B6BF" w14:textId="59C3A13F" w:rsidR="00A66B45" w:rsidRPr="008F0CF8" w:rsidRDefault="00A66B45" w:rsidP="008F0CF8">
            <w:pPr>
              <w:rPr>
                <w:b/>
                <w:bCs/>
                <w:sz w:val="28"/>
                <w:szCs w:val="28"/>
              </w:rPr>
            </w:pPr>
            <w:r w:rsidRPr="008F0CF8">
              <w:rPr>
                <w:b/>
                <w:bCs/>
                <w:sz w:val="28"/>
                <w:szCs w:val="28"/>
              </w:rPr>
              <w:t> </w:t>
            </w:r>
            <w:r w:rsidR="001554EC" w:rsidRPr="008F0CF8">
              <w:rPr>
                <w:b/>
                <w:bCs/>
                <w:sz w:val="28"/>
                <w:szCs w:val="28"/>
              </w:rPr>
              <w:t>G.8</w:t>
            </w:r>
          </w:p>
        </w:tc>
        <w:tc>
          <w:tcPr>
            <w:tcW w:w="13014" w:type="dxa"/>
            <w:gridSpan w:val="4"/>
            <w:noWrap/>
            <w:hideMark/>
          </w:tcPr>
          <w:p w14:paraId="4C86B486" w14:textId="77777777" w:rsidR="00A66B45" w:rsidRPr="00BC3648" w:rsidRDefault="00A66B45" w:rsidP="008F0CF8">
            <w:pPr>
              <w:pStyle w:val="Kop1"/>
            </w:pPr>
            <w:bookmarkStart w:id="9" w:name="_Toc98420719"/>
            <w:r w:rsidRPr="00BC3648">
              <w:t>DOSSIER generiek</w:t>
            </w:r>
            <w:bookmarkEnd w:id="9"/>
          </w:p>
        </w:tc>
      </w:tr>
      <w:tr w:rsidR="00CF0C6C" w:rsidRPr="00A70F32" w14:paraId="2BC01868" w14:textId="77777777" w:rsidTr="0014088D">
        <w:trPr>
          <w:trHeight w:val="1343"/>
        </w:trPr>
        <w:tc>
          <w:tcPr>
            <w:tcW w:w="980" w:type="dxa"/>
            <w:noWrap/>
            <w:hideMark/>
          </w:tcPr>
          <w:p w14:paraId="2CFE9668" w14:textId="4B1B2091" w:rsidR="00CF0C6C" w:rsidRPr="00A66B45" w:rsidRDefault="00CF0C6C" w:rsidP="00A66B45">
            <w:pPr>
              <w:rPr>
                <w:b/>
                <w:bCs/>
              </w:rPr>
            </w:pPr>
            <w:r w:rsidRPr="00A66B45">
              <w:rPr>
                <w:b/>
                <w:bCs/>
              </w:rPr>
              <w:t> </w:t>
            </w:r>
            <w:r w:rsidR="001554EC">
              <w:rPr>
                <w:b/>
                <w:bCs/>
              </w:rPr>
              <w:t>G.8</w:t>
            </w:r>
            <w:r w:rsidR="004A1188">
              <w:rPr>
                <w:b/>
                <w:bCs/>
              </w:rPr>
              <w:t>.1</w:t>
            </w:r>
          </w:p>
        </w:tc>
        <w:tc>
          <w:tcPr>
            <w:tcW w:w="981" w:type="dxa"/>
            <w:hideMark/>
          </w:tcPr>
          <w:p w14:paraId="3DDCD2CC" w14:textId="77777777" w:rsidR="00CF0C6C" w:rsidRPr="00A66B45" w:rsidRDefault="00CF0C6C" w:rsidP="00A66B45">
            <w:r w:rsidRPr="00A66B45">
              <w:t> </w:t>
            </w:r>
          </w:p>
        </w:tc>
        <w:tc>
          <w:tcPr>
            <w:tcW w:w="4480" w:type="dxa"/>
            <w:hideMark/>
          </w:tcPr>
          <w:p w14:paraId="010A7B0F" w14:textId="77777777" w:rsidR="00CF0C6C" w:rsidRDefault="00CF0C6C" w:rsidP="005D6B21">
            <w:r>
              <w:t xml:space="preserve">Er wordt een accuraat, actueel en volledig medisch </w:t>
            </w:r>
            <w:r w:rsidR="00A02913">
              <w:t xml:space="preserve">en </w:t>
            </w:r>
            <w:r>
              <w:t>verpleegkundig dossier bijgehouden voor iedere patiënt.</w:t>
            </w:r>
            <w:r w:rsidRPr="00A66B45">
              <w:t xml:space="preserve"> </w:t>
            </w:r>
          </w:p>
          <w:p w14:paraId="5B8FACBB" w14:textId="15251F81" w:rsidR="00D14517" w:rsidRPr="00A66B45" w:rsidRDefault="00D14517" w:rsidP="005D6B21">
            <w:r>
              <w:t xml:space="preserve">Het dossier </w:t>
            </w:r>
            <w:r w:rsidR="0070310C">
              <w:t xml:space="preserve">bevat alle gegevens vermeld in artikel 33 van de wet </w:t>
            </w:r>
            <w:r w:rsidR="00243E02">
              <w:t xml:space="preserve">van 22 april 2019 </w:t>
            </w:r>
            <w:r w:rsidR="00243E02" w:rsidRPr="00243E02">
              <w:t>inzake de kwaliteitsvolle praktijkvoering in de gezondheidszorg</w:t>
            </w:r>
            <w:r w:rsidR="002C2223">
              <w:t xml:space="preserve"> </w:t>
            </w:r>
          </w:p>
        </w:tc>
        <w:tc>
          <w:tcPr>
            <w:tcW w:w="4327" w:type="dxa"/>
            <w:hideMark/>
          </w:tcPr>
          <w:p w14:paraId="31E26CDC" w14:textId="79AD2816" w:rsidR="00CF0C6C" w:rsidRPr="00A66B45" w:rsidRDefault="00CF0C6C" w:rsidP="00A66B45">
            <w:r w:rsidRPr="00A66B45">
              <w:t xml:space="preserve"> Het patiëntendossier is een geïntegreerd (bij voorkeur elektronisch) multidisciplinair dossier en omvat behandeling en observaties van </w:t>
            </w:r>
            <w:r>
              <w:t>alle</w:t>
            </w:r>
            <w:r w:rsidRPr="00A66B45">
              <w:t xml:space="preserve"> zorgverstrekkers die betrokken zijn bij de zorg voor de patiënt</w:t>
            </w:r>
            <w:r>
              <w:t>.</w:t>
            </w:r>
          </w:p>
        </w:tc>
        <w:tc>
          <w:tcPr>
            <w:tcW w:w="3226" w:type="dxa"/>
            <w:hideMark/>
          </w:tcPr>
          <w:p w14:paraId="6851EC69" w14:textId="77777777" w:rsidR="00CF0C6C" w:rsidRPr="0082369B" w:rsidRDefault="00CF0C6C">
            <w:pPr>
              <w:rPr>
                <w:lang w:val="en-GB"/>
              </w:rPr>
            </w:pPr>
            <w:r w:rsidRPr="0082369B">
              <w:rPr>
                <w:lang w:val="en-GB"/>
              </w:rPr>
              <w:t xml:space="preserve">KB 23 </w:t>
            </w:r>
            <w:proofErr w:type="spellStart"/>
            <w:r w:rsidRPr="0082369B">
              <w:rPr>
                <w:lang w:val="en-GB"/>
              </w:rPr>
              <w:t>oktober</w:t>
            </w:r>
            <w:proofErr w:type="spellEnd"/>
            <w:r w:rsidRPr="0082369B">
              <w:rPr>
                <w:lang w:val="en-GB"/>
              </w:rPr>
              <w:t xml:space="preserve"> 1964, art N1, II 6°</w:t>
            </w:r>
          </w:p>
          <w:p w14:paraId="5AABB588" w14:textId="77777777" w:rsidR="00CF0C6C" w:rsidRPr="0082369B" w:rsidRDefault="00CF0C6C" w:rsidP="0014088D">
            <w:pPr>
              <w:rPr>
                <w:lang w:val="en-GB"/>
              </w:rPr>
            </w:pPr>
            <w:r w:rsidRPr="0082369B">
              <w:rPr>
                <w:lang w:val="en-GB"/>
              </w:rPr>
              <w:t xml:space="preserve">KB 3 </w:t>
            </w:r>
            <w:proofErr w:type="spellStart"/>
            <w:r w:rsidRPr="0082369B">
              <w:rPr>
                <w:lang w:val="en-GB"/>
              </w:rPr>
              <w:t>mei</w:t>
            </w:r>
            <w:proofErr w:type="spellEnd"/>
            <w:r w:rsidRPr="0082369B">
              <w:rPr>
                <w:lang w:val="en-GB"/>
              </w:rPr>
              <w:t xml:space="preserve"> 1999 art 1</w:t>
            </w:r>
          </w:p>
          <w:p w14:paraId="5B0ECD9A" w14:textId="77777777" w:rsidR="00CF0C6C" w:rsidRDefault="00CF0C6C" w:rsidP="0014088D">
            <w:pPr>
              <w:rPr>
                <w:lang w:val="en-GB"/>
              </w:rPr>
            </w:pPr>
            <w:r w:rsidRPr="0082369B">
              <w:rPr>
                <w:lang w:val="en-GB"/>
              </w:rPr>
              <w:t xml:space="preserve">KB </w:t>
            </w:r>
            <w:r w:rsidR="00E7048E" w:rsidRPr="0082369B">
              <w:rPr>
                <w:lang w:val="en-GB"/>
              </w:rPr>
              <w:t>28 december 2006 art 1, §1</w:t>
            </w:r>
          </w:p>
          <w:p w14:paraId="3AAB544D" w14:textId="77777777" w:rsidR="00243E02" w:rsidRDefault="00243E02" w:rsidP="0014088D">
            <w:pPr>
              <w:rPr>
                <w:lang w:val="en-GB"/>
              </w:rPr>
            </w:pPr>
            <w:r>
              <w:rPr>
                <w:lang w:val="en-GB"/>
              </w:rPr>
              <w:t xml:space="preserve">Wet 22 </w:t>
            </w:r>
            <w:proofErr w:type="spellStart"/>
            <w:r>
              <w:rPr>
                <w:lang w:val="en-GB"/>
              </w:rPr>
              <w:t>april</w:t>
            </w:r>
            <w:proofErr w:type="spellEnd"/>
            <w:r>
              <w:rPr>
                <w:lang w:val="en-GB"/>
              </w:rPr>
              <w:t xml:space="preserve"> 2019</w:t>
            </w:r>
            <w:r w:rsidR="002179B0">
              <w:rPr>
                <w:lang w:val="en-GB"/>
              </w:rPr>
              <w:t>,a rt 33</w:t>
            </w:r>
          </w:p>
          <w:p w14:paraId="5676EF1D" w14:textId="38C5EAB3" w:rsidR="006968B6" w:rsidRPr="0082369B" w:rsidRDefault="006968B6" w:rsidP="0014088D">
            <w:pPr>
              <w:rPr>
                <w:lang w:val="en-GB"/>
              </w:rPr>
            </w:pPr>
            <w:r>
              <w:t xml:space="preserve">Wet 22 aug 2002 9, §1 </w:t>
            </w:r>
          </w:p>
        </w:tc>
      </w:tr>
      <w:tr w:rsidR="001731F1" w:rsidRPr="00A70F32" w14:paraId="2D73876F" w14:textId="77777777" w:rsidTr="00316C73">
        <w:trPr>
          <w:trHeight w:val="566"/>
        </w:trPr>
        <w:tc>
          <w:tcPr>
            <w:tcW w:w="980" w:type="dxa"/>
            <w:noWrap/>
          </w:tcPr>
          <w:p w14:paraId="31A27701" w14:textId="77947D9F" w:rsidR="001731F1" w:rsidRPr="00A66B45" w:rsidRDefault="001731F1" w:rsidP="001731F1">
            <w:pPr>
              <w:rPr>
                <w:b/>
                <w:bCs/>
              </w:rPr>
            </w:pPr>
            <w:r w:rsidRPr="0082369B">
              <w:rPr>
                <w:b/>
                <w:bCs/>
                <w:lang w:val="en-GB"/>
              </w:rPr>
              <w:t> </w:t>
            </w:r>
            <w:r w:rsidR="001554EC">
              <w:rPr>
                <w:b/>
                <w:bCs/>
              </w:rPr>
              <w:t>G.8</w:t>
            </w:r>
            <w:r w:rsidR="00236843">
              <w:rPr>
                <w:b/>
                <w:bCs/>
              </w:rPr>
              <w:t>.2</w:t>
            </w:r>
          </w:p>
        </w:tc>
        <w:tc>
          <w:tcPr>
            <w:tcW w:w="981" w:type="dxa"/>
          </w:tcPr>
          <w:p w14:paraId="40BC2FE3" w14:textId="49A06F50" w:rsidR="001731F1" w:rsidRPr="00A66B45" w:rsidRDefault="001731F1" w:rsidP="001731F1">
            <w:r w:rsidRPr="00A66B45">
              <w:t> </w:t>
            </w:r>
          </w:p>
        </w:tc>
        <w:tc>
          <w:tcPr>
            <w:tcW w:w="4480" w:type="dxa"/>
          </w:tcPr>
          <w:p w14:paraId="0E85FF18" w14:textId="19CE6837" w:rsidR="001731F1" w:rsidRDefault="001731F1" w:rsidP="001731F1">
            <w:r w:rsidRPr="00A66B45">
              <w:t xml:space="preserve">De dossiers kunnen steeds geraadpleegd worden door </w:t>
            </w:r>
            <w:r w:rsidR="00A02913">
              <w:t xml:space="preserve">alle </w:t>
            </w:r>
            <w:r w:rsidRPr="00A66B45">
              <w:t>bevoegde zorgverleners die betrokken zijn bij de behandeling van de patiënt.</w:t>
            </w:r>
            <w:r>
              <w:br/>
            </w:r>
            <w:r w:rsidRPr="00A66B45">
              <w:t>Het actuele volledige (medisch en verpleegkundig) patiëntendossier</w:t>
            </w:r>
            <w:r w:rsidR="00A02913">
              <w:t xml:space="preserve"> (op </w:t>
            </w:r>
            <w:r w:rsidRPr="00A66B45">
              <w:t>papier</w:t>
            </w:r>
            <w:r w:rsidR="00A02913">
              <w:t xml:space="preserve"> of</w:t>
            </w:r>
            <w:r w:rsidR="00521577">
              <w:t xml:space="preserve"> </w:t>
            </w:r>
            <w:r w:rsidRPr="00A66B45">
              <w:t>bij voorkeur elektronisch</w:t>
            </w:r>
            <w:r w:rsidR="00A02913">
              <w:t>)</w:t>
            </w:r>
            <w:r>
              <w:t xml:space="preserve"> </w:t>
            </w:r>
            <w:r w:rsidRPr="00A66B45">
              <w:t>is toegankelijk op de afdeling waar de patiënt zich bevindt.</w:t>
            </w:r>
            <w:r w:rsidR="002E25AD">
              <w:br/>
            </w:r>
          </w:p>
        </w:tc>
        <w:tc>
          <w:tcPr>
            <w:tcW w:w="4327" w:type="dxa"/>
          </w:tcPr>
          <w:p w14:paraId="4597F736" w14:textId="734C14B2" w:rsidR="001731F1" w:rsidRPr="00A66B45" w:rsidRDefault="001731F1" w:rsidP="001731F1">
            <w:r w:rsidRPr="00A66B45">
              <w:t> </w:t>
            </w:r>
            <w:r>
              <w:t xml:space="preserve">De toegang tot de dossiers </w:t>
            </w:r>
            <w:r w:rsidR="00A42120">
              <w:t xml:space="preserve">(lees- en schrijfrechten) </w:t>
            </w:r>
            <w:r w:rsidR="00D529B3">
              <w:t xml:space="preserve">is vastgelegd, </w:t>
            </w:r>
            <w:r>
              <w:t>beveiligd en wordt gelogd. Het ziekenhuis ziet er op toe dat slechts bevoegden toegang hebben tot het dossier en beschikt over systemen om raadpleging van het dossier door onbevoegden op te sporen.</w:t>
            </w:r>
            <w:r w:rsidR="004C2E0A">
              <w:br/>
            </w:r>
            <w:r w:rsidR="00A14D98">
              <w:t xml:space="preserve">De werknemer vergrendelt de PC </w:t>
            </w:r>
            <w:r w:rsidR="00B76750">
              <w:t>zodra</w:t>
            </w:r>
            <w:r w:rsidR="00A14D98">
              <w:t xml:space="preserve"> hij deze </w:t>
            </w:r>
            <w:r w:rsidR="00B76750">
              <w:t>onbeheerd achterlaat.</w:t>
            </w:r>
          </w:p>
        </w:tc>
        <w:tc>
          <w:tcPr>
            <w:tcW w:w="3226" w:type="dxa"/>
          </w:tcPr>
          <w:p w14:paraId="5530729E" w14:textId="77777777" w:rsidR="001731F1" w:rsidRDefault="001731F1" w:rsidP="001731F1">
            <w:pPr>
              <w:rPr>
                <w:lang w:val="en-US"/>
              </w:rPr>
            </w:pPr>
            <w:r w:rsidRPr="00B84A4F">
              <w:rPr>
                <w:lang w:val="en-US"/>
              </w:rPr>
              <w:t xml:space="preserve">KB 3 </w:t>
            </w:r>
            <w:proofErr w:type="spellStart"/>
            <w:r w:rsidRPr="00B84A4F">
              <w:rPr>
                <w:lang w:val="en-US"/>
              </w:rPr>
              <w:t>mei</w:t>
            </w:r>
            <w:proofErr w:type="spellEnd"/>
            <w:r w:rsidRPr="00B84A4F">
              <w:rPr>
                <w:lang w:val="en-US"/>
              </w:rPr>
              <w:t xml:space="preserve"> 1999 art 6, §1 2</w:t>
            </w:r>
            <w:r w:rsidRPr="00B84A4F">
              <w:rPr>
                <w:vertAlign w:val="superscript"/>
                <w:lang w:val="en-US"/>
              </w:rPr>
              <w:t>e</w:t>
            </w:r>
            <w:r w:rsidRPr="00B84A4F">
              <w:rPr>
                <w:lang w:val="en-US"/>
              </w:rPr>
              <w:t xml:space="preserve"> </w:t>
            </w:r>
            <w:proofErr w:type="spellStart"/>
            <w:r w:rsidRPr="00B84A4F">
              <w:rPr>
                <w:lang w:val="en-US"/>
              </w:rPr>
              <w:t>ali</w:t>
            </w:r>
            <w:r>
              <w:rPr>
                <w:lang w:val="en-US"/>
              </w:rPr>
              <w:t>nea</w:t>
            </w:r>
            <w:proofErr w:type="spellEnd"/>
          </w:p>
          <w:p w14:paraId="71F3B4FF" w14:textId="3EA9FD00" w:rsidR="001731F1" w:rsidRPr="001731F1" w:rsidRDefault="001731F1" w:rsidP="001731F1">
            <w:pPr>
              <w:rPr>
                <w:lang w:val="en-US"/>
              </w:rPr>
            </w:pPr>
            <w:r>
              <w:rPr>
                <w:lang w:val="en-US"/>
              </w:rPr>
              <w:t>KB 28 december 2006 art 7</w:t>
            </w:r>
          </w:p>
        </w:tc>
      </w:tr>
      <w:tr w:rsidR="00A66B45" w:rsidRPr="00A66B45" w14:paraId="1FAD46F6" w14:textId="77777777" w:rsidTr="00C011F7">
        <w:trPr>
          <w:trHeight w:val="834"/>
        </w:trPr>
        <w:tc>
          <w:tcPr>
            <w:tcW w:w="980" w:type="dxa"/>
            <w:noWrap/>
            <w:hideMark/>
          </w:tcPr>
          <w:p w14:paraId="3BE6D0C0" w14:textId="737A2F64" w:rsidR="00A66B45" w:rsidRPr="001731F1" w:rsidRDefault="00A66B45">
            <w:pPr>
              <w:rPr>
                <w:b/>
                <w:bCs/>
                <w:lang w:val="en-US"/>
              </w:rPr>
            </w:pPr>
            <w:r w:rsidRPr="001731F1">
              <w:rPr>
                <w:b/>
                <w:bCs/>
                <w:lang w:val="en-US"/>
              </w:rPr>
              <w:t> </w:t>
            </w:r>
            <w:r w:rsidR="001554EC">
              <w:rPr>
                <w:b/>
                <w:bCs/>
                <w:lang w:val="en-US"/>
              </w:rPr>
              <w:t>G.8</w:t>
            </w:r>
            <w:r w:rsidR="00236843">
              <w:rPr>
                <w:b/>
                <w:bCs/>
                <w:lang w:val="en-US"/>
              </w:rPr>
              <w:t>.3</w:t>
            </w:r>
          </w:p>
        </w:tc>
        <w:tc>
          <w:tcPr>
            <w:tcW w:w="981" w:type="dxa"/>
            <w:hideMark/>
          </w:tcPr>
          <w:p w14:paraId="20E32673" w14:textId="77777777" w:rsidR="00A66B45" w:rsidRPr="001731F1" w:rsidRDefault="00A66B45">
            <w:pPr>
              <w:rPr>
                <w:lang w:val="en-US"/>
              </w:rPr>
            </w:pPr>
            <w:r w:rsidRPr="001731F1">
              <w:rPr>
                <w:lang w:val="en-US"/>
              </w:rPr>
              <w:t> </w:t>
            </w:r>
          </w:p>
        </w:tc>
        <w:tc>
          <w:tcPr>
            <w:tcW w:w="4480" w:type="dxa"/>
            <w:hideMark/>
          </w:tcPr>
          <w:p w14:paraId="28921AE3" w14:textId="1FB89592" w:rsidR="00124709" w:rsidRDefault="0066421B">
            <w:r>
              <w:t xml:space="preserve">Het medisch </w:t>
            </w:r>
            <w:r w:rsidR="00DD1F7B">
              <w:t xml:space="preserve">luik van het </w:t>
            </w:r>
            <w:r>
              <w:t xml:space="preserve">dossier </w:t>
            </w:r>
            <w:r w:rsidRPr="00A66B45">
              <w:t xml:space="preserve">bevat tenminste volgende documenten en gegevens: </w:t>
            </w:r>
            <w:r w:rsidRPr="00A66B45">
              <w:br/>
            </w:r>
            <w:r w:rsidR="00983817">
              <w:t>1</w:t>
            </w:r>
            <w:r w:rsidR="00DB7455">
              <w:t>° m</w:t>
            </w:r>
            <w:r w:rsidR="00A66B45" w:rsidRPr="00A66B45">
              <w:t>edisch anamnese</w:t>
            </w:r>
            <w:r w:rsidR="007B0560">
              <w:t xml:space="preserve">; medische, </w:t>
            </w:r>
            <w:r w:rsidR="00DB7455">
              <w:t>f</w:t>
            </w:r>
            <w:r w:rsidR="00A66B45" w:rsidRPr="00A66B45">
              <w:t>amiliale en persoonlijke antecedenten</w:t>
            </w:r>
            <w:r w:rsidR="00C97576">
              <w:t>;</w:t>
            </w:r>
            <w:r w:rsidR="001B4E92">
              <w:t xml:space="preserve"> gekende allergieën; </w:t>
            </w:r>
            <w:r w:rsidR="00A66B45" w:rsidRPr="00A66B45">
              <w:br/>
            </w:r>
            <w:r w:rsidR="00983817">
              <w:t>2</w:t>
            </w:r>
            <w:r w:rsidR="007B0560">
              <w:t xml:space="preserve">° </w:t>
            </w:r>
            <w:r w:rsidR="00B5549D">
              <w:t>de resultaten van alle medisch-technische onderzoeken</w:t>
            </w:r>
            <w:r w:rsidR="00124709">
              <w:t xml:space="preserve"> en adviezen van geconsulteerde artsen en paramedici</w:t>
            </w:r>
            <w:r w:rsidR="00C97576">
              <w:t>;</w:t>
            </w:r>
          </w:p>
          <w:p w14:paraId="5152D558" w14:textId="7C098232" w:rsidR="001554EC" w:rsidRDefault="00983817">
            <w:r>
              <w:t>3</w:t>
            </w:r>
            <w:r w:rsidR="00B5549D">
              <w:t>° de t</w:t>
            </w:r>
            <w:r w:rsidR="00A66B45" w:rsidRPr="00A66B45">
              <w:t>huismedicatie</w:t>
            </w:r>
            <w:r w:rsidR="00A72037">
              <w:t xml:space="preserve"> </w:t>
            </w:r>
            <w:r w:rsidR="008A79A8">
              <w:t>en de ontsl</w:t>
            </w:r>
            <w:r w:rsidR="00C97576">
              <w:t>a</w:t>
            </w:r>
            <w:r w:rsidR="008A79A8">
              <w:t>gmedicatie</w:t>
            </w:r>
            <w:r w:rsidR="00C97576">
              <w:t>;</w:t>
            </w:r>
            <w:r w:rsidR="002E25AD">
              <w:br/>
            </w:r>
            <w:r>
              <w:t>4</w:t>
            </w:r>
            <w:r w:rsidR="00C97576">
              <w:t>° d</w:t>
            </w:r>
            <w:r w:rsidR="00C97576" w:rsidRPr="00C97576">
              <w:t>e ingestelde behandeling</w:t>
            </w:r>
            <w:r w:rsidR="00A72037">
              <w:t>en</w:t>
            </w:r>
            <w:r w:rsidR="002049FE">
              <w:t xml:space="preserve"> en de evolutie van de aandoening</w:t>
            </w:r>
            <w:r w:rsidR="003F7CC4">
              <w:t xml:space="preserve">. </w:t>
            </w:r>
          </w:p>
          <w:p w14:paraId="756B5199" w14:textId="604A9B92" w:rsidR="00C97576" w:rsidRDefault="001554EC">
            <w:r>
              <w:lastRenderedPageBreak/>
              <w:t>5° b</w:t>
            </w:r>
            <w:r w:rsidR="00C97576" w:rsidRPr="00C97576">
              <w:t>ij een chirurgische ingreep</w:t>
            </w:r>
            <w:r w:rsidR="00CE218A">
              <w:t>:</w:t>
            </w:r>
            <w:r w:rsidR="00C97576" w:rsidRPr="00C97576">
              <w:t xml:space="preserve"> het operatieprotocol en het anesthesieprotocol</w:t>
            </w:r>
            <w:r w:rsidR="00C97576">
              <w:t>;</w:t>
            </w:r>
          </w:p>
          <w:p w14:paraId="1D67A203" w14:textId="78DBE41C" w:rsidR="00C81B80" w:rsidRDefault="004856C0">
            <w:r>
              <w:t>6</w:t>
            </w:r>
            <w:r w:rsidR="00C97576">
              <w:t xml:space="preserve">° </w:t>
            </w:r>
            <w:r w:rsidR="00F449A8">
              <w:t xml:space="preserve">de </w:t>
            </w:r>
            <w:r w:rsidR="00815876">
              <w:t xml:space="preserve">voorlopige en definitieve </w:t>
            </w:r>
            <w:r w:rsidR="00F449A8">
              <w:t>ontslagbrief</w:t>
            </w:r>
            <w:r w:rsidR="00C81B80">
              <w:t>;</w:t>
            </w:r>
            <w:r w:rsidR="00D00241">
              <w:br/>
            </w:r>
            <w:r>
              <w:t>7</w:t>
            </w:r>
            <w:r w:rsidR="001A32E9">
              <w:t>° de notitie</w:t>
            </w:r>
            <w:r w:rsidR="00CE218A">
              <w:t>s</w:t>
            </w:r>
            <w:r w:rsidR="001A32E9">
              <w:t xml:space="preserve"> waaruit de geïnformeerde toestemming van de patiënt blijkt voor iedere tussenkomst</w:t>
            </w:r>
            <w:r w:rsidR="00C81B80">
              <w:t>;</w:t>
            </w:r>
          </w:p>
          <w:p w14:paraId="4546D54E" w14:textId="55A3A3EA" w:rsidR="00A66B45" w:rsidRPr="00A66B45" w:rsidRDefault="004856C0">
            <w:r>
              <w:t>8</w:t>
            </w:r>
            <w:r w:rsidR="00C81B80">
              <w:t>° indien van toepassing</w:t>
            </w:r>
            <w:r w:rsidR="00CE218A">
              <w:t>:</w:t>
            </w:r>
            <w:r w:rsidR="00C81B80">
              <w:t xml:space="preserve"> het verslag van de autopsie.</w:t>
            </w:r>
            <w:r w:rsidR="001A32E9">
              <w:br/>
            </w:r>
            <w:r w:rsidR="00D00241">
              <w:t>Alle documenten worden door de arts die ze opstelde ondertekend of elektronisch gevalideerd.</w:t>
            </w:r>
          </w:p>
        </w:tc>
        <w:tc>
          <w:tcPr>
            <w:tcW w:w="4327" w:type="dxa"/>
            <w:hideMark/>
          </w:tcPr>
          <w:p w14:paraId="72DFBBCB" w14:textId="12BE0029" w:rsidR="00893125" w:rsidRDefault="00893125" w:rsidP="00893125">
            <w:r>
              <w:lastRenderedPageBreak/>
              <w:t>De patiënten hebben het recht</w:t>
            </w:r>
          </w:p>
          <w:p w14:paraId="0C344705" w14:textId="180D2C16" w:rsidR="00893125" w:rsidRDefault="00893125" w:rsidP="00893125">
            <w:r>
              <w:t>de informatie te lezen die over hen is vastgelegd en opmerkingen daarover</w:t>
            </w:r>
          </w:p>
          <w:p w14:paraId="4971EEC5" w14:textId="6DAD86D0" w:rsidR="00A66B45" w:rsidRPr="00A66B45" w:rsidRDefault="00893125" w:rsidP="00893125">
            <w:r>
              <w:t>te maken.</w:t>
            </w:r>
            <w:r w:rsidR="00215D64">
              <w:br/>
            </w:r>
            <w:r w:rsidR="00215D64">
              <w:br/>
            </w:r>
            <w:r w:rsidR="00215D64">
              <w:br/>
            </w:r>
            <w:r w:rsidR="00215D64">
              <w:br/>
            </w:r>
            <w:r w:rsidR="00215D64">
              <w:br/>
            </w:r>
            <w:r w:rsidR="00215D64">
              <w:br/>
            </w:r>
            <w:r w:rsidR="00215D64">
              <w:br/>
            </w:r>
            <w:r w:rsidR="00215D64">
              <w:br/>
            </w:r>
            <w:r w:rsidR="00215D64">
              <w:lastRenderedPageBreak/>
              <w:br/>
            </w:r>
            <w:r w:rsidR="00215D64">
              <w:br/>
            </w:r>
            <w:r w:rsidR="00215D64">
              <w:br/>
            </w:r>
            <w:r w:rsidR="00EB3ACD">
              <w:br/>
            </w:r>
            <w:r w:rsidR="00215D64">
              <w:t>De geïnformeerde toeste</w:t>
            </w:r>
            <w:r w:rsidR="007F5A5A">
              <w:t>m</w:t>
            </w:r>
            <w:r w:rsidR="00215D64">
              <w:t xml:space="preserve">ming kan blijken uit </w:t>
            </w:r>
            <w:r w:rsidR="00215D64" w:rsidRPr="00215D64">
              <w:t xml:space="preserve">een handtekening </w:t>
            </w:r>
            <w:r w:rsidR="003B4C43">
              <w:t xml:space="preserve">van de patiënt of zijn vertegenwoordiger bij </w:t>
            </w:r>
            <w:r w:rsidR="00215D64" w:rsidRPr="00215D64">
              <w:t xml:space="preserve">het item in het patiëntendossier, een ondertekend </w:t>
            </w:r>
            <w:r w:rsidR="003B4C43">
              <w:t>toestemmings</w:t>
            </w:r>
            <w:r w:rsidR="00215D64" w:rsidRPr="00215D64">
              <w:t>formulier of een inhoudelijke notitie</w:t>
            </w:r>
            <w:r w:rsidR="003B4C43">
              <w:t xml:space="preserve"> van de zorgverlener waaruit blijkt dat de patiënt ge</w:t>
            </w:r>
            <w:r w:rsidR="007F5A5A">
              <w:t>ïnformeerd is en toestemt</w:t>
            </w:r>
            <w:r w:rsidR="00215D64" w:rsidRPr="00215D64">
              <w:t>.</w:t>
            </w:r>
          </w:p>
        </w:tc>
        <w:tc>
          <w:tcPr>
            <w:tcW w:w="3226" w:type="dxa"/>
            <w:hideMark/>
          </w:tcPr>
          <w:p w14:paraId="3DD41825" w14:textId="23C116D5" w:rsidR="00A66B45" w:rsidRDefault="00D00241">
            <w:r>
              <w:lastRenderedPageBreak/>
              <w:t>KB 3 mei 1999 art 2</w:t>
            </w:r>
            <w:r w:rsidR="006371C2">
              <w:t xml:space="preserve"> en art 6</w:t>
            </w:r>
            <w:r w:rsidR="000434CA">
              <w:t>, §2</w:t>
            </w:r>
          </w:p>
          <w:p w14:paraId="32E1E8D0" w14:textId="777D29CB" w:rsidR="00AF0C11" w:rsidRPr="00A66B45" w:rsidRDefault="00AF0C11"/>
        </w:tc>
      </w:tr>
      <w:tr w:rsidR="00A66B45" w:rsidRPr="00A66B45" w14:paraId="042DBA06" w14:textId="77777777" w:rsidTr="005602CC">
        <w:trPr>
          <w:trHeight w:val="567"/>
        </w:trPr>
        <w:tc>
          <w:tcPr>
            <w:tcW w:w="980" w:type="dxa"/>
            <w:noWrap/>
            <w:hideMark/>
          </w:tcPr>
          <w:p w14:paraId="55880536" w14:textId="6B4B0F9A" w:rsidR="00A66B45" w:rsidRPr="00A66B45" w:rsidRDefault="00A66B45">
            <w:pPr>
              <w:rPr>
                <w:b/>
                <w:bCs/>
              </w:rPr>
            </w:pPr>
            <w:r w:rsidRPr="00A66B45">
              <w:rPr>
                <w:b/>
                <w:bCs/>
              </w:rPr>
              <w:t> </w:t>
            </w:r>
            <w:r w:rsidR="001554EC">
              <w:rPr>
                <w:b/>
                <w:bCs/>
              </w:rPr>
              <w:t>G.8</w:t>
            </w:r>
            <w:r w:rsidR="00236843">
              <w:rPr>
                <w:b/>
                <w:bCs/>
              </w:rPr>
              <w:t>.</w:t>
            </w:r>
            <w:r w:rsidR="00C34707">
              <w:rPr>
                <w:b/>
                <w:bCs/>
              </w:rPr>
              <w:t>4</w:t>
            </w:r>
            <w:r w:rsidR="00183369">
              <w:rPr>
                <w:b/>
                <w:bCs/>
              </w:rPr>
              <w:t>.1</w:t>
            </w:r>
          </w:p>
        </w:tc>
        <w:tc>
          <w:tcPr>
            <w:tcW w:w="981" w:type="dxa"/>
            <w:hideMark/>
          </w:tcPr>
          <w:p w14:paraId="5E3CCB25" w14:textId="77777777" w:rsidR="00A66B45" w:rsidRPr="00A66B45" w:rsidRDefault="00A66B45">
            <w:r w:rsidRPr="00A66B45">
              <w:t> </w:t>
            </w:r>
          </w:p>
        </w:tc>
        <w:tc>
          <w:tcPr>
            <w:tcW w:w="4480" w:type="dxa"/>
            <w:hideMark/>
          </w:tcPr>
          <w:p w14:paraId="65511337" w14:textId="3B41436E" w:rsidR="00DD1F7B" w:rsidRDefault="00DD1F7B">
            <w:r>
              <w:t xml:space="preserve">Het verpleegkundig luik van het dossier </w:t>
            </w:r>
            <w:r w:rsidRPr="00A66B45">
              <w:t>bevat</w:t>
            </w:r>
          </w:p>
          <w:p w14:paraId="3CD19735" w14:textId="5A8D83D8" w:rsidR="00E44FCF" w:rsidRDefault="00983817" w:rsidP="001242A2">
            <w:r>
              <w:t>1</w:t>
            </w:r>
            <w:r w:rsidR="001242A2">
              <w:t>° v</w:t>
            </w:r>
            <w:r w:rsidR="00A66B45" w:rsidRPr="00A66B45">
              <w:t>erpleegkundige anamnese</w:t>
            </w:r>
            <w:r w:rsidR="007452C5">
              <w:t xml:space="preserve"> met </w:t>
            </w:r>
            <w:r w:rsidR="00336502">
              <w:t>informatie over alle</w:t>
            </w:r>
            <w:r w:rsidR="00B358CC">
              <w:t xml:space="preserve">rgie, </w:t>
            </w:r>
            <w:r w:rsidR="00AA3D63">
              <w:t>thuismedicatie, contactgegevens</w:t>
            </w:r>
            <w:r w:rsidR="00C17C36">
              <w:t xml:space="preserve"> en </w:t>
            </w:r>
            <w:r w:rsidR="007452C5">
              <w:t>a</w:t>
            </w:r>
            <w:r w:rsidR="007452C5" w:rsidRPr="007452C5">
              <w:t xml:space="preserve">lle elementen die de leefgewoonten van de patiënt </w:t>
            </w:r>
            <w:r w:rsidR="00934B60">
              <w:t>weergeven, inclusie</w:t>
            </w:r>
            <w:r w:rsidR="000470E4">
              <w:t>f</w:t>
            </w:r>
            <w:r w:rsidR="00934B60">
              <w:t xml:space="preserve"> sociale anamnese </w:t>
            </w:r>
            <w:r w:rsidR="001B6C1F">
              <w:t xml:space="preserve">en </w:t>
            </w:r>
            <w:r w:rsidR="001B6C1F" w:rsidRPr="00A66B45">
              <w:t xml:space="preserve">kenmerken van de patiënt (invaliditeit, etniciteit, taalkennis, woonsituatie, </w:t>
            </w:r>
            <w:r w:rsidR="00D07FD9">
              <w:t xml:space="preserve">voedingsgewoontes, </w:t>
            </w:r>
            <w:r w:rsidR="001B6C1F" w:rsidRPr="00A66B45">
              <w:t>mantelzorg, vervoersmogelijkheden</w:t>
            </w:r>
            <w:r w:rsidR="00D07FD9">
              <w:t>,..)</w:t>
            </w:r>
            <w:r w:rsidR="00D07FD9" w:rsidRPr="00A66B45">
              <w:t xml:space="preserve"> </w:t>
            </w:r>
            <w:r w:rsidR="00A66B45" w:rsidRPr="00A66B45">
              <w:br/>
            </w:r>
            <w:r>
              <w:t>2</w:t>
            </w:r>
            <w:r w:rsidR="000470E4">
              <w:t xml:space="preserve">° </w:t>
            </w:r>
            <w:r w:rsidR="000470E4" w:rsidRPr="000470E4">
              <w:t xml:space="preserve">de voorgeschreven medische </w:t>
            </w:r>
            <w:r w:rsidR="005C7350">
              <w:t xml:space="preserve">orders en </w:t>
            </w:r>
            <w:r w:rsidR="000470E4" w:rsidRPr="000470E4">
              <w:t>behandelingen</w:t>
            </w:r>
            <w:r w:rsidR="00A35186">
              <w:t xml:space="preserve"> (gevalideerd</w:t>
            </w:r>
            <w:r w:rsidR="00005C6C">
              <w:t xml:space="preserve"> /getekend door de arts)</w:t>
            </w:r>
            <w:r w:rsidR="000470E4" w:rsidRPr="000470E4">
              <w:t xml:space="preserve">, met name de </w:t>
            </w:r>
            <w:r w:rsidR="00626A79">
              <w:t xml:space="preserve">staande orders, </w:t>
            </w:r>
            <w:r w:rsidR="000470E4" w:rsidRPr="000470E4">
              <w:t>medicamenteuze toedieningen, de diagnostische onderzoeken, de technische verstrekkingen en de toevertrouwde handelingen;</w:t>
            </w:r>
          </w:p>
          <w:p w14:paraId="59E9FB9E" w14:textId="32F586F4" w:rsidR="00AB3269" w:rsidRDefault="00983817" w:rsidP="001242A2">
            <w:r>
              <w:t>3</w:t>
            </w:r>
            <w:r w:rsidR="00E44FCF">
              <w:t>° het verpleegplan</w:t>
            </w:r>
            <w:r w:rsidR="002544DF">
              <w:t xml:space="preserve"> met de v</w:t>
            </w:r>
            <w:r w:rsidR="002544DF" w:rsidRPr="002544DF">
              <w:t>erpleegproblemen en/of verpleegdiagnoses, de doelstellingen, de verwachte resultaten en verpleegkundige interventies</w:t>
            </w:r>
            <w:r w:rsidR="00136D06">
              <w:t xml:space="preserve"> en de </w:t>
            </w:r>
            <w:r w:rsidR="00A016F5" w:rsidRPr="00A016F5">
              <w:t>al dan niet verstrekte zorgen, overeenkomstig het verpleegplan en de voorgeschreven behandelingen</w:t>
            </w:r>
            <w:r w:rsidR="00A016F5">
              <w:t>.</w:t>
            </w:r>
            <w:r w:rsidR="00A66B45" w:rsidRPr="00A66B45">
              <w:t xml:space="preserve"> </w:t>
            </w:r>
            <w:r w:rsidR="00A66B45" w:rsidRPr="00A66B45">
              <w:br/>
            </w:r>
            <w:r>
              <w:t>4</w:t>
            </w:r>
            <w:r w:rsidR="002544DF">
              <w:t>° d</w:t>
            </w:r>
            <w:r w:rsidR="00A66B45" w:rsidRPr="00A66B45">
              <w:t xml:space="preserve">e </w:t>
            </w:r>
            <w:r w:rsidR="001B6C1F">
              <w:t xml:space="preserve">observatienota’s, </w:t>
            </w:r>
            <w:r w:rsidR="00A66B45" w:rsidRPr="00A66B45">
              <w:t>evaluaties, de evoluties, de huidige en potentiële wijzigingen</w:t>
            </w:r>
            <w:r w:rsidR="000B4C0E">
              <w:t xml:space="preserve"> met registratie van de parameters volgens </w:t>
            </w:r>
            <w:r w:rsidR="00962D84">
              <w:lastRenderedPageBreak/>
              <w:t xml:space="preserve">medische </w:t>
            </w:r>
            <w:r w:rsidR="000B4C0E">
              <w:t>noodzaak</w:t>
            </w:r>
            <w:r w:rsidR="00AB3269">
              <w:t xml:space="preserve"> met </w:t>
            </w:r>
            <w:r w:rsidR="00C82480">
              <w:t xml:space="preserve">op een acute dienst </w:t>
            </w:r>
            <w:r w:rsidR="00AB3269">
              <w:t>minimum</w:t>
            </w:r>
            <w:r w:rsidR="00AF2E61">
              <w:t xml:space="preserve"> dagelijks</w:t>
            </w:r>
            <w:r w:rsidR="00785CCE">
              <w:t xml:space="preserve"> </w:t>
            </w:r>
            <w:r w:rsidR="00413C11">
              <w:t xml:space="preserve">éénmalige </w:t>
            </w:r>
            <w:r w:rsidR="00785CCE">
              <w:t>meting van</w:t>
            </w:r>
            <w:r w:rsidR="00AB3269">
              <w:t>:</w:t>
            </w:r>
          </w:p>
          <w:p w14:paraId="1294F7B0" w14:textId="3CB0A5A3" w:rsidR="00BC1E8C" w:rsidRDefault="00AB3269" w:rsidP="001242A2">
            <w:r>
              <w:t>*</w:t>
            </w:r>
            <w:r w:rsidR="00B00AA4">
              <w:t>hartfrequentie</w:t>
            </w:r>
          </w:p>
          <w:p w14:paraId="65F08BDA" w14:textId="0F71C936" w:rsidR="00B00AA4" w:rsidRDefault="00B00AA4" w:rsidP="001242A2">
            <w:r>
              <w:t>*bloeddruk</w:t>
            </w:r>
          </w:p>
          <w:p w14:paraId="1B40DB7C" w14:textId="1223B1F8" w:rsidR="00B00AA4" w:rsidRDefault="00B00AA4" w:rsidP="001242A2">
            <w:r>
              <w:t>*temperatuur</w:t>
            </w:r>
          </w:p>
          <w:p w14:paraId="7E6F2F83" w14:textId="6D483F79" w:rsidR="00B00AA4" w:rsidRDefault="00B00AA4" w:rsidP="001242A2">
            <w:r>
              <w:t>*pijn</w:t>
            </w:r>
            <w:r w:rsidR="00225CA3">
              <w:t xml:space="preserve"> (pijnintensiteit, evaluatie van behandeling</w:t>
            </w:r>
            <w:r w:rsidR="00D04B6A">
              <w:t>)</w:t>
            </w:r>
            <w:r w:rsidR="001A4B70">
              <w:t xml:space="preserve"> en</w:t>
            </w:r>
          </w:p>
          <w:p w14:paraId="0F833B67" w14:textId="3612F107" w:rsidR="00A257B9" w:rsidRDefault="001A4B70" w:rsidP="001242A2">
            <w:r>
              <w:t>i</w:t>
            </w:r>
            <w:r w:rsidR="00A257B9">
              <w:t>ndien van toepassing</w:t>
            </w:r>
          </w:p>
          <w:p w14:paraId="251D6FD0" w14:textId="3A07E7FB" w:rsidR="00D04B6A" w:rsidRDefault="00D04B6A" w:rsidP="001242A2">
            <w:r>
              <w:t xml:space="preserve">*bewustzijn </w:t>
            </w:r>
          </w:p>
          <w:p w14:paraId="3964BB44" w14:textId="64AD3588" w:rsidR="00D04B6A" w:rsidRDefault="00D04B6A" w:rsidP="001242A2">
            <w:r>
              <w:t xml:space="preserve">*respiratoire aandachtspunten </w:t>
            </w:r>
          </w:p>
          <w:p w14:paraId="57F40C3B" w14:textId="2E06471F" w:rsidR="00A820F9" w:rsidRDefault="00A820F9" w:rsidP="001242A2">
            <w:r>
              <w:t xml:space="preserve">*saturatiemeting </w:t>
            </w:r>
          </w:p>
          <w:p w14:paraId="6B997BE4" w14:textId="41E32D07" w:rsidR="00A820F9" w:rsidRDefault="00A820F9" w:rsidP="001242A2">
            <w:r>
              <w:t>*gewicht</w:t>
            </w:r>
            <w:r w:rsidR="00107329">
              <w:t xml:space="preserve"> </w:t>
            </w:r>
          </w:p>
          <w:p w14:paraId="3C7FA2E0" w14:textId="77777777" w:rsidR="00617B5D" w:rsidRDefault="00A820F9" w:rsidP="001242A2">
            <w:r>
              <w:t>*voedingsstatus</w:t>
            </w:r>
            <w:r w:rsidR="00107329">
              <w:t xml:space="preserve"> </w:t>
            </w:r>
          </w:p>
          <w:p w14:paraId="5D4A452C" w14:textId="0ABE2AE1" w:rsidR="00A66B45" w:rsidRPr="00A66B45" w:rsidRDefault="00983817" w:rsidP="001242A2">
            <w:r>
              <w:t>5</w:t>
            </w:r>
            <w:r w:rsidR="00DA192D">
              <w:t>° d</w:t>
            </w:r>
            <w:r w:rsidR="00DA192D" w:rsidRPr="00A66B45">
              <w:t>e medische en paramedische informatie die nodig is om de kwaliteit en de continuïteit van de verpleegkundige zorg aan de patiënt te verzekeren</w:t>
            </w:r>
            <w:r w:rsidR="00030E8C">
              <w:t xml:space="preserve"> (minimaal paramedische therapie en evolutie)</w:t>
            </w:r>
            <w:r w:rsidR="00A66B45" w:rsidRPr="00A66B45">
              <w:br/>
            </w:r>
            <w:r>
              <w:t>6</w:t>
            </w:r>
            <w:r w:rsidR="002544DF">
              <w:t>° a</w:t>
            </w:r>
            <w:r w:rsidR="00A66B45" w:rsidRPr="00A66B45">
              <w:t xml:space="preserve">lle elementen ter voorbereiding op </w:t>
            </w:r>
            <w:r w:rsidR="00185957">
              <w:t xml:space="preserve">het </w:t>
            </w:r>
            <w:r w:rsidR="00A66B45" w:rsidRPr="00A66B45">
              <w:t>ontslag</w:t>
            </w:r>
            <w:r w:rsidR="00185957">
              <w:t xml:space="preserve"> van de patiënt</w:t>
            </w:r>
            <w:r w:rsidR="00D07FD9">
              <w:t>;</w:t>
            </w:r>
            <w:r w:rsidR="00A66B45" w:rsidRPr="00A66B45">
              <w:br/>
            </w:r>
            <w:r>
              <w:t>7</w:t>
            </w:r>
            <w:r w:rsidR="00D07FD9">
              <w:t>° verpleegkundige ontslagbrief</w:t>
            </w:r>
            <w:r w:rsidR="00907AE3">
              <w:br/>
            </w:r>
          </w:p>
        </w:tc>
        <w:tc>
          <w:tcPr>
            <w:tcW w:w="4327" w:type="dxa"/>
            <w:hideMark/>
          </w:tcPr>
          <w:p w14:paraId="27D03904" w14:textId="147FF00A" w:rsidR="00E80422" w:rsidRDefault="00F13250" w:rsidP="005250BE">
            <w:r>
              <w:lastRenderedPageBreak/>
              <w:br/>
            </w:r>
            <w:r>
              <w:br/>
            </w:r>
            <w:r>
              <w:br/>
            </w:r>
            <w:r w:rsidR="00664ED2">
              <w:t xml:space="preserve">De patiënten en hun familie worden betrokken bij de verzameling van de informatie </w:t>
            </w:r>
            <w:r w:rsidR="005250BE">
              <w:t>zodat</w:t>
            </w:r>
            <w:r w:rsidR="00664ED2">
              <w:t xml:space="preserve"> de informatie</w:t>
            </w:r>
            <w:r w:rsidR="005250BE">
              <w:t xml:space="preserve"> </w:t>
            </w:r>
            <w:r w:rsidR="00664ED2">
              <w:t>accuraat en volledig is</w:t>
            </w:r>
            <w:r w:rsidR="005250BE">
              <w:t>.</w:t>
            </w:r>
          </w:p>
          <w:p w14:paraId="5ECE3217" w14:textId="77777777" w:rsidR="001554EC" w:rsidRDefault="00F13250" w:rsidP="00A66B45">
            <w:pPr>
              <w:spacing w:after="160"/>
            </w:pPr>
            <w:r>
              <w:br/>
            </w:r>
            <w:r>
              <w:br/>
            </w:r>
            <w:r>
              <w:br/>
            </w:r>
            <w:r>
              <w:br/>
            </w:r>
            <w:r w:rsidR="00D533ED" w:rsidRPr="00A66B45">
              <w:t>Medicatie wordt genoteerd / afgevinkt na toediening door de verpleegkundige die toegediend heeft.</w:t>
            </w:r>
            <w:r w:rsidR="00D533ED">
              <w:t xml:space="preserve"> </w:t>
            </w:r>
            <w:r w:rsidR="00D533ED" w:rsidRPr="00A66B45">
              <w:br/>
              <w:t>Reden van niet toedienen van medicatie wordt verm</w:t>
            </w:r>
            <w:r w:rsidR="001554EC">
              <w:t>eld.</w:t>
            </w:r>
          </w:p>
          <w:p w14:paraId="58921A3C" w14:textId="77777777" w:rsidR="001554EC" w:rsidRDefault="001554EC" w:rsidP="00A66B45">
            <w:pPr>
              <w:spacing w:after="160"/>
            </w:pPr>
          </w:p>
          <w:p w14:paraId="30E3349B" w14:textId="77777777" w:rsidR="00BD4BE1" w:rsidRDefault="00BD4BE1" w:rsidP="00A66B45">
            <w:pPr>
              <w:spacing w:after="160"/>
            </w:pPr>
          </w:p>
          <w:p w14:paraId="054C970F" w14:textId="01460F86" w:rsidR="001554EC" w:rsidRPr="00A66B45" w:rsidRDefault="001554EC" w:rsidP="00A66B45">
            <w:pPr>
              <w:spacing w:after="160"/>
            </w:pPr>
            <w:r>
              <w:t xml:space="preserve">Indien van toepassing bevat het zorgplan de </w:t>
            </w:r>
            <w:r w:rsidR="00421D67">
              <w:t xml:space="preserve">aangepaste </w:t>
            </w:r>
            <w:r>
              <w:t>beoordeling en bestrijding van pijn.</w:t>
            </w:r>
            <w:r>
              <w:br/>
              <w:t>Uit het dossier blijkt het gebruik van een pijnevaluatie-instrument om de pijn van de patiënt te beoordelen.</w:t>
            </w:r>
          </w:p>
        </w:tc>
        <w:tc>
          <w:tcPr>
            <w:tcW w:w="3226" w:type="dxa"/>
            <w:hideMark/>
          </w:tcPr>
          <w:p w14:paraId="09E217FD" w14:textId="77777777" w:rsidR="001554EC" w:rsidRDefault="001554EC" w:rsidP="00A66B45">
            <w:pPr>
              <w:spacing w:after="160"/>
            </w:pPr>
          </w:p>
          <w:p w14:paraId="5415791D" w14:textId="77777777" w:rsidR="001554EC" w:rsidRDefault="001554EC" w:rsidP="00A66B45">
            <w:pPr>
              <w:spacing w:after="160"/>
            </w:pPr>
          </w:p>
          <w:p w14:paraId="24D4B597" w14:textId="77777777" w:rsidR="001554EC" w:rsidRDefault="001554EC" w:rsidP="00A66B45">
            <w:pPr>
              <w:spacing w:after="160"/>
            </w:pPr>
          </w:p>
          <w:p w14:paraId="39292017" w14:textId="77777777" w:rsidR="001554EC" w:rsidRDefault="001554EC" w:rsidP="00A66B45">
            <w:pPr>
              <w:spacing w:after="160"/>
            </w:pPr>
          </w:p>
          <w:p w14:paraId="76B108AC" w14:textId="77777777" w:rsidR="001554EC" w:rsidRDefault="001554EC" w:rsidP="00A66B45">
            <w:pPr>
              <w:spacing w:after="160"/>
            </w:pPr>
          </w:p>
          <w:p w14:paraId="1537EB4F" w14:textId="77777777" w:rsidR="001554EC" w:rsidRDefault="001554EC" w:rsidP="00A66B45">
            <w:pPr>
              <w:spacing w:after="160"/>
            </w:pPr>
          </w:p>
          <w:p w14:paraId="5EE5D4C0" w14:textId="77777777" w:rsidR="001554EC" w:rsidRDefault="001554EC" w:rsidP="00A66B45">
            <w:pPr>
              <w:spacing w:after="160"/>
            </w:pPr>
          </w:p>
          <w:p w14:paraId="063EF21D" w14:textId="77777777" w:rsidR="001554EC" w:rsidRDefault="001554EC" w:rsidP="00A66B45">
            <w:pPr>
              <w:spacing w:after="160"/>
            </w:pPr>
          </w:p>
          <w:p w14:paraId="67309658" w14:textId="77777777" w:rsidR="001554EC" w:rsidRDefault="001554EC" w:rsidP="00A66B45">
            <w:pPr>
              <w:spacing w:after="160"/>
            </w:pPr>
          </w:p>
          <w:p w14:paraId="22BD7520" w14:textId="77777777" w:rsidR="001554EC" w:rsidRDefault="001554EC" w:rsidP="00A66B45">
            <w:pPr>
              <w:spacing w:after="160"/>
            </w:pPr>
          </w:p>
          <w:p w14:paraId="7F1F00CC" w14:textId="77777777" w:rsidR="001554EC" w:rsidRDefault="001554EC" w:rsidP="00A66B45">
            <w:pPr>
              <w:spacing w:after="160"/>
            </w:pPr>
          </w:p>
          <w:p w14:paraId="23322159" w14:textId="77777777" w:rsidR="001554EC" w:rsidRDefault="001554EC" w:rsidP="00A66B45">
            <w:pPr>
              <w:spacing w:after="160"/>
            </w:pPr>
          </w:p>
          <w:p w14:paraId="664BC767" w14:textId="636E8D5D" w:rsidR="00A66B45" w:rsidRPr="00A66B45" w:rsidRDefault="001554EC" w:rsidP="00A66B45">
            <w:pPr>
              <w:spacing w:after="160"/>
            </w:pPr>
            <w:r w:rsidRPr="00A66B45">
              <w:t> </w:t>
            </w:r>
            <w:r>
              <w:t xml:space="preserve">Wet </w:t>
            </w:r>
            <w:proofErr w:type="spellStart"/>
            <w:r>
              <w:t>patiëntenrechten</w:t>
            </w:r>
            <w:proofErr w:type="spellEnd"/>
            <w:r>
              <w:t xml:space="preserve"> art 11bis</w:t>
            </w:r>
          </w:p>
        </w:tc>
      </w:tr>
      <w:tr w:rsidR="005602CC" w:rsidRPr="00A66B45" w14:paraId="166B15AF" w14:textId="77777777" w:rsidTr="00316C73">
        <w:trPr>
          <w:trHeight w:val="1530"/>
        </w:trPr>
        <w:tc>
          <w:tcPr>
            <w:tcW w:w="980" w:type="dxa"/>
            <w:noWrap/>
          </w:tcPr>
          <w:p w14:paraId="4598A57A" w14:textId="0E204210" w:rsidR="005602CC" w:rsidRPr="00A66B45" w:rsidRDefault="005602CC" w:rsidP="005602CC">
            <w:pPr>
              <w:rPr>
                <w:b/>
                <w:bCs/>
              </w:rPr>
            </w:pPr>
            <w:r w:rsidRPr="00A66B45">
              <w:rPr>
                <w:b/>
                <w:bCs/>
              </w:rPr>
              <w:t> </w:t>
            </w:r>
            <w:r w:rsidR="001554EC">
              <w:rPr>
                <w:b/>
                <w:bCs/>
              </w:rPr>
              <w:t>G.</w:t>
            </w:r>
            <w:r w:rsidR="00236843">
              <w:rPr>
                <w:b/>
                <w:bCs/>
              </w:rPr>
              <w:t>8.</w:t>
            </w:r>
            <w:r w:rsidR="00183369">
              <w:rPr>
                <w:b/>
                <w:bCs/>
              </w:rPr>
              <w:t>4.2</w:t>
            </w:r>
          </w:p>
        </w:tc>
        <w:tc>
          <w:tcPr>
            <w:tcW w:w="981" w:type="dxa"/>
          </w:tcPr>
          <w:p w14:paraId="0C1125BF" w14:textId="2DED2B0C" w:rsidR="005602CC" w:rsidRPr="00A66B45" w:rsidRDefault="005602CC" w:rsidP="005602CC">
            <w:r w:rsidRPr="00A66B45">
              <w:t> </w:t>
            </w:r>
          </w:p>
        </w:tc>
        <w:tc>
          <w:tcPr>
            <w:tcW w:w="4480" w:type="dxa"/>
          </w:tcPr>
          <w:p w14:paraId="08E1BD7F" w14:textId="7E9943D9" w:rsidR="005602CC" w:rsidRDefault="005602CC" w:rsidP="005602CC">
            <w:r w:rsidRPr="00A66B45">
              <w:t>Het is duidelijk welke verpleegkundige / zorgkundige verantwoordelijk is voor welke akten, uitgevoerd bij welke patiënt.</w:t>
            </w:r>
            <w:r w:rsidRPr="00A66B45">
              <w:br/>
            </w:r>
            <w:r>
              <w:t>Deze gegevens zijn</w:t>
            </w:r>
            <w:r w:rsidRPr="00A66B45">
              <w:t xml:space="preserve"> terug te vinden op basis van registratie in het verpleegkundig dossier. </w:t>
            </w:r>
          </w:p>
        </w:tc>
        <w:tc>
          <w:tcPr>
            <w:tcW w:w="4327" w:type="dxa"/>
          </w:tcPr>
          <w:p w14:paraId="572F71F3" w14:textId="58CCC987" w:rsidR="005602CC" w:rsidRPr="00A66B45" w:rsidRDefault="005602CC" w:rsidP="005602CC">
            <w:r w:rsidRPr="00A66B45">
              <w:t> </w:t>
            </w:r>
          </w:p>
        </w:tc>
        <w:tc>
          <w:tcPr>
            <w:tcW w:w="3226" w:type="dxa"/>
          </w:tcPr>
          <w:p w14:paraId="523355B0" w14:textId="435C16E3" w:rsidR="005602CC" w:rsidRDefault="005602CC" w:rsidP="005602CC">
            <w:r w:rsidRPr="00A66B45">
              <w:t xml:space="preserve">KB 23 oktober 1964, </w:t>
            </w:r>
            <w:r>
              <w:t>art N1, III</w:t>
            </w:r>
            <w:r w:rsidRPr="00A66B45">
              <w:t xml:space="preserve"> 12°</w:t>
            </w:r>
          </w:p>
        </w:tc>
      </w:tr>
      <w:tr w:rsidR="00F61E70" w:rsidRPr="00A66B45" w14:paraId="4C6A1AE2" w14:textId="77777777" w:rsidTr="00F61E70">
        <w:trPr>
          <w:trHeight w:val="949"/>
        </w:trPr>
        <w:tc>
          <w:tcPr>
            <w:tcW w:w="980" w:type="dxa"/>
            <w:noWrap/>
          </w:tcPr>
          <w:p w14:paraId="637D3B3A" w14:textId="4DF4F520" w:rsidR="00F61E70" w:rsidRPr="00A66B45" w:rsidRDefault="00F61E70" w:rsidP="001554EC">
            <w:pPr>
              <w:rPr>
                <w:b/>
                <w:bCs/>
              </w:rPr>
            </w:pPr>
            <w:r>
              <w:rPr>
                <w:b/>
                <w:bCs/>
              </w:rPr>
              <w:t>G.8.4.3</w:t>
            </w:r>
          </w:p>
        </w:tc>
        <w:tc>
          <w:tcPr>
            <w:tcW w:w="981" w:type="dxa"/>
          </w:tcPr>
          <w:p w14:paraId="56561E40" w14:textId="77777777" w:rsidR="00F61E70" w:rsidRPr="00A66B45" w:rsidRDefault="00F61E70" w:rsidP="001554EC"/>
        </w:tc>
        <w:tc>
          <w:tcPr>
            <w:tcW w:w="4480" w:type="dxa"/>
          </w:tcPr>
          <w:p w14:paraId="40D35298" w14:textId="38A7B723" w:rsidR="00F61E70" w:rsidRDefault="00F61E70" w:rsidP="001554EC">
            <w:r w:rsidRPr="00F61E70">
              <w:t xml:space="preserve">Het is </w:t>
            </w:r>
            <w:r w:rsidR="004F5DD4">
              <w:t xml:space="preserve">voor elke patiënt </w:t>
            </w:r>
            <w:r w:rsidRPr="00F61E70">
              <w:t xml:space="preserve">duidelijk welke verpleegkundige de coördinatie opneemt voor </w:t>
            </w:r>
            <w:r w:rsidR="004F5DD4">
              <w:t>zijn</w:t>
            </w:r>
            <w:r w:rsidRPr="00F61E70">
              <w:t xml:space="preserve"> verpleegkundige zorg </w:t>
            </w:r>
          </w:p>
        </w:tc>
        <w:tc>
          <w:tcPr>
            <w:tcW w:w="4327" w:type="dxa"/>
          </w:tcPr>
          <w:p w14:paraId="061466CA" w14:textId="77777777" w:rsidR="00F61E70" w:rsidRPr="00A66B45" w:rsidRDefault="00F61E70" w:rsidP="001554EC"/>
        </w:tc>
        <w:tc>
          <w:tcPr>
            <w:tcW w:w="3226" w:type="dxa"/>
          </w:tcPr>
          <w:p w14:paraId="57B8177E" w14:textId="77777777" w:rsidR="00F61E70" w:rsidRPr="00A66B45" w:rsidRDefault="00F61E70" w:rsidP="001554EC"/>
        </w:tc>
      </w:tr>
      <w:tr w:rsidR="001554EC" w:rsidRPr="00A66B45" w14:paraId="73194A21" w14:textId="77777777" w:rsidTr="00316C73">
        <w:trPr>
          <w:trHeight w:val="1530"/>
        </w:trPr>
        <w:tc>
          <w:tcPr>
            <w:tcW w:w="980" w:type="dxa"/>
            <w:noWrap/>
          </w:tcPr>
          <w:p w14:paraId="358D4F17" w14:textId="03CF0C38" w:rsidR="001554EC" w:rsidRPr="00A66B45" w:rsidRDefault="001554EC" w:rsidP="001554EC">
            <w:pPr>
              <w:rPr>
                <w:b/>
                <w:bCs/>
              </w:rPr>
            </w:pPr>
            <w:r w:rsidRPr="00A66B45">
              <w:rPr>
                <w:b/>
                <w:bCs/>
              </w:rPr>
              <w:t> </w:t>
            </w:r>
            <w:r>
              <w:rPr>
                <w:b/>
                <w:bCs/>
              </w:rPr>
              <w:t>G.8.5</w:t>
            </w:r>
          </w:p>
        </w:tc>
        <w:tc>
          <w:tcPr>
            <w:tcW w:w="981" w:type="dxa"/>
          </w:tcPr>
          <w:p w14:paraId="091FF5FB" w14:textId="521DF21E" w:rsidR="001554EC" w:rsidRPr="00A66B45" w:rsidRDefault="001554EC" w:rsidP="001554EC">
            <w:r w:rsidRPr="00A66B45">
              <w:t> </w:t>
            </w:r>
          </w:p>
        </w:tc>
        <w:tc>
          <w:tcPr>
            <w:tcW w:w="4480" w:type="dxa"/>
          </w:tcPr>
          <w:p w14:paraId="6E49BC16" w14:textId="77777777" w:rsidR="001554EC" w:rsidRDefault="001554EC" w:rsidP="001554EC">
            <w:r>
              <w:t>B</w:t>
            </w:r>
            <w:r w:rsidRPr="00A66B45">
              <w:t>ij een transfusie</w:t>
            </w:r>
            <w:r>
              <w:t xml:space="preserve"> bevat het medisch luik</w:t>
            </w:r>
            <w:r w:rsidRPr="00A66B45">
              <w:t>:</w:t>
            </w:r>
            <w:r w:rsidRPr="00A66B45">
              <w:br/>
              <w:t>* indicatie voor de transfusie</w:t>
            </w:r>
            <w:r>
              <w:t xml:space="preserve"> </w:t>
            </w:r>
            <w:r w:rsidRPr="00A66B45">
              <w:br/>
              <w:t xml:space="preserve">* controle bloedgroep en </w:t>
            </w:r>
            <w:proofErr w:type="spellStart"/>
            <w:r w:rsidRPr="00A66B45">
              <w:t>rhesusfactor</w:t>
            </w:r>
            <w:proofErr w:type="spellEnd"/>
            <w:r w:rsidRPr="00A66B45">
              <w:br/>
              <w:t>* lotnummer en type van het toegediende bloedproduct</w:t>
            </w:r>
            <w:r>
              <w:t xml:space="preserve"> </w:t>
            </w:r>
            <w:r w:rsidRPr="00A66B45">
              <w:br/>
              <w:t xml:space="preserve">* datum en uur van toediening (start- en </w:t>
            </w:r>
            <w:proofErr w:type="spellStart"/>
            <w:r w:rsidRPr="00A66B45">
              <w:t>stopuur</w:t>
            </w:r>
            <w:proofErr w:type="spellEnd"/>
            <w:r w:rsidRPr="00A66B45">
              <w:t xml:space="preserve">) en </w:t>
            </w:r>
            <w:proofErr w:type="spellStart"/>
            <w:r w:rsidRPr="00A66B45">
              <w:t>toediener</w:t>
            </w:r>
            <w:r>
              <w:t>s</w:t>
            </w:r>
            <w:proofErr w:type="spellEnd"/>
            <w:r>
              <w:t xml:space="preserve"> (arts en </w:t>
            </w:r>
            <w:r>
              <w:lastRenderedPageBreak/>
              <w:t xml:space="preserve">verpleegkundige) </w:t>
            </w:r>
            <w:r w:rsidRPr="00A66B45">
              <w:br/>
              <w:t>* eventuele reacties</w:t>
            </w:r>
            <w:r>
              <w:t xml:space="preserve"> </w:t>
            </w:r>
            <w:r w:rsidRPr="00A66B45">
              <w:br/>
              <w:t>* klinische en/of biologische evaluatie van de doeltreffendheid van de interventie</w:t>
            </w:r>
          </w:p>
          <w:p w14:paraId="72EE04BB" w14:textId="77777777" w:rsidR="00586E67" w:rsidRDefault="00586E67" w:rsidP="001554EC"/>
          <w:p w14:paraId="44192205" w14:textId="1E6DBCBB" w:rsidR="001554EC" w:rsidRDefault="00586E67" w:rsidP="001554EC">
            <w:r>
              <w:t>E</w:t>
            </w:r>
            <w:r w:rsidR="001554EC">
              <w:t>n bevat het verpleegkundig luik :</w:t>
            </w:r>
          </w:p>
          <w:p w14:paraId="2A2C62BF" w14:textId="133AFAC7" w:rsidR="001554EC" w:rsidRPr="00A66B45" w:rsidRDefault="001554EC" w:rsidP="001554EC">
            <w:r>
              <w:t>*de c</w:t>
            </w:r>
            <w:r w:rsidRPr="00A66B45">
              <w:t xml:space="preserve">ontrole </w:t>
            </w:r>
            <w:r>
              <w:t xml:space="preserve">van de </w:t>
            </w:r>
            <w:r w:rsidRPr="00A66B45">
              <w:t>parameters bij transfusie</w:t>
            </w:r>
            <w:r>
              <w:t xml:space="preserve"> met name de t</w:t>
            </w:r>
            <w:r w:rsidRPr="00A66B45">
              <w:t>emperatuur, pols, bloeddruk en observatie</w:t>
            </w:r>
            <w:r>
              <w:t xml:space="preserve">s bij de </w:t>
            </w:r>
            <w:r w:rsidRPr="00A66B45">
              <w:t>patiënt:</w:t>
            </w:r>
            <w:r w:rsidRPr="00A66B45">
              <w:br/>
              <w:t>- vlak voor transfusie</w:t>
            </w:r>
            <w:r w:rsidRPr="00A66B45">
              <w:br/>
              <w:t>-</w:t>
            </w:r>
            <w:r>
              <w:t xml:space="preserve"> </w:t>
            </w:r>
            <w:r w:rsidRPr="00A66B45">
              <w:t xml:space="preserve">15 minuten na de start van de transfusie </w:t>
            </w:r>
            <w:r w:rsidRPr="00A66B45">
              <w:br/>
              <w:t>- op het einde van de transfusie</w:t>
            </w:r>
            <w:r w:rsidRPr="00A66B45">
              <w:br/>
              <w:t>- bij transfusiereactie</w:t>
            </w:r>
            <w:r>
              <w:t>.</w:t>
            </w:r>
            <w:r w:rsidRPr="00A66B45">
              <w:br/>
            </w:r>
          </w:p>
        </w:tc>
        <w:tc>
          <w:tcPr>
            <w:tcW w:w="4327" w:type="dxa"/>
          </w:tcPr>
          <w:p w14:paraId="03D4F496" w14:textId="7D6D0CD9" w:rsidR="001554EC" w:rsidRDefault="001554EC" w:rsidP="001554EC">
            <w:r w:rsidRPr="00A66B45">
              <w:lastRenderedPageBreak/>
              <w:t> </w:t>
            </w:r>
          </w:p>
        </w:tc>
        <w:tc>
          <w:tcPr>
            <w:tcW w:w="3226" w:type="dxa"/>
          </w:tcPr>
          <w:p w14:paraId="1BB7BEA4" w14:textId="5B92CA08" w:rsidR="001554EC" w:rsidRDefault="001554EC" w:rsidP="001554EC">
            <w:r w:rsidRPr="00A66B45">
              <w:t xml:space="preserve">CBO richtlijn </w:t>
            </w:r>
            <w:r>
              <w:t>bloedtransfusie</w:t>
            </w:r>
            <w:r w:rsidRPr="00A66B45">
              <w:t>2011</w:t>
            </w:r>
            <w:r w:rsidRPr="00A66B45">
              <w:br/>
              <w:t>HGR 8381</w:t>
            </w:r>
            <w:r>
              <w:t xml:space="preserve"> </w:t>
            </w:r>
            <w:r>
              <w:br/>
              <w:t>KB 3 mei 1999 art 2, §1 10°</w:t>
            </w:r>
          </w:p>
        </w:tc>
      </w:tr>
      <w:tr w:rsidR="00A66B45" w:rsidRPr="00A66B45" w14:paraId="0BE0708A" w14:textId="77777777" w:rsidTr="00316C73">
        <w:trPr>
          <w:trHeight w:val="1530"/>
        </w:trPr>
        <w:tc>
          <w:tcPr>
            <w:tcW w:w="980" w:type="dxa"/>
            <w:noWrap/>
            <w:hideMark/>
          </w:tcPr>
          <w:p w14:paraId="69463877" w14:textId="6235DF3E" w:rsidR="00A66B45" w:rsidRPr="00A66B45" w:rsidRDefault="00A66B45">
            <w:pPr>
              <w:rPr>
                <w:b/>
                <w:bCs/>
              </w:rPr>
            </w:pPr>
            <w:r w:rsidRPr="00A66B45">
              <w:rPr>
                <w:b/>
                <w:bCs/>
              </w:rPr>
              <w:t> </w:t>
            </w:r>
            <w:r w:rsidR="001554EC">
              <w:rPr>
                <w:b/>
                <w:bCs/>
              </w:rPr>
              <w:t>G.8</w:t>
            </w:r>
            <w:r w:rsidR="00236843">
              <w:rPr>
                <w:b/>
                <w:bCs/>
              </w:rPr>
              <w:t>.</w:t>
            </w:r>
            <w:r w:rsidR="001554EC">
              <w:rPr>
                <w:b/>
                <w:bCs/>
              </w:rPr>
              <w:t>6</w:t>
            </w:r>
          </w:p>
        </w:tc>
        <w:tc>
          <w:tcPr>
            <w:tcW w:w="981" w:type="dxa"/>
            <w:hideMark/>
          </w:tcPr>
          <w:p w14:paraId="45F12797" w14:textId="77777777" w:rsidR="00A66B45" w:rsidRPr="00A66B45" w:rsidRDefault="00A66B45">
            <w:r w:rsidRPr="00A66B45">
              <w:t> </w:t>
            </w:r>
          </w:p>
        </w:tc>
        <w:tc>
          <w:tcPr>
            <w:tcW w:w="4480" w:type="dxa"/>
            <w:hideMark/>
          </w:tcPr>
          <w:p w14:paraId="4F889715" w14:textId="39825459" w:rsidR="00A66B45" w:rsidRPr="00A66B45" w:rsidRDefault="00A66B45" w:rsidP="006D308E"/>
        </w:tc>
        <w:tc>
          <w:tcPr>
            <w:tcW w:w="4327" w:type="dxa"/>
            <w:hideMark/>
          </w:tcPr>
          <w:p w14:paraId="4618E88E" w14:textId="6DEDB7D9" w:rsidR="00A66B45" w:rsidRPr="00A66B45" w:rsidRDefault="006D308E" w:rsidP="00143028">
            <w:r>
              <w:t xml:space="preserve">Het ziekenhuis beschikt over een geschreven procedure zodat uit het dossier onmiddellijk blijkt dat de patiënt drager is van een multiresistente kiem en welke </w:t>
            </w:r>
            <w:r w:rsidRPr="00A66B45">
              <w:t xml:space="preserve">maatregelen </w:t>
            </w:r>
            <w:r>
              <w:t xml:space="preserve">zoals </w:t>
            </w:r>
            <w:proofErr w:type="spellStart"/>
            <w:r>
              <w:t>bvb</w:t>
            </w:r>
            <w:proofErr w:type="spellEnd"/>
            <w:r>
              <w:t xml:space="preserve"> isolatie genomen moet worden.</w:t>
            </w:r>
            <w:r>
              <w:br/>
              <w:t xml:space="preserve">De ontslagbrief of transfertdocument van </w:t>
            </w:r>
            <w:r w:rsidR="00426FE2">
              <w:t xml:space="preserve">deze </w:t>
            </w:r>
            <w:r>
              <w:t>patiënt bevat de</w:t>
            </w:r>
            <w:r w:rsidR="00143028">
              <w:t xml:space="preserve"> </w:t>
            </w:r>
            <w:r>
              <w:t>microbiologische toestand van de patiënt en de behandeling, die lokaal en / of systemisch aan de patiënt werd toegediend en nog toegediend moet worden, evenals alle maatregelen voor de opvolging.</w:t>
            </w:r>
          </w:p>
        </w:tc>
        <w:tc>
          <w:tcPr>
            <w:tcW w:w="3226" w:type="dxa"/>
            <w:hideMark/>
          </w:tcPr>
          <w:p w14:paraId="449E66F4" w14:textId="5BD9DED1" w:rsidR="00A66B45" w:rsidRPr="00A66B45" w:rsidRDefault="00C90056">
            <w:r>
              <w:t xml:space="preserve">HGR </w:t>
            </w:r>
            <w:r w:rsidR="00A66B45" w:rsidRPr="00A66B45">
              <w:t xml:space="preserve">Richtlijnen voor de beheersing en preventie van overdracht van </w:t>
            </w:r>
            <w:proofErr w:type="spellStart"/>
            <w:r w:rsidR="00A66B45" w:rsidRPr="00A66B45">
              <w:t>Methicilline</w:t>
            </w:r>
            <w:proofErr w:type="spellEnd"/>
            <w:r w:rsidR="00A66B45" w:rsidRPr="00A66B45">
              <w:t>-resistente Staphylococcus aureus (MRSA) in Belgische ziekenhuizen 2003</w:t>
            </w:r>
          </w:p>
        </w:tc>
      </w:tr>
      <w:tr w:rsidR="00B2758A" w:rsidRPr="00A66B45" w14:paraId="477F829D" w14:textId="77777777" w:rsidTr="001554EC">
        <w:trPr>
          <w:trHeight w:val="1123"/>
        </w:trPr>
        <w:tc>
          <w:tcPr>
            <w:tcW w:w="980" w:type="dxa"/>
            <w:noWrap/>
          </w:tcPr>
          <w:p w14:paraId="33524F86" w14:textId="3F21CCEA" w:rsidR="00B2758A" w:rsidRPr="00A66B45" w:rsidRDefault="001554EC">
            <w:pPr>
              <w:rPr>
                <w:b/>
                <w:bCs/>
              </w:rPr>
            </w:pPr>
            <w:r>
              <w:rPr>
                <w:b/>
                <w:bCs/>
              </w:rPr>
              <w:t>G.8.7</w:t>
            </w:r>
          </w:p>
        </w:tc>
        <w:tc>
          <w:tcPr>
            <w:tcW w:w="981" w:type="dxa"/>
          </w:tcPr>
          <w:p w14:paraId="77C19D8B" w14:textId="77777777" w:rsidR="00B2758A" w:rsidRPr="00A66B45" w:rsidRDefault="00B2758A"/>
        </w:tc>
        <w:tc>
          <w:tcPr>
            <w:tcW w:w="4480" w:type="dxa"/>
          </w:tcPr>
          <w:p w14:paraId="59C5E3D7" w14:textId="26E4F018" w:rsidR="00B2758A" w:rsidRPr="00A66B45" w:rsidRDefault="00B2758A" w:rsidP="006D308E">
            <w:r>
              <w:t xml:space="preserve">De </w:t>
            </w:r>
            <w:r w:rsidRPr="00B2758A">
              <w:t xml:space="preserve">identiteit van de patiënt </w:t>
            </w:r>
            <w:r>
              <w:t xml:space="preserve">is op elk document of formulier in het patiëntendossier </w:t>
            </w:r>
            <w:r w:rsidRPr="00B2758A">
              <w:t>(op scherm of losbladig afgedrukt)</w:t>
            </w:r>
            <w:r>
              <w:t xml:space="preserve"> </w:t>
            </w:r>
            <w:r w:rsidR="00963201">
              <w:t>gevisualiseerd.</w:t>
            </w:r>
          </w:p>
        </w:tc>
        <w:tc>
          <w:tcPr>
            <w:tcW w:w="4327" w:type="dxa"/>
          </w:tcPr>
          <w:p w14:paraId="17C2A32C" w14:textId="77777777" w:rsidR="00B2758A" w:rsidRDefault="00B2758A" w:rsidP="00143028"/>
        </w:tc>
        <w:tc>
          <w:tcPr>
            <w:tcW w:w="3226" w:type="dxa"/>
          </w:tcPr>
          <w:p w14:paraId="20FA9053" w14:textId="77777777" w:rsidR="00B2758A" w:rsidRDefault="00B2758A"/>
        </w:tc>
      </w:tr>
      <w:tr w:rsidR="00A66B45" w:rsidRPr="00A66B45" w14:paraId="07EB31BD" w14:textId="77777777" w:rsidTr="00316C73">
        <w:trPr>
          <w:trHeight w:val="1785"/>
        </w:trPr>
        <w:tc>
          <w:tcPr>
            <w:tcW w:w="980" w:type="dxa"/>
            <w:noWrap/>
            <w:hideMark/>
          </w:tcPr>
          <w:p w14:paraId="4762D9C1" w14:textId="68C37574" w:rsidR="00A66B45" w:rsidRPr="00A66B45" w:rsidRDefault="00A66B45">
            <w:pPr>
              <w:rPr>
                <w:b/>
                <w:bCs/>
              </w:rPr>
            </w:pPr>
            <w:r w:rsidRPr="00A66B45">
              <w:rPr>
                <w:b/>
                <w:bCs/>
              </w:rPr>
              <w:t> </w:t>
            </w:r>
            <w:r w:rsidR="001554EC">
              <w:rPr>
                <w:b/>
                <w:bCs/>
              </w:rPr>
              <w:t>G.8</w:t>
            </w:r>
            <w:r w:rsidR="00EC50FE">
              <w:rPr>
                <w:b/>
                <w:bCs/>
              </w:rPr>
              <w:t>.</w:t>
            </w:r>
            <w:r w:rsidR="001554EC">
              <w:rPr>
                <w:b/>
                <w:bCs/>
              </w:rPr>
              <w:t>8</w:t>
            </w:r>
          </w:p>
        </w:tc>
        <w:tc>
          <w:tcPr>
            <w:tcW w:w="981" w:type="dxa"/>
            <w:hideMark/>
          </w:tcPr>
          <w:p w14:paraId="3648AE36" w14:textId="77777777" w:rsidR="00A66B45" w:rsidRPr="00A66B45" w:rsidRDefault="00A66B45">
            <w:r w:rsidRPr="00A66B45">
              <w:t> </w:t>
            </w:r>
          </w:p>
        </w:tc>
        <w:tc>
          <w:tcPr>
            <w:tcW w:w="4480" w:type="dxa"/>
            <w:hideMark/>
          </w:tcPr>
          <w:p w14:paraId="1D501314" w14:textId="77777777" w:rsidR="00A66B45" w:rsidRPr="00A66B45" w:rsidRDefault="00A66B45">
            <w:r w:rsidRPr="00A66B45">
              <w:t> </w:t>
            </w:r>
          </w:p>
        </w:tc>
        <w:tc>
          <w:tcPr>
            <w:tcW w:w="4327" w:type="dxa"/>
            <w:hideMark/>
          </w:tcPr>
          <w:p w14:paraId="23F8A85B" w14:textId="77777777" w:rsidR="00A66B45" w:rsidRPr="00A66B45" w:rsidRDefault="00A66B45">
            <w:r w:rsidRPr="00A66B45">
              <w:t>Het dossier bevat, indien van toepassing: het resultaat van multidisciplinaire patiëntenbesprekingen.</w:t>
            </w:r>
            <w:r w:rsidRPr="00A66B45">
              <w:br/>
            </w:r>
            <w:r w:rsidRPr="00A66B45">
              <w:br/>
              <w:t xml:space="preserve">Het dossier bevat, indien van toepassing, het multidisciplinaire revalidatieplan en het </w:t>
            </w:r>
            <w:r w:rsidRPr="00A66B45">
              <w:lastRenderedPageBreak/>
              <w:t>resultaat van de bespreking ervan met de patiënt.</w:t>
            </w:r>
          </w:p>
        </w:tc>
        <w:tc>
          <w:tcPr>
            <w:tcW w:w="3226" w:type="dxa"/>
            <w:hideMark/>
          </w:tcPr>
          <w:p w14:paraId="155F667B" w14:textId="77777777" w:rsidR="00A66B45" w:rsidRPr="00A66B45" w:rsidRDefault="00A66B45">
            <w:r w:rsidRPr="00A66B45">
              <w:lastRenderedPageBreak/>
              <w:t> </w:t>
            </w:r>
          </w:p>
        </w:tc>
      </w:tr>
      <w:tr w:rsidR="00A66B45" w:rsidRPr="00A66B45" w14:paraId="41333962" w14:textId="77777777" w:rsidTr="00316C73">
        <w:trPr>
          <w:trHeight w:val="1020"/>
        </w:trPr>
        <w:tc>
          <w:tcPr>
            <w:tcW w:w="980" w:type="dxa"/>
            <w:noWrap/>
            <w:hideMark/>
          </w:tcPr>
          <w:p w14:paraId="64DFC3D9" w14:textId="3D9EA58F" w:rsidR="00A66B45" w:rsidRPr="00A66B45" w:rsidRDefault="00A66B45">
            <w:pPr>
              <w:rPr>
                <w:b/>
                <w:bCs/>
              </w:rPr>
            </w:pPr>
            <w:r w:rsidRPr="00A66B45">
              <w:rPr>
                <w:b/>
                <w:bCs/>
              </w:rPr>
              <w:t> </w:t>
            </w:r>
            <w:r w:rsidR="001554EC">
              <w:rPr>
                <w:b/>
                <w:bCs/>
              </w:rPr>
              <w:t>G.8.9</w:t>
            </w:r>
          </w:p>
        </w:tc>
        <w:tc>
          <w:tcPr>
            <w:tcW w:w="981" w:type="dxa"/>
            <w:hideMark/>
          </w:tcPr>
          <w:p w14:paraId="776951C4" w14:textId="77777777" w:rsidR="00A66B45" w:rsidRPr="00A66B45" w:rsidRDefault="00A66B45">
            <w:r w:rsidRPr="00A66B45">
              <w:t> </w:t>
            </w:r>
          </w:p>
        </w:tc>
        <w:tc>
          <w:tcPr>
            <w:tcW w:w="4480" w:type="dxa"/>
            <w:hideMark/>
          </w:tcPr>
          <w:p w14:paraId="1E72C8A9" w14:textId="77777777" w:rsidR="00A66B45" w:rsidRPr="00A66B45" w:rsidRDefault="00A66B45">
            <w:r w:rsidRPr="00A66B45">
              <w:t> </w:t>
            </w:r>
          </w:p>
        </w:tc>
        <w:tc>
          <w:tcPr>
            <w:tcW w:w="4327" w:type="dxa"/>
            <w:hideMark/>
          </w:tcPr>
          <w:p w14:paraId="3488C9FF" w14:textId="77777777" w:rsidR="00A66B45" w:rsidRPr="00A66B45" w:rsidRDefault="00A66B45">
            <w:r w:rsidRPr="00A66B45">
              <w:t>Het dossier bevat, indien van toepassing: adviezen van gespecialiseerde teams (bv.. palliatief support team,..;)</w:t>
            </w:r>
          </w:p>
        </w:tc>
        <w:tc>
          <w:tcPr>
            <w:tcW w:w="3226" w:type="dxa"/>
            <w:hideMark/>
          </w:tcPr>
          <w:p w14:paraId="7EBA03DD" w14:textId="77777777" w:rsidR="00A66B45" w:rsidRPr="00A66B45" w:rsidRDefault="00A66B45">
            <w:r w:rsidRPr="00A66B45">
              <w:t> </w:t>
            </w:r>
          </w:p>
        </w:tc>
      </w:tr>
      <w:tr w:rsidR="00A66B45" w:rsidRPr="00A66B45" w14:paraId="53D71C77" w14:textId="77777777" w:rsidTr="00F566A1">
        <w:trPr>
          <w:trHeight w:val="706"/>
        </w:trPr>
        <w:tc>
          <w:tcPr>
            <w:tcW w:w="980" w:type="dxa"/>
            <w:noWrap/>
            <w:hideMark/>
          </w:tcPr>
          <w:p w14:paraId="652D476E" w14:textId="2B2FFC0C" w:rsidR="00A66B45" w:rsidRPr="00A66B45" w:rsidRDefault="00A66B45">
            <w:pPr>
              <w:rPr>
                <w:b/>
                <w:bCs/>
              </w:rPr>
            </w:pPr>
            <w:r w:rsidRPr="00A66B45">
              <w:rPr>
                <w:b/>
                <w:bCs/>
              </w:rPr>
              <w:t> </w:t>
            </w:r>
            <w:r w:rsidR="001554EC">
              <w:rPr>
                <w:b/>
                <w:bCs/>
              </w:rPr>
              <w:t>G.8</w:t>
            </w:r>
            <w:r w:rsidR="00F775EB">
              <w:rPr>
                <w:b/>
                <w:bCs/>
              </w:rPr>
              <w:t>.</w:t>
            </w:r>
            <w:r w:rsidR="001554EC">
              <w:rPr>
                <w:b/>
                <w:bCs/>
              </w:rPr>
              <w:t>10</w:t>
            </w:r>
          </w:p>
        </w:tc>
        <w:tc>
          <w:tcPr>
            <w:tcW w:w="981" w:type="dxa"/>
            <w:hideMark/>
          </w:tcPr>
          <w:p w14:paraId="151A3735" w14:textId="77777777" w:rsidR="00A66B45" w:rsidRPr="00A66B45" w:rsidRDefault="00A66B45">
            <w:r w:rsidRPr="00A66B45">
              <w:t> </w:t>
            </w:r>
          </w:p>
        </w:tc>
        <w:tc>
          <w:tcPr>
            <w:tcW w:w="4480" w:type="dxa"/>
            <w:hideMark/>
          </w:tcPr>
          <w:p w14:paraId="29C4A37A" w14:textId="77777777" w:rsidR="00A66B45" w:rsidRPr="00A66B45" w:rsidRDefault="00A66B45">
            <w:r w:rsidRPr="00A66B45">
              <w:t> </w:t>
            </w:r>
          </w:p>
        </w:tc>
        <w:tc>
          <w:tcPr>
            <w:tcW w:w="4327" w:type="dxa"/>
            <w:hideMark/>
          </w:tcPr>
          <w:p w14:paraId="0F314F3E" w14:textId="77777777" w:rsidR="00A66B45" w:rsidRDefault="00A66B45">
            <w:r w:rsidRPr="00A66B45">
              <w:t>Het dossier bevat, indien van toepassing: adviezen van verpleegkundige specialisten (bv wondzorg, stomazorg,</w:t>
            </w:r>
            <w:r w:rsidR="009D0893">
              <w:t xml:space="preserve"> diabetesteam, interne liaison geriatrie, </w:t>
            </w:r>
            <w:r w:rsidR="00C27540">
              <w:t>pijnverpleegkundige,</w:t>
            </w:r>
            <w:r w:rsidRPr="00A66B45">
              <w:t>…)</w:t>
            </w:r>
          </w:p>
          <w:p w14:paraId="77C05423" w14:textId="3381A204" w:rsidR="00564A3C" w:rsidRPr="00A66B45" w:rsidRDefault="00564A3C"/>
        </w:tc>
        <w:tc>
          <w:tcPr>
            <w:tcW w:w="3226" w:type="dxa"/>
            <w:hideMark/>
          </w:tcPr>
          <w:p w14:paraId="2868B43C" w14:textId="77777777" w:rsidR="00A66B45" w:rsidRPr="00A66B45" w:rsidRDefault="00A66B45">
            <w:r w:rsidRPr="00A66B45">
              <w:t> </w:t>
            </w:r>
          </w:p>
        </w:tc>
      </w:tr>
      <w:tr w:rsidR="00A66B45" w:rsidRPr="00A66B45" w14:paraId="5D9F8711" w14:textId="77777777" w:rsidTr="00316C73">
        <w:trPr>
          <w:trHeight w:val="1275"/>
        </w:trPr>
        <w:tc>
          <w:tcPr>
            <w:tcW w:w="980" w:type="dxa"/>
            <w:noWrap/>
            <w:hideMark/>
          </w:tcPr>
          <w:p w14:paraId="1FAA1602" w14:textId="71263559" w:rsidR="00A66B45" w:rsidRPr="00A66B45" w:rsidRDefault="00A66B45">
            <w:pPr>
              <w:rPr>
                <w:b/>
                <w:bCs/>
              </w:rPr>
            </w:pPr>
            <w:r w:rsidRPr="00A66B45">
              <w:rPr>
                <w:b/>
                <w:bCs/>
              </w:rPr>
              <w:t> </w:t>
            </w:r>
            <w:r w:rsidR="001554EC">
              <w:rPr>
                <w:b/>
                <w:bCs/>
              </w:rPr>
              <w:t>G.8</w:t>
            </w:r>
            <w:r w:rsidR="00F775EB">
              <w:rPr>
                <w:b/>
                <w:bCs/>
              </w:rPr>
              <w:t>.1</w:t>
            </w:r>
            <w:r w:rsidR="001554EC">
              <w:rPr>
                <w:b/>
                <w:bCs/>
              </w:rPr>
              <w:t>1</w:t>
            </w:r>
          </w:p>
        </w:tc>
        <w:tc>
          <w:tcPr>
            <w:tcW w:w="981" w:type="dxa"/>
            <w:hideMark/>
          </w:tcPr>
          <w:p w14:paraId="5B1B0ED6" w14:textId="77777777" w:rsidR="00A66B45" w:rsidRPr="00A66B45" w:rsidRDefault="00A66B45">
            <w:r w:rsidRPr="00A66B45">
              <w:t> </w:t>
            </w:r>
          </w:p>
        </w:tc>
        <w:tc>
          <w:tcPr>
            <w:tcW w:w="4480" w:type="dxa"/>
            <w:hideMark/>
          </w:tcPr>
          <w:p w14:paraId="381505DA" w14:textId="77777777" w:rsidR="00A66B45" w:rsidRPr="00A66B45" w:rsidRDefault="00A66B45">
            <w:r w:rsidRPr="00A66B45">
              <w:t> </w:t>
            </w:r>
          </w:p>
        </w:tc>
        <w:tc>
          <w:tcPr>
            <w:tcW w:w="4327" w:type="dxa"/>
          </w:tcPr>
          <w:p w14:paraId="7EB65CEA" w14:textId="500FCBD5" w:rsidR="00A66B45" w:rsidRDefault="00CF69E4">
            <w:r w:rsidRPr="00A66B45">
              <w:t>Het dossier bevat, indien van toepassing:</w:t>
            </w:r>
            <w:r>
              <w:t xml:space="preserve"> een screening op valrisico bij de patiënt en de </w:t>
            </w:r>
            <w:r w:rsidR="00631ABF">
              <w:t xml:space="preserve">voorzorgsmaatregelen </w:t>
            </w:r>
            <w:r w:rsidR="00FA36C6">
              <w:t xml:space="preserve">die genomen zijn. </w:t>
            </w:r>
            <w:r w:rsidR="00FA36C6">
              <w:br/>
              <w:t xml:space="preserve">Elk valincident wordt bij elke patiënt geregistreerd. </w:t>
            </w:r>
          </w:p>
          <w:p w14:paraId="198E5B6F" w14:textId="71B9C48E" w:rsidR="00564A3C" w:rsidRPr="00A66B45" w:rsidRDefault="00564A3C"/>
        </w:tc>
        <w:tc>
          <w:tcPr>
            <w:tcW w:w="3226" w:type="dxa"/>
          </w:tcPr>
          <w:p w14:paraId="05565FA2" w14:textId="29D22032" w:rsidR="00A66B45" w:rsidRPr="00A66B45" w:rsidRDefault="00A66B45"/>
        </w:tc>
      </w:tr>
      <w:tr w:rsidR="00A66B45" w:rsidRPr="00A66B45" w14:paraId="708E677C" w14:textId="77777777" w:rsidTr="00316C73">
        <w:trPr>
          <w:trHeight w:val="2550"/>
        </w:trPr>
        <w:tc>
          <w:tcPr>
            <w:tcW w:w="980" w:type="dxa"/>
            <w:noWrap/>
            <w:hideMark/>
          </w:tcPr>
          <w:p w14:paraId="7BA8315F" w14:textId="167D76E7" w:rsidR="00A66B45" w:rsidRPr="00A66B45" w:rsidRDefault="00A66B45">
            <w:pPr>
              <w:rPr>
                <w:b/>
                <w:bCs/>
              </w:rPr>
            </w:pPr>
            <w:r w:rsidRPr="00A66B45">
              <w:rPr>
                <w:b/>
                <w:bCs/>
              </w:rPr>
              <w:t> </w:t>
            </w:r>
            <w:r w:rsidR="001554EC">
              <w:rPr>
                <w:b/>
                <w:bCs/>
              </w:rPr>
              <w:t>G.8</w:t>
            </w:r>
            <w:r w:rsidR="00F775EB">
              <w:rPr>
                <w:b/>
                <w:bCs/>
              </w:rPr>
              <w:t>.1</w:t>
            </w:r>
            <w:r w:rsidR="001554EC">
              <w:rPr>
                <w:b/>
                <w:bCs/>
              </w:rPr>
              <w:t>2</w:t>
            </w:r>
          </w:p>
        </w:tc>
        <w:tc>
          <w:tcPr>
            <w:tcW w:w="981" w:type="dxa"/>
            <w:hideMark/>
          </w:tcPr>
          <w:p w14:paraId="7E7B07EA" w14:textId="77777777" w:rsidR="00A66B45" w:rsidRPr="00A66B45" w:rsidRDefault="00A66B45">
            <w:r w:rsidRPr="00A66B45">
              <w:t> </w:t>
            </w:r>
          </w:p>
        </w:tc>
        <w:tc>
          <w:tcPr>
            <w:tcW w:w="4480" w:type="dxa"/>
            <w:hideMark/>
          </w:tcPr>
          <w:p w14:paraId="245768B7" w14:textId="0AEF7FF5" w:rsidR="004856C0" w:rsidRDefault="00CD5774" w:rsidP="004856C0">
            <w:r>
              <w:t xml:space="preserve">In het dossier zijn de wensen van de patiënt en/of zijn vertegenwoordiger over zorgbeperkingen en de negatieve wilsverklaring opgenomen. </w:t>
            </w:r>
            <w:r>
              <w:br/>
              <w:t xml:space="preserve">Indien van toepassing wordt de zorgbeperking met de patiënt en zijn verwanten besproken. </w:t>
            </w:r>
          </w:p>
          <w:p w14:paraId="46E509C6" w14:textId="5C3E5529" w:rsidR="00CD5774" w:rsidRDefault="004856C0" w:rsidP="004856C0">
            <w:r>
              <w:t>Een DNR-code heeft een opvallende en snel toegankelijke plaats in het dossier. De DNR-code is met datum getekend/gevalideerd door de arts.</w:t>
            </w:r>
            <w:r w:rsidR="00CD5774">
              <w:t xml:space="preserve"> </w:t>
            </w:r>
          </w:p>
          <w:p w14:paraId="5BB4D1F6" w14:textId="77777777" w:rsidR="00CD5774" w:rsidRDefault="00CD5774" w:rsidP="00CD5774">
            <w:r>
              <w:t>Indien de DNR-code groter is dan nul:</w:t>
            </w:r>
          </w:p>
          <w:p w14:paraId="42E7ACD3" w14:textId="77777777" w:rsidR="00CD5774" w:rsidRDefault="00CD5774" w:rsidP="00CD5774">
            <w:r>
              <w:t xml:space="preserve">* er is een melding met datum "besproken in team" </w:t>
            </w:r>
          </w:p>
          <w:p w14:paraId="4CDDE80E" w14:textId="77777777" w:rsidR="00CD5774" w:rsidRDefault="00CD5774" w:rsidP="00CD5774">
            <w:r>
              <w:t xml:space="preserve">* er is een melding met datum " besproken met patiënt-familie" </w:t>
            </w:r>
          </w:p>
          <w:p w14:paraId="50EB8655" w14:textId="781C2CE9" w:rsidR="00A66B45" w:rsidRPr="00A66B45" w:rsidRDefault="00CD5774" w:rsidP="00CD5774">
            <w:r>
              <w:lastRenderedPageBreak/>
              <w:t>* er is een bondige weergave van de inhoud van het gesprek (wensen van gesprekspartners en resultaat van gesprek)</w:t>
            </w:r>
          </w:p>
        </w:tc>
        <w:tc>
          <w:tcPr>
            <w:tcW w:w="4327" w:type="dxa"/>
            <w:hideMark/>
          </w:tcPr>
          <w:p w14:paraId="768D3B20" w14:textId="5DEC2219" w:rsidR="00A66B45" w:rsidRPr="00A66B45" w:rsidRDefault="00A66B45" w:rsidP="00FF46F0">
            <w:pPr>
              <w:spacing w:after="160"/>
            </w:pPr>
          </w:p>
        </w:tc>
        <w:tc>
          <w:tcPr>
            <w:tcW w:w="3226" w:type="dxa"/>
            <w:hideMark/>
          </w:tcPr>
          <w:p w14:paraId="23222912" w14:textId="226E07BE" w:rsidR="00A66B45" w:rsidRPr="00A66B45" w:rsidRDefault="00E44FBD" w:rsidP="00A66B45">
            <w:pPr>
              <w:spacing w:after="160"/>
            </w:pPr>
            <w:r>
              <w:t xml:space="preserve">Wet </w:t>
            </w:r>
            <w:proofErr w:type="spellStart"/>
            <w:r>
              <w:t>patiëntenrechten</w:t>
            </w:r>
            <w:proofErr w:type="spellEnd"/>
            <w:r>
              <w:t xml:space="preserve"> art </w:t>
            </w:r>
            <w:r w:rsidR="006968B6">
              <w:t>8</w:t>
            </w:r>
          </w:p>
        </w:tc>
      </w:tr>
    </w:tbl>
    <w:p w14:paraId="13FB33EC" w14:textId="245DACC0" w:rsidR="00F04B0C" w:rsidRPr="002925E1" w:rsidRDefault="00F04B0C">
      <w:pPr>
        <w:rPr>
          <w:lang w:val="en-GB"/>
        </w:rPr>
      </w:pPr>
    </w:p>
    <w:p w14:paraId="48CF873A" w14:textId="34D27396" w:rsidR="00743A64" w:rsidRDefault="00743A64">
      <w:r>
        <w:br w:type="page"/>
      </w:r>
    </w:p>
    <w:p w14:paraId="08A906E1" w14:textId="77777777" w:rsidR="00BA09CB" w:rsidRPr="00946B77" w:rsidRDefault="00BA09CB"/>
    <w:tbl>
      <w:tblPr>
        <w:tblStyle w:val="Tabelraster"/>
        <w:tblW w:w="0" w:type="auto"/>
        <w:tblLook w:val="04A0" w:firstRow="1" w:lastRow="0" w:firstColumn="1" w:lastColumn="0" w:noHBand="0" w:noVBand="1"/>
      </w:tblPr>
      <w:tblGrid>
        <w:gridCol w:w="1020"/>
        <w:gridCol w:w="1020"/>
        <w:gridCol w:w="4700"/>
        <w:gridCol w:w="4700"/>
        <w:gridCol w:w="3220"/>
      </w:tblGrid>
      <w:tr w:rsidR="00727361" w:rsidRPr="00727361" w14:paraId="56E5F057" w14:textId="77777777" w:rsidTr="00727361">
        <w:trPr>
          <w:trHeight w:val="270"/>
        </w:trPr>
        <w:tc>
          <w:tcPr>
            <w:tcW w:w="1020" w:type="dxa"/>
            <w:hideMark/>
          </w:tcPr>
          <w:p w14:paraId="02A87067" w14:textId="77777777" w:rsidR="00727361" w:rsidRPr="00727361" w:rsidRDefault="00727361" w:rsidP="00727361">
            <w:proofErr w:type="spellStart"/>
            <w:r w:rsidRPr="00727361">
              <w:t>Eisnr</w:t>
            </w:r>
            <w:proofErr w:type="spellEnd"/>
            <w:r w:rsidRPr="00727361">
              <w:t>.</w:t>
            </w:r>
          </w:p>
        </w:tc>
        <w:tc>
          <w:tcPr>
            <w:tcW w:w="1020" w:type="dxa"/>
            <w:hideMark/>
          </w:tcPr>
          <w:p w14:paraId="12ECD153" w14:textId="77777777" w:rsidR="00727361" w:rsidRPr="00727361" w:rsidRDefault="00727361" w:rsidP="00727361">
            <w:r w:rsidRPr="00727361">
              <w:t>Toezicht</w:t>
            </w:r>
          </w:p>
        </w:tc>
        <w:tc>
          <w:tcPr>
            <w:tcW w:w="4700" w:type="dxa"/>
            <w:hideMark/>
          </w:tcPr>
          <w:p w14:paraId="22270F95" w14:textId="77777777" w:rsidR="00727361" w:rsidRPr="00727361" w:rsidRDefault="00727361" w:rsidP="00727361">
            <w:r w:rsidRPr="00727361">
              <w:t>Norm: eventueel geïnterpreteerd of genuanceerd</w:t>
            </w:r>
          </w:p>
        </w:tc>
        <w:tc>
          <w:tcPr>
            <w:tcW w:w="4700" w:type="dxa"/>
            <w:hideMark/>
          </w:tcPr>
          <w:p w14:paraId="4F8D9AF9" w14:textId="77777777" w:rsidR="00727361" w:rsidRPr="00727361" w:rsidRDefault="00727361" w:rsidP="00727361">
            <w:r w:rsidRPr="00727361">
              <w:t>Bijkomende eis</w:t>
            </w:r>
          </w:p>
        </w:tc>
        <w:tc>
          <w:tcPr>
            <w:tcW w:w="3220" w:type="dxa"/>
            <w:hideMark/>
          </w:tcPr>
          <w:p w14:paraId="067F261E" w14:textId="77777777" w:rsidR="00727361" w:rsidRPr="00727361" w:rsidRDefault="00727361" w:rsidP="00727361">
            <w:r w:rsidRPr="00727361">
              <w:t>Bronvermelding</w:t>
            </w:r>
          </w:p>
        </w:tc>
      </w:tr>
      <w:tr w:rsidR="00727361" w:rsidRPr="00727361" w14:paraId="464B3215" w14:textId="77777777" w:rsidTr="00727361">
        <w:trPr>
          <w:trHeight w:val="390"/>
        </w:trPr>
        <w:tc>
          <w:tcPr>
            <w:tcW w:w="1020" w:type="dxa"/>
            <w:noWrap/>
            <w:hideMark/>
          </w:tcPr>
          <w:p w14:paraId="4E421039" w14:textId="47245767" w:rsidR="00727361" w:rsidRPr="008F0CF8" w:rsidRDefault="00727361" w:rsidP="008F0CF8">
            <w:pPr>
              <w:rPr>
                <w:b/>
                <w:bCs/>
                <w:sz w:val="28"/>
                <w:szCs w:val="28"/>
              </w:rPr>
            </w:pPr>
            <w:r w:rsidRPr="008F0CF8">
              <w:rPr>
                <w:b/>
                <w:bCs/>
                <w:sz w:val="28"/>
                <w:szCs w:val="28"/>
              </w:rPr>
              <w:t> </w:t>
            </w:r>
            <w:r w:rsidR="00946B77" w:rsidRPr="008F0CF8">
              <w:rPr>
                <w:b/>
                <w:bCs/>
                <w:sz w:val="28"/>
                <w:szCs w:val="28"/>
              </w:rPr>
              <w:t>G.9</w:t>
            </w:r>
          </w:p>
        </w:tc>
        <w:tc>
          <w:tcPr>
            <w:tcW w:w="13640" w:type="dxa"/>
            <w:gridSpan w:val="4"/>
            <w:noWrap/>
            <w:hideMark/>
          </w:tcPr>
          <w:p w14:paraId="577533A5" w14:textId="77777777" w:rsidR="00727361" w:rsidRPr="00BC3648" w:rsidRDefault="00727361" w:rsidP="008F0CF8">
            <w:pPr>
              <w:pStyle w:val="Kop1"/>
            </w:pPr>
            <w:bookmarkStart w:id="10" w:name="_Toc98420720"/>
            <w:r w:rsidRPr="00BC3648">
              <w:t>PIJNBELEID generiek</w:t>
            </w:r>
            <w:bookmarkEnd w:id="10"/>
          </w:p>
        </w:tc>
      </w:tr>
      <w:tr w:rsidR="00727361" w:rsidRPr="00727361" w14:paraId="5F0895D0" w14:textId="77777777" w:rsidTr="00FF7554">
        <w:trPr>
          <w:trHeight w:val="1439"/>
        </w:trPr>
        <w:tc>
          <w:tcPr>
            <w:tcW w:w="1020" w:type="dxa"/>
            <w:noWrap/>
            <w:hideMark/>
          </w:tcPr>
          <w:p w14:paraId="4DCD341B" w14:textId="3D5BA7A7" w:rsidR="00727361" w:rsidRPr="00727361" w:rsidRDefault="00727361">
            <w:pPr>
              <w:rPr>
                <w:b/>
                <w:bCs/>
              </w:rPr>
            </w:pPr>
            <w:r w:rsidRPr="00727361">
              <w:rPr>
                <w:b/>
                <w:bCs/>
              </w:rPr>
              <w:t> </w:t>
            </w:r>
            <w:r w:rsidR="00946B77">
              <w:rPr>
                <w:b/>
                <w:bCs/>
              </w:rPr>
              <w:t>G.9</w:t>
            </w:r>
            <w:r w:rsidR="002F0D97">
              <w:rPr>
                <w:b/>
                <w:bCs/>
              </w:rPr>
              <w:t>.1</w:t>
            </w:r>
          </w:p>
        </w:tc>
        <w:tc>
          <w:tcPr>
            <w:tcW w:w="1020" w:type="dxa"/>
            <w:noWrap/>
            <w:hideMark/>
          </w:tcPr>
          <w:p w14:paraId="5454DFE7" w14:textId="77777777" w:rsidR="00727361" w:rsidRPr="00727361" w:rsidRDefault="00727361">
            <w:r w:rsidRPr="00727361">
              <w:t> </w:t>
            </w:r>
          </w:p>
        </w:tc>
        <w:tc>
          <w:tcPr>
            <w:tcW w:w="4700" w:type="dxa"/>
            <w:hideMark/>
          </w:tcPr>
          <w:p w14:paraId="571E7091" w14:textId="2012BD84" w:rsidR="00727361" w:rsidRPr="00727361" w:rsidRDefault="00860DC1">
            <w:r>
              <w:t xml:space="preserve">Elke zorgverstrekker geeft </w:t>
            </w:r>
            <w:r w:rsidRPr="00860DC1">
              <w:t xml:space="preserve">de meest aangepaste zorg om pijn </w:t>
            </w:r>
            <w:r>
              <w:t xml:space="preserve">bij de </w:t>
            </w:r>
            <w:r w:rsidR="00CD6BD4">
              <w:t xml:space="preserve">patiënt </w:t>
            </w:r>
            <w:r w:rsidR="00032738">
              <w:t>t</w:t>
            </w:r>
            <w:r w:rsidRPr="00860DC1">
              <w:t>e voorkomen, er aandacht voor te hebben, te evalueren, in aanmerking te nemen, te behandelen en te verzachten.</w:t>
            </w:r>
          </w:p>
        </w:tc>
        <w:tc>
          <w:tcPr>
            <w:tcW w:w="4700" w:type="dxa"/>
            <w:hideMark/>
          </w:tcPr>
          <w:p w14:paraId="6504DFB9" w14:textId="77777777" w:rsidR="00727361" w:rsidRDefault="00727361">
            <w:r w:rsidRPr="00727361">
              <w:t xml:space="preserve">Er is een </w:t>
            </w:r>
            <w:proofErr w:type="spellStart"/>
            <w:r w:rsidRPr="00727361">
              <w:t>ziekenhuisbreed</w:t>
            </w:r>
            <w:proofErr w:type="spellEnd"/>
            <w:r w:rsidRPr="00727361">
              <w:t xml:space="preserve"> pijnbeleid, eventueel aangevuld met </w:t>
            </w:r>
            <w:proofErr w:type="spellStart"/>
            <w:r w:rsidRPr="00727361">
              <w:t>dienstspecifieke</w:t>
            </w:r>
            <w:proofErr w:type="spellEnd"/>
            <w:r w:rsidRPr="00727361">
              <w:t xml:space="preserve"> pijnprotocollen. </w:t>
            </w:r>
          </w:p>
          <w:p w14:paraId="45D147BD" w14:textId="7C1C571F" w:rsidR="00562A2A" w:rsidRPr="00727361" w:rsidRDefault="00562A2A"/>
        </w:tc>
        <w:tc>
          <w:tcPr>
            <w:tcW w:w="3220" w:type="dxa"/>
            <w:hideMark/>
          </w:tcPr>
          <w:p w14:paraId="08B9E811" w14:textId="7E2CAE02" w:rsidR="00727361" w:rsidRPr="00727361" w:rsidRDefault="00860DC1">
            <w:r>
              <w:t xml:space="preserve">Wet </w:t>
            </w:r>
            <w:proofErr w:type="spellStart"/>
            <w:r>
              <w:t>patiëntenrechten</w:t>
            </w:r>
            <w:proofErr w:type="spellEnd"/>
            <w:r>
              <w:t xml:space="preserve"> art 11bis</w:t>
            </w:r>
          </w:p>
        </w:tc>
      </w:tr>
      <w:tr w:rsidR="00727361" w:rsidRPr="00727361" w14:paraId="4DF4D4D2" w14:textId="77777777" w:rsidTr="00FF7554">
        <w:trPr>
          <w:trHeight w:val="1261"/>
        </w:trPr>
        <w:tc>
          <w:tcPr>
            <w:tcW w:w="1020" w:type="dxa"/>
            <w:noWrap/>
            <w:hideMark/>
          </w:tcPr>
          <w:p w14:paraId="67682AE5" w14:textId="06DF91DA" w:rsidR="00727361" w:rsidRPr="00727361" w:rsidRDefault="00727361">
            <w:pPr>
              <w:rPr>
                <w:b/>
                <w:bCs/>
              </w:rPr>
            </w:pPr>
            <w:r w:rsidRPr="00727361">
              <w:rPr>
                <w:b/>
                <w:bCs/>
              </w:rPr>
              <w:t> </w:t>
            </w:r>
            <w:r w:rsidR="00946B77">
              <w:rPr>
                <w:b/>
                <w:bCs/>
              </w:rPr>
              <w:t>G.9</w:t>
            </w:r>
            <w:r w:rsidR="00361FAA">
              <w:rPr>
                <w:b/>
                <w:bCs/>
              </w:rPr>
              <w:t>.2</w:t>
            </w:r>
          </w:p>
        </w:tc>
        <w:tc>
          <w:tcPr>
            <w:tcW w:w="1020" w:type="dxa"/>
            <w:hideMark/>
          </w:tcPr>
          <w:p w14:paraId="22428755" w14:textId="77777777" w:rsidR="00727361" w:rsidRPr="00727361" w:rsidRDefault="00727361">
            <w:r w:rsidRPr="00727361">
              <w:t> </w:t>
            </w:r>
          </w:p>
        </w:tc>
        <w:tc>
          <w:tcPr>
            <w:tcW w:w="4700" w:type="dxa"/>
            <w:hideMark/>
          </w:tcPr>
          <w:p w14:paraId="6D4E902F" w14:textId="77777777" w:rsidR="00727361" w:rsidRPr="00727361" w:rsidRDefault="00727361">
            <w:r w:rsidRPr="00727361">
              <w:t> </w:t>
            </w:r>
          </w:p>
        </w:tc>
        <w:tc>
          <w:tcPr>
            <w:tcW w:w="4700" w:type="dxa"/>
            <w:hideMark/>
          </w:tcPr>
          <w:p w14:paraId="79FE3FC6" w14:textId="3CD22CDB" w:rsidR="00727361" w:rsidRPr="00727361" w:rsidRDefault="006B4584">
            <w:r w:rsidRPr="00727361">
              <w:t>Het pijnbeleid is gekend en wordt toegepast door de medewerkers.</w:t>
            </w:r>
            <w:r>
              <w:t xml:space="preserve"> Daartoe organiseert het ziekenhuis </w:t>
            </w:r>
            <w:r w:rsidR="00FF7554">
              <w:t xml:space="preserve">een </w:t>
            </w:r>
            <w:proofErr w:type="spellStart"/>
            <w:r w:rsidR="00FF7554">
              <w:t>inscholing</w:t>
            </w:r>
            <w:proofErr w:type="spellEnd"/>
            <w:r w:rsidR="00FF7554">
              <w:t xml:space="preserve"> bij hun introductie en een regelmatige vorming.</w:t>
            </w:r>
          </w:p>
        </w:tc>
        <w:tc>
          <w:tcPr>
            <w:tcW w:w="3220" w:type="dxa"/>
            <w:hideMark/>
          </w:tcPr>
          <w:p w14:paraId="29E193EE" w14:textId="77777777" w:rsidR="00727361" w:rsidRPr="00727361" w:rsidRDefault="00727361">
            <w:r w:rsidRPr="00727361">
              <w:t> </w:t>
            </w:r>
          </w:p>
        </w:tc>
      </w:tr>
      <w:tr w:rsidR="00727361" w:rsidRPr="00727361" w14:paraId="269C646E" w14:textId="77777777" w:rsidTr="005F2D4E">
        <w:trPr>
          <w:trHeight w:val="2540"/>
        </w:trPr>
        <w:tc>
          <w:tcPr>
            <w:tcW w:w="1020" w:type="dxa"/>
            <w:noWrap/>
            <w:hideMark/>
          </w:tcPr>
          <w:p w14:paraId="44956171" w14:textId="58C42A30" w:rsidR="00727361" w:rsidRPr="00727361" w:rsidRDefault="00727361">
            <w:pPr>
              <w:rPr>
                <w:b/>
                <w:bCs/>
              </w:rPr>
            </w:pPr>
            <w:r w:rsidRPr="00727361">
              <w:rPr>
                <w:b/>
                <w:bCs/>
              </w:rPr>
              <w:t> </w:t>
            </w:r>
            <w:r w:rsidR="00946B77">
              <w:rPr>
                <w:b/>
                <w:bCs/>
              </w:rPr>
              <w:t>G.9</w:t>
            </w:r>
            <w:r w:rsidR="00361FAA">
              <w:rPr>
                <w:b/>
                <w:bCs/>
              </w:rPr>
              <w:t>.3</w:t>
            </w:r>
          </w:p>
        </w:tc>
        <w:tc>
          <w:tcPr>
            <w:tcW w:w="1020" w:type="dxa"/>
            <w:noWrap/>
            <w:hideMark/>
          </w:tcPr>
          <w:p w14:paraId="31C80E22" w14:textId="77777777" w:rsidR="00727361" w:rsidRPr="00727361" w:rsidRDefault="00727361">
            <w:r w:rsidRPr="00727361">
              <w:t> </w:t>
            </w:r>
          </w:p>
        </w:tc>
        <w:tc>
          <w:tcPr>
            <w:tcW w:w="4700" w:type="dxa"/>
            <w:hideMark/>
          </w:tcPr>
          <w:p w14:paraId="62D2FF46" w14:textId="77777777" w:rsidR="00727361" w:rsidRPr="00727361" w:rsidRDefault="00727361">
            <w:r w:rsidRPr="00727361">
              <w:t> </w:t>
            </w:r>
          </w:p>
        </w:tc>
        <w:tc>
          <w:tcPr>
            <w:tcW w:w="4700" w:type="dxa"/>
            <w:hideMark/>
          </w:tcPr>
          <w:p w14:paraId="539800DD" w14:textId="6DCB7C55" w:rsidR="00727361" w:rsidRPr="00727361" w:rsidRDefault="00FF7554">
            <w:r>
              <w:t>Het ziekenhuis gebruikt erkende pijnevaluatie-instrumenten om de pijn van een cliënt te beoordelen</w:t>
            </w:r>
            <w:r w:rsidR="00F73B43">
              <w:t>. De pijnevaluatie wordt uitgevoerd in samenspraak met de patiënt en is voor de leeftijd, toestand en aandoening van de patiënt geschikt</w:t>
            </w:r>
            <w:r w:rsidR="003C433A">
              <w:t xml:space="preserve"> </w:t>
            </w:r>
            <w:r w:rsidR="003C433A" w:rsidRPr="003C433A">
              <w:t xml:space="preserve">(ook </w:t>
            </w:r>
            <w:r w:rsidR="003C433A">
              <w:t xml:space="preserve">voor </w:t>
            </w:r>
            <w:r w:rsidR="003C433A" w:rsidRPr="003C433A">
              <w:t>de niet communicatieve en of patiënt</w:t>
            </w:r>
            <w:r w:rsidR="00A15632">
              <w:t xml:space="preserve"> met dementie</w:t>
            </w:r>
            <w:r w:rsidR="003C433A" w:rsidRPr="003C433A">
              <w:t>)</w:t>
            </w:r>
            <w:r w:rsidR="00F73B43">
              <w:t xml:space="preserve">. </w:t>
            </w:r>
            <w:r w:rsidR="00EA502A">
              <w:br/>
            </w:r>
            <w:r w:rsidR="00562A2A" w:rsidRPr="00727361">
              <w:t xml:space="preserve">De frequentie van </w:t>
            </w:r>
            <w:r w:rsidR="00EA502A">
              <w:t xml:space="preserve">deze </w:t>
            </w:r>
            <w:r w:rsidR="00562A2A" w:rsidRPr="00727361">
              <w:t xml:space="preserve">pijnmetingen is vermeld in de </w:t>
            </w:r>
            <w:r w:rsidR="00EA502A">
              <w:t>pijn</w:t>
            </w:r>
            <w:r w:rsidR="00562A2A" w:rsidRPr="00727361">
              <w:t>protocollen.</w:t>
            </w:r>
          </w:p>
        </w:tc>
        <w:tc>
          <w:tcPr>
            <w:tcW w:w="3220" w:type="dxa"/>
            <w:hideMark/>
          </w:tcPr>
          <w:p w14:paraId="0965EF5C" w14:textId="77777777" w:rsidR="00727361" w:rsidRPr="00727361" w:rsidRDefault="00727361">
            <w:r w:rsidRPr="00727361">
              <w:t> </w:t>
            </w:r>
          </w:p>
        </w:tc>
      </w:tr>
      <w:tr w:rsidR="00727361" w:rsidRPr="00727361" w14:paraId="185D98B3" w14:textId="77777777" w:rsidTr="00B87FBD">
        <w:trPr>
          <w:trHeight w:val="975"/>
        </w:trPr>
        <w:tc>
          <w:tcPr>
            <w:tcW w:w="1020" w:type="dxa"/>
            <w:noWrap/>
            <w:hideMark/>
          </w:tcPr>
          <w:p w14:paraId="6131CA34" w14:textId="47F1187B" w:rsidR="00727361" w:rsidRPr="00727361" w:rsidRDefault="00727361">
            <w:pPr>
              <w:rPr>
                <w:b/>
                <w:bCs/>
              </w:rPr>
            </w:pPr>
            <w:r w:rsidRPr="00727361">
              <w:rPr>
                <w:b/>
                <w:bCs/>
              </w:rPr>
              <w:t> </w:t>
            </w:r>
            <w:r w:rsidR="00946B77">
              <w:rPr>
                <w:b/>
                <w:bCs/>
              </w:rPr>
              <w:t>G.9</w:t>
            </w:r>
            <w:r w:rsidR="00361FAA">
              <w:rPr>
                <w:b/>
                <w:bCs/>
              </w:rPr>
              <w:t>.4</w:t>
            </w:r>
          </w:p>
        </w:tc>
        <w:tc>
          <w:tcPr>
            <w:tcW w:w="1020" w:type="dxa"/>
            <w:noWrap/>
            <w:hideMark/>
          </w:tcPr>
          <w:p w14:paraId="4E2708D4" w14:textId="77777777" w:rsidR="00727361" w:rsidRPr="00727361" w:rsidRDefault="00727361">
            <w:r w:rsidRPr="00727361">
              <w:t> </w:t>
            </w:r>
          </w:p>
        </w:tc>
        <w:tc>
          <w:tcPr>
            <w:tcW w:w="4700" w:type="dxa"/>
            <w:hideMark/>
          </w:tcPr>
          <w:p w14:paraId="4A8A81FC" w14:textId="77777777" w:rsidR="00727361" w:rsidRPr="00727361" w:rsidRDefault="00727361">
            <w:r w:rsidRPr="00727361">
              <w:t> </w:t>
            </w:r>
          </w:p>
        </w:tc>
        <w:tc>
          <w:tcPr>
            <w:tcW w:w="4700" w:type="dxa"/>
            <w:hideMark/>
          </w:tcPr>
          <w:p w14:paraId="3EA979A3" w14:textId="0B97104C" w:rsidR="00727361" w:rsidRPr="00727361" w:rsidRDefault="00727361">
            <w:r w:rsidRPr="00727361">
              <w:t xml:space="preserve">Er zijn staande orders voor </w:t>
            </w:r>
            <w:r w:rsidR="006E765B">
              <w:t xml:space="preserve">de </w:t>
            </w:r>
            <w:r w:rsidRPr="00727361">
              <w:t>pijn</w:t>
            </w:r>
            <w:r w:rsidR="006E765B">
              <w:t>behandeling</w:t>
            </w:r>
            <w:r w:rsidRPr="00727361">
              <w:t xml:space="preserve">. Indien dit om </w:t>
            </w:r>
            <w:proofErr w:type="spellStart"/>
            <w:r w:rsidRPr="00727361">
              <w:t>dienstspecifieke</w:t>
            </w:r>
            <w:proofErr w:type="spellEnd"/>
            <w:r w:rsidRPr="00727361">
              <w:t xml:space="preserve"> redenen niet het geval is, wordt dit vermeld in </w:t>
            </w:r>
            <w:r w:rsidR="00B87FBD">
              <w:t xml:space="preserve">het pijnprotocol. </w:t>
            </w:r>
          </w:p>
        </w:tc>
        <w:tc>
          <w:tcPr>
            <w:tcW w:w="3220" w:type="dxa"/>
            <w:hideMark/>
          </w:tcPr>
          <w:p w14:paraId="06AC3AEF" w14:textId="405E3AC9" w:rsidR="00727361" w:rsidRPr="00727361" w:rsidRDefault="00727361"/>
        </w:tc>
      </w:tr>
      <w:tr w:rsidR="00727361" w:rsidRPr="00727361" w14:paraId="6BAE4AB5" w14:textId="77777777" w:rsidTr="00B87FBD">
        <w:trPr>
          <w:trHeight w:val="1003"/>
        </w:trPr>
        <w:tc>
          <w:tcPr>
            <w:tcW w:w="1020" w:type="dxa"/>
            <w:noWrap/>
            <w:hideMark/>
          </w:tcPr>
          <w:p w14:paraId="59B7D581" w14:textId="7B9F7874" w:rsidR="00727361" w:rsidRPr="00727361" w:rsidRDefault="00727361">
            <w:pPr>
              <w:rPr>
                <w:b/>
                <w:bCs/>
              </w:rPr>
            </w:pPr>
            <w:r w:rsidRPr="00727361">
              <w:rPr>
                <w:b/>
                <w:bCs/>
              </w:rPr>
              <w:t> </w:t>
            </w:r>
            <w:r w:rsidR="00946B77">
              <w:rPr>
                <w:b/>
                <w:bCs/>
              </w:rPr>
              <w:t>G.9</w:t>
            </w:r>
            <w:r w:rsidR="00361FAA">
              <w:rPr>
                <w:b/>
                <w:bCs/>
              </w:rPr>
              <w:t>.4.1</w:t>
            </w:r>
          </w:p>
        </w:tc>
        <w:tc>
          <w:tcPr>
            <w:tcW w:w="1020" w:type="dxa"/>
            <w:noWrap/>
            <w:hideMark/>
          </w:tcPr>
          <w:p w14:paraId="7C86A4D4" w14:textId="77777777" w:rsidR="00727361" w:rsidRPr="00727361" w:rsidRDefault="00727361">
            <w:r w:rsidRPr="00727361">
              <w:t> </w:t>
            </w:r>
          </w:p>
        </w:tc>
        <w:tc>
          <w:tcPr>
            <w:tcW w:w="4700" w:type="dxa"/>
            <w:hideMark/>
          </w:tcPr>
          <w:p w14:paraId="546E5997" w14:textId="77777777" w:rsidR="00727361" w:rsidRPr="00727361" w:rsidRDefault="00727361">
            <w:r w:rsidRPr="00727361">
              <w:t> </w:t>
            </w:r>
          </w:p>
        </w:tc>
        <w:tc>
          <w:tcPr>
            <w:tcW w:w="4700" w:type="dxa"/>
            <w:hideMark/>
          </w:tcPr>
          <w:p w14:paraId="286FEA5F" w14:textId="77777777" w:rsidR="00727361" w:rsidRPr="00727361" w:rsidRDefault="00727361">
            <w:r w:rsidRPr="00727361">
              <w:t>De staande orders worden in het patiëntendossier opgenomen, gevalideerd/ondertekend door de arts.</w:t>
            </w:r>
          </w:p>
        </w:tc>
        <w:tc>
          <w:tcPr>
            <w:tcW w:w="3220" w:type="dxa"/>
            <w:hideMark/>
          </w:tcPr>
          <w:p w14:paraId="687F034B" w14:textId="77777777" w:rsidR="00727361" w:rsidRPr="00727361" w:rsidRDefault="00727361">
            <w:r w:rsidRPr="00727361">
              <w:t> </w:t>
            </w:r>
          </w:p>
        </w:tc>
      </w:tr>
      <w:tr w:rsidR="00727361" w:rsidRPr="00727361" w14:paraId="57AF0344" w14:textId="77777777" w:rsidTr="005929E1">
        <w:trPr>
          <w:trHeight w:val="1258"/>
        </w:trPr>
        <w:tc>
          <w:tcPr>
            <w:tcW w:w="1020" w:type="dxa"/>
            <w:noWrap/>
            <w:hideMark/>
          </w:tcPr>
          <w:p w14:paraId="1874E244" w14:textId="4BA511E8" w:rsidR="00727361" w:rsidRPr="00727361" w:rsidRDefault="00946B77">
            <w:pPr>
              <w:rPr>
                <w:b/>
                <w:bCs/>
              </w:rPr>
            </w:pPr>
            <w:r>
              <w:rPr>
                <w:b/>
                <w:bCs/>
              </w:rPr>
              <w:t>G.9</w:t>
            </w:r>
            <w:r w:rsidR="00361FAA">
              <w:rPr>
                <w:b/>
                <w:bCs/>
              </w:rPr>
              <w:t>.5</w:t>
            </w:r>
          </w:p>
        </w:tc>
        <w:tc>
          <w:tcPr>
            <w:tcW w:w="1020" w:type="dxa"/>
            <w:noWrap/>
            <w:hideMark/>
          </w:tcPr>
          <w:p w14:paraId="5718FC61" w14:textId="77777777" w:rsidR="00727361" w:rsidRPr="00727361" w:rsidRDefault="00727361">
            <w:r w:rsidRPr="00727361">
              <w:t> </w:t>
            </w:r>
          </w:p>
        </w:tc>
        <w:tc>
          <w:tcPr>
            <w:tcW w:w="4700" w:type="dxa"/>
            <w:hideMark/>
          </w:tcPr>
          <w:p w14:paraId="7496FF7C" w14:textId="77777777" w:rsidR="00727361" w:rsidRPr="00727361" w:rsidRDefault="00727361">
            <w:r w:rsidRPr="00727361">
              <w:t> </w:t>
            </w:r>
          </w:p>
        </w:tc>
        <w:tc>
          <w:tcPr>
            <w:tcW w:w="4700" w:type="dxa"/>
            <w:hideMark/>
          </w:tcPr>
          <w:p w14:paraId="5FD4279D" w14:textId="407D0F19" w:rsidR="00727361" w:rsidRPr="00727361" w:rsidRDefault="001269CE">
            <w:r>
              <w:t xml:space="preserve">De </w:t>
            </w:r>
            <w:r w:rsidR="00FB0C5D">
              <w:t>pijn</w:t>
            </w:r>
            <w:r>
              <w:t xml:space="preserve">metingen </w:t>
            </w:r>
            <w:r w:rsidR="00FB0C5D">
              <w:t xml:space="preserve">en </w:t>
            </w:r>
            <w:r w:rsidR="005929E1">
              <w:t xml:space="preserve">indicatoren </w:t>
            </w:r>
            <w:r w:rsidR="00FB0C5D">
              <w:t xml:space="preserve">worden geregistreerd en </w:t>
            </w:r>
            <w:r w:rsidR="005929E1">
              <w:t>geanalyseerd</w:t>
            </w:r>
            <w:r w:rsidR="00FB0C5D">
              <w:t xml:space="preserve"> en geven aanleiding tot v</w:t>
            </w:r>
            <w:r w:rsidR="00727361" w:rsidRPr="00727361">
              <w:t>erbeteracties van het pijnbeleid</w:t>
            </w:r>
            <w:r w:rsidR="00FB0C5D">
              <w:t>.</w:t>
            </w:r>
            <w:r w:rsidR="00727361" w:rsidRPr="00727361">
              <w:t xml:space="preserve"> </w:t>
            </w:r>
          </w:p>
        </w:tc>
        <w:tc>
          <w:tcPr>
            <w:tcW w:w="3220" w:type="dxa"/>
            <w:hideMark/>
          </w:tcPr>
          <w:p w14:paraId="69009DB4" w14:textId="1603F6CF" w:rsidR="00727361" w:rsidRPr="00727361" w:rsidRDefault="00727361">
            <w:r w:rsidRPr="00727361">
              <w:t> </w:t>
            </w:r>
            <w:r w:rsidR="00646440">
              <w:t>KB 27 april 2007</w:t>
            </w:r>
            <w:r w:rsidR="000C60A6">
              <w:t xml:space="preserve"> art 2, 4°en 5°</w:t>
            </w:r>
          </w:p>
        </w:tc>
      </w:tr>
    </w:tbl>
    <w:p w14:paraId="7C6AA1EB" w14:textId="4945FD14" w:rsidR="00B53127" w:rsidRDefault="00B53127" w:rsidP="005929E1"/>
    <w:tbl>
      <w:tblPr>
        <w:tblStyle w:val="Tabelraster"/>
        <w:tblW w:w="0" w:type="auto"/>
        <w:tblLook w:val="04A0" w:firstRow="1" w:lastRow="0" w:firstColumn="1" w:lastColumn="0" w:noHBand="0" w:noVBand="1"/>
      </w:tblPr>
      <w:tblGrid>
        <w:gridCol w:w="1029"/>
        <w:gridCol w:w="1020"/>
        <w:gridCol w:w="4700"/>
        <w:gridCol w:w="4700"/>
        <w:gridCol w:w="3220"/>
      </w:tblGrid>
      <w:tr w:rsidR="00F428D4" w:rsidRPr="00F428D4" w14:paraId="1F9B94DE" w14:textId="77777777" w:rsidTr="0047776D">
        <w:trPr>
          <w:trHeight w:val="315"/>
        </w:trPr>
        <w:tc>
          <w:tcPr>
            <w:tcW w:w="1029" w:type="dxa"/>
            <w:hideMark/>
          </w:tcPr>
          <w:p w14:paraId="7A88953E" w14:textId="77777777" w:rsidR="00F428D4" w:rsidRPr="00F428D4" w:rsidRDefault="00F428D4" w:rsidP="00F428D4">
            <w:proofErr w:type="spellStart"/>
            <w:r w:rsidRPr="00F428D4">
              <w:lastRenderedPageBreak/>
              <w:t>Eisnr</w:t>
            </w:r>
            <w:proofErr w:type="spellEnd"/>
            <w:r w:rsidRPr="00F428D4">
              <w:t>.</w:t>
            </w:r>
          </w:p>
        </w:tc>
        <w:tc>
          <w:tcPr>
            <w:tcW w:w="1020" w:type="dxa"/>
            <w:hideMark/>
          </w:tcPr>
          <w:p w14:paraId="64D273AB" w14:textId="77777777" w:rsidR="00F428D4" w:rsidRPr="00F428D4" w:rsidRDefault="00F428D4" w:rsidP="00F428D4">
            <w:r w:rsidRPr="00F428D4">
              <w:t>Toezicht</w:t>
            </w:r>
          </w:p>
        </w:tc>
        <w:tc>
          <w:tcPr>
            <w:tcW w:w="4700" w:type="dxa"/>
            <w:hideMark/>
          </w:tcPr>
          <w:p w14:paraId="78AC429B" w14:textId="77777777" w:rsidR="00F428D4" w:rsidRPr="00F428D4" w:rsidRDefault="00F428D4" w:rsidP="00F428D4">
            <w:r w:rsidRPr="00F428D4">
              <w:t>Norm: eventueel geïnterpreteerd of genuanceerd</w:t>
            </w:r>
          </w:p>
        </w:tc>
        <w:tc>
          <w:tcPr>
            <w:tcW w:w="4700" w:type="dxa"/>
            <w:hideMark/>
          </w:tcPr>
          <w:p w14:paraId="03842C33" w14:textId="77777777" w:rsidR="00F428D4" w:rsidRPr="00F428D4" w:rsidRDefault="00F428D4" w:rsidP="00F428D4">
            <w:r w:rsidRPr="00F428D4">
              <w:t>Bijkomende eis</w:t>
            </w:r>
          </w:p>
        </w:tc>
        <w:tc>
          <w:tcPr>
            <w:tcW w:w="3220" w:type="dxa"/>
            <w:hideMark/>
          </w:tcPr>
          <w:p w14:paraId="00A0459F" w14:textId="77777777" w:rsidR="00F428D4" w:rsidRPr="00F428D4" w:rsidRDefault="00F428D4" w:rsidP="00F428D4">
            <w:r w:rsidRPr="00F428D4">
              <w:t>Bronvermelding</w:t>
            </w:r>
          </w:p>
        </w:tc>
      </w:tr>
      <w:tr w:rsidR="00F428D4" w:rsidRPr="00F428D4" w14:paraId="46BCFFD1" w14:textId="77777777" w:rsidTr="0047776D">
        <w:trPr>
          <w:trHeight w:val="390"/>
        </w:trPr>
        <w:tc>
          <w:tcPr>
            <w:tcW w:w="1029" w:type="dxa"/>
            <w:noWrap/>
            <w:hideMark/>
          </w:tcPr>
          <w:p w14:paraId="2EAAD3A7" w14:textId="7C0DAC0C" w:rsidR="00F428D4" w:rsidRPr="008F0CF8" w:rsidRDefault="00F428D4" w:rsidP="008F0CF8">
            <w:pPr>
              <w:rPr>
                <w:b/>
                <w:bCs/>
                <w:sz w:val="28"/>
                <w:szCs w:val="28"/>
              </w:rPr>
            </w:pPr>
            <w:r w:rsidRPr="008F0CF8">
              <w:rPr>
                <w:b/>
                <w:bCs/>
                <w:sz w:val="28"/>
                <w:szCs w:val="28"/>
              </w:rPr>
              <w:t> </w:t>
            </w:r>
            <w:r w:rsidR="00946B77" w:rsidRPr="008F0CF8">
              <w:rPr>
                <w:b/>
                <w:bCs/>
                <w:sz w:val="28"/>
                <w:szCs w:val="28"/>
              </w:rPr>
              <w:t>G.10</w:t>
            </w:r>
          </w:p>
        </w:tc>
        <w:tc>
          <w:tcPr>
            <w:tcW w:w="13640" w:type="dxa"/>
            <w:gridSpan w:val="4"/>
            <w:noWrap/>
            <w:hideMark/>
          </w:tcPr>
          <w:p w14:paraId="6A868C30" w14:textId="77777777" w:rsidR="00F428D4" w:rsidRPr="00BC3648" w:rsidRDefault="00F428D4" w:rsidP="008F0CF8">
            <w:pPr>
              <w:pStyle w:val="Kop1"/>
            </w:pPr>
            <w:bookmarkStart w:id="11" w:name="_Toc98420721"/>
            <w:r w:rsidRPr="00BC3648">
              <w:t>ONTSLAGBELEID generiek</w:t>
            </w:r>
            <w:bookmarkEnd w:id="11"/>
            <w:r w:rsidRPr="00BC3648">
              <w:t xml:space="preserve"> </w:t>
            </w:r>
          </w:p>
        </w:tc>
      </w:tr>
      <w:tr w:rsidR="00F428D4" w:rsidRPr="00A70F32" w14:paraId="2F08737B" w14:textId="77777777" w:rsidTr="0047776D">
        <w:trPr>
          <w:trHeight w:val="5224"/>
        </w:trPr>
        <w:tc>
          <w:tcPr>
            <w:tcW w:w="1029" w:type="dxa"/>
            <w:noWrap/>
            <w:hideMark/>
          </w:tcPr>
          <w:p w14:paraId="4BDC8DF4" w14:textId="70D0D8AE" w:rsidR="00F428D4" w:rsidRPr="00F428D4" w:rsidRDefault="00F428D4">
            <w:pPr>
              <w:rPr>
                <w:b/>
                <w:bCs/>
              </w:rPr>
            </w:pPr>
            <w:r w:rsidRPr="00F428D4">
              <w:rPr>
                <w:b/>
                <w:bCs/>
              </w:rPr>
              <w:t> </w:t>
            </w:r>
            <w:r w:rsidR="00946B77">
              <w:rPr>
                <w:b/>
                <w:bCs/>
              </w:rPr>
              <w:t>G.10</w:t>
            </w:r>
            <w:r w:rsidR="00361FAA">
              <w:rPr>
                <w:b/>
                <w:bCs/>
              </w:rPr>
              <w:t>.1</w:t>
            </w:r>
          </w:p>
        </w:tc>
        <w:tc>
          <w:tcPr>
            <w:tcW w:w="1020" w:type="dxa"/>
            <w:hideMark/>
          </w:tcPr>
          <w:p w14:paraId="673E9BD6" w14:textId="77777777" w:rsidR="00F428D4" w:rsidRPr="00F428D4" w:rsidRDefault="00F428D4">
            <w:r w:rsidRPr="00F428D4">
              <w:t> </w:t>
            </w:r>
          </w:p>
        </w:tc>
        <w:tc>
          <w:tcPr>
            <w:tcW w:w="4700" w:type="dxa"/>
            <w:hideMark/>
          </w:tcPr>
          <w:p w14:paraId="7F3D0D0B" w14:textId="3E9A0704" w:rsidR="00F428D4" w:rsidRDefault="00F428D4">
            <w:r w:rsidRPr="00F428D4">
              <w:t xml:space="preserve">Voor elke </w:t>
            </w:r>
            <w:r w:rsidR="00467D0E">
              <w:t>zorgverlener</w:t>
            </w:r>
            <w:r w:rsidRPr="00F428D4">
              <w:t xml:space="preserve"> die instaat voor of betrokken wordt bij de nazorg van een patiënt</w:t>
            </w:r>
            <w:r w:rsidR="000032E2">
              <w:t xml:space="preserve"> </w:t>
            </w:r>
            <w:r w:rsidR="00473B37">
              <w:t>na het ziekenhuisverb</w:t>
            </w:r>
            <w:r w:rsidR="00467D0E">
              <w:t xml:space="preserve">lijf </w:t>
            </w:r>
            <w:r w:rsidR="000032E2">
              <w:t>en voor elke zorgverlener die de patiënt aanwijst</w:t>
            </w:r>
            <w:r w:rsidRPr="00F428D4">
              <w:t xml:space="preserve">, wordt </w:t>
            </w:r>
            <w:r w:rsidR="00BF5652">
              <w:t xml:space="preserve">bij ontslag </w:t>
            </w:r>
            <w:r w:rsidRPr="00F428D4">
              <w:t>in een ontslagbrief voorzien</w:t>
            </w:r>
            <w:r w:rsidR="00041E49">
              <w:t>, eventueel een voorlopige gevolgd door een definitieve.</w:t>
            </w:r>
            <w:r w:rsidRPr="00F428D4">
              <w:t xml:space="preserve"> Deze bevat, naast de algemeen medische en verpleegkundige gegevens, </w:t>
            </w:r>
            <w:r w:rsidR="000504A3">
              <w:t xml:space="preserve">waaronder de </w:t>
            </w:r>
            <w:r w:rsidR="000504A3" w:rsidRPr="000504A3">
              <w:t>relevante anamnestische gegevens, behandeling, verloop hospitalisatie, vereiste nazorg, medicatieschema</w:t>
            </w:r>
            <w:r w:rsidR="000504A3">
              <w:t>)</w:t>
            </w:r>
            <w:r w:rsidR="000504A3" w:rsidRPr="000504A3">
              <w:t xml:space="preserve"> </w:t>
            </w:r>
            <w:r w:rsidR="000504A3">
              <w:t xml:space="preserve">ook een </w:t>
            </w:r>
            <w:r w:rsidRPr="00F428D4">
              <w:t>specifieke input van de zorgverstrekkende discipline (kinesitherapie, verpleegkundige zorg, logopedie...)</w:t>
            </w:r>
            <w:r w:rsidRPr="00F428D4">
              <w:br/>
            </w:r>
            <w:r w:rsidRPr="00F428D4">
              <w:br/>
              <w:t>Voor regelmatig terugkomende patiënten kan één ontslagbrief volstaan die een beperkt aantal opnamen van de patiënt omvat.</w:t>
            </w:r>
            <w:r w:rsidR="00522222">
              <w:br/>
            </w:r>
          </w:p>
          <w:p w14:paraId="67ED448B" w14:textId="360BEAE3" w:rsidR="00522222" w:rsidRPr="00F428D4" w:rsidRDefault="00522222">
            <w:r w:rsidRPr="00F428D4">
              <w:t xml:space="preserve">Een kopie </w:t>
            </w:r>
            <w:r w:rsidR="00C11604">
              <w:t>van de</w:t>
            </w:r>
            <w:r w:rsidR="004462A7">
              <w:t xml:space="preserve"> voorlopige</w:t>
            </w:r>
            <w:r w:rsidR="00F35FEA">
              <w:t xml:space="preserve"> of definitieve</w:t>
            </w:r>
            <w:r w:rsidR="00171762">
              <w:t xml:space="preserve"> ontslagbrief</w:t>
            </w:r>
            <w:r w:rsidR="00C11604" w:rsidRPr="00F428D4">
              <w:t xml:space="preserve"> </w:t>
            </w:r>
            <w:r w:rsidRPr="00F428D4">
              <w:t>wordt in het patiëntendossier bewaard.</w:t>
            </w:r>
          </w:p>
        </w:tc>
        <w:tc>
          <w:tcPr>
            <w:tcW w:w="4700" w:type="dxa"/>
            <w:hideMark/>
          </w:tcPr>
          <w:p w14:paraId="146B869A" w14:textId="52030F65" w:rsidR="00F428D4" w:rsidRPr="00F428D4" w:rsidRDefault="000504A3">
            <w:r w:rsidRPr="00F428D4">
              <w:t xml:space="preserve">Er zijn schriftelijke afspraken over de termijn waarbinnen de (definitieve) ontslagbrief </w:t>
            </w:r>
            <w:r>
              <w:t>naar de verwijzende arts</w:t>
            </w:r>
            <w:r w:rsidR="002E39FB">
              <w:t>/huisarts</w:t>
            </w:r>
            <w:r>
              <w:t xml:space="preserve"> </w:t>
            </w:r>
            <w:r w:rsidRPr="00F428D4">
              <w:t>wordt verzonden.</w:t>
            </w:r>
          </w:p>
        </w:tc>
        <w:tc>
          <w:tcPr>
            <w:tcW w:w="3220" w:type="dxa"/>
            <w:hideMark/>
          </w:tcPr>
          <w:p w14:paraId="7C179051" w14:textId="30387FFB" w:rsidR="00F428D4" w:rsidRPr="00752F62" w:rsidRDefault="00F428D4">
            <w:pPr>
              <w:rPr>
                <w:lang w:val="en-GB"/>
              </w:rPr>
            </w:pPr>
            <w:r w:rsidRPr="00752F62">
              <w:rPr>
                <w:lang w:val="en-GB"/>
              </w:rPr>
              <w:t xml:space="preserve">KB 3 </w:t>
            </w:r>
            <w:proofErr w:type="spellStart"/>
            <w:r w:rsidRPr="00752F62">
              <w:rPr>
                <w:lang w:val="en-GB"/>
              </w:rPr>
              <w:t>mei</w:t>
            </w:r>
            <w:proofErr w:type="spellEnd"/>
            <w:r w:rsidRPr="00752F62">
              <w:rPr>
                <w:lang w:val="en-GB"/>
              </w:rPr>
              <w:t xml:space="preserve"> 1999</w:t>
            </w:r>
            <w:r w:rsidR="000504A3" w:rsidRPr="00752F62">
              <w:rPr>
                <w:lang w:val="en-GB"/>
              </w:rPr>
              <w:t xml:space="preserve"> art 3, §3</w:t>
            </w:r>
            <w:r w:rsidRPr="00752F62">
              <w:rPr>
                <w:lang w:val="en-GB"/>
              </w:rPr>
              <w:t xml:space="preserve"> </w:t>
            </w:r>
            <w:r w:rsidRPr="00752F62">
              <w:rPr>
                <w:lang w:val="en-GB"/>
              </w:rPr>
              <w:br/>
              <w:t xml:space="preserve">KB 10 </w:t>
            </w:r>
            <w:proofErr w:type="spellStart"/>
            <w:r w:rsidRPr="00752F62">
              <w:rPr>
                <w:lang w:val="en-GB"/>
              </w:rPr>
              <w:t>februari</w:t>
            </w:r>
            <w:proofErr w:type="spellEnd"/>
            <w:r w:rsidRPr="00752F62">
              <w:rPr>
                <w:lang w:val="en-GB"/>
              </w:rPr>
              <w:t xml:space="preserve"> 2008 art. 4</w:t>
            </w:r>
            <w:r w:rsidRPr="00752F62">
              <w:rPr>
                <w:lang w:val="en-GB"/>
              </w:rPr>
              <w:br/>
              <w:t>KB 28 december 2006 art. 4</w:t>
            </w:r>
          </w:p>
        </w:tc>
      </w:tr>
      <w:tr w:rsidR="00F428D4" w:rsidRPr="00F428D4" w14:paraId="527AE591" w14:textId="77777777" w:rsidTr="0047776D">
        <w:trPr>
          <w:trHeight w:val="2805"/>
        </w:trPr>
        <w:tc>
          <w:tcPr>
            <w:tcW w:w="1029" w:type="dxa"/>
            <w:noWrap/>
            <w:hideMark/>
          </w:tcPr>
          <w:p w14:paraId="7242F97E" w14:textId="2ECEE7A3" w:rsidR="00F428D4" w:rsidRPr="00F428D4" w:rsidRDefault="00F428D4">
            <w:pPr>
              <w:rPr>
                <w:b/>
                <w:bCs/>
              </w:rPr>
            </w:pPr>
            <w:r w:rsidRPr="006E0BE6">
              <w:rPr>
                <w:b/>
                <w:bCs/>
                <w:lang w:val="en-US"/>
              </w:rPr>
              <w:t> </w:t>
            </w:r>
            <w:r w:rsidR="00946B77">
              <w:rPr>
                <w:b/>
                <w:bCs/>
              </w:rPr>
              <w:t>G.10</w:t>
            </w:r>
            <w:r w:rsidR="00361FAA">
              <w:rPr>
                <w:b/>
                <w:bCs/>
              </w:rPr>
              <w:t>.2</w:t>
            </w:r>
          </w:p>
        </w:tc>
        <w:tc>
          <w:tcPr>
            <w:tcW w:w="1020" w:type="dxa"/>
            <w:hideMark/>
          </w:tcPr>
          <w:p w14:paraId="0E6A3F60" w14:textId="77777777" w:rsidR="00F428D4" w:rsidRPr="00F428D4" w:rsidRDefault="00F428D4">
            <w:r w:rsidRPr="00F428D4">
              <w:t> </w:t>
            </w:r>
          </w:p>
        </w:tc>
        <w:tc>
          <w:tcPr>
            <w:tcW w:w="4700" w:type="dxa"/>
            <w:hideMark/>
          </w:tcPr>
          <w:p w14:paraId="1D0E0F3B" w14:textId="77777777" w:rsidR="00F428D4" w:rsidRPr="00F428D4" w:rsidRDefault="00F428D4" w:rsidP="00F428D4">
            <w:pPr>
              <w:spacing w:after="160"/>
            </w:pPr>
            <w:r w:rsidRPr="00F428D4">
              <w:t>Patiënten worden schriftelijk geïnformeerd over de noodzakelijke nazorg bij de specifieke behandeling (normaal verloop, pijn, mogelijke complicaties, contactgegevens bij problemen, medicatieschema, afspraak controle,…)</w:t>
            </w:r>
            <w:r w:rsidRPr="00F428D4">
              <w:br/>
              <w:t xml:space="preserve">Indien van toepassing worden voorschriften (bv. medicatie, wondzorg, …) met de patiënt meegegeven. </w:t>
            </w:r>
            <w:r w:rsidRPr="00F428D4">
              <w:br/>
              <w:t>Er is een mondelinge toelichting bij deze schriftelijke informatie.</w:t>
            </w:r>
          </w:p>
        </w:tc>
        <w:tc>
          <w:tcPr>
            <w:tcW w:w="4700" w:type="dxa"/>
            <w:hideMark/>
          </w:tcPr>
          <w:p w14:paraId="3F6B1D9B" w14:textId="5A728436" w:rsidR="00F428D4" w:rsidRPr="00F428D4" w:rsidRDefault="00F428D4" w:rsidP="00F428D4">
            <w:pPr>
              <w:spacing w:after="160"/>
            </w:pPr>
            <w:r w:rsidRPr="00F428D4">
              <w:t>Er wordt voldoende medicatie meegegeven zodat de continuïteit van medicatie</w:t>
            </w:r>
            <w:r w:rsidR="00863D22">
              <w:t>-</w:t>
            </w:r>
            <w:r w:rsidRPr="00F428D4">
              <w:t xml:space="preserve">inname kan worden verzekerd </w:t>
            </w:r>
            <w:r w:rsidR="00764EE6">
              <w:t xml:space="preserve">gedurende </w:t>
            </w:r>
            <w:r w:rsidRPr="00F428D4">
              <w:t xml:space="preserve">de periode die nodig is om de </w:t>
            </w:r>
            <w:r w:rsidR="00557321">
              <w:t>thuis</w:t>
            </w:r>
            <w:r w:rsidRPr="00F428D4">
              <w:t xml:space="preserve">medicatie </w:t>
            </w:r>
            <w:r w:rsidR="00557321">
              <w:t>in de apotheek aan te schaffen.</w:t>
            </w:r>
          </w:p>
        </w:tc>
        <w:tc>
          <w:tcPr>
            <w:tcW w:w="3220" w:type="dxa"/>
            <w:hideMark/>
          </w:tcPr>
          <w:p w14:paraId="0B5B8E9D" w14:textId="02929861" w:rsidR="00F428D4" w:rsidRPr="00F428D4" w:rsidRDefault="00F428D4">
            <w:r w:rsidRPr="00F428D4">
              <w:t>KB 10 februari 2008 art. 4</w:t>
            </w:r>
          </w:p>
        </w:tc>
      </w:tr>
      <w:tr w:rsidR="00E30226" w:rsidRPr="00F428D4" w14:paraId="39CB273D" w14:textId="77777777" w:rsidTr="0047776D">
        <w:trPr>
          <w:trHeight w:val="1811"/>
        </w:trPr>
        <w:tc>
          <w:tcPr>
            <w:tcW w:w="1029" w:type="dxa"/>
            <w:noWrap/>
          </w:tcPr>
          <w:p w14:paraId="1B505565" w14:textId="55A1689E" w:rsidR="00E30226" w:rsidRPr="00F428D4" w:rsidRDefault="00E30226" w:rsidP="00E30226">
            <w:pPr>
              <w:rPr>
                <w:b/>
                <w:bCs/>
              </w:rPr>
            </w:pPr>
            <w:r w:rsidRPr="00F428D4">
              <w:rPr>
                <w:b/>
                <w:bCs/>
              </w:rPr>
              <w:lastRenderedPageBreak/>
              <w:t> </w:t>
            </w:r>
            <w:r w:rsidR="00946B77">
              <w:rPr>
                <w:b/>
                <w:bCs/>
              </w:rPr>
              <w:t>G.10</w:t>
            </w:r>
            <w:r w:rsidR="0036285C">
              <w:rPr>
                <w:b/>
                <w:bCs/>
              </w:rPr>
              <w:t>.2.1</w:t>
            </w:r>
          </w:p>
        </w:tc>
        <w:tc>
          <w:tcPr>
            <w:tcW w:w="1020" w:type="dxa"/>
          </w:tcPr>
          <w:p w14:paraId="73E8CE04" w14:textId="18062D26" w:rsidR="00E30226" w:rsidRPr="00F428D4" w:rsidRDefault="00E30226" w:rsidP="00E30226">
            <w:r w:rsidRPr="00F428D4">
              <w:t> </w:t>
            </w:r>
          </w:p>
        </w:tc>
        <w:tc>
          <w:tcPr>
            <w:tcW w:w="4700" w:type="dxa"/>
          </w:tcPr>
          <w:p w14:paraId="453476D9" w14:textId="3FFEBBCF" w:rsidR="00E30226" w:rsidRPr="00F428D4" w:rsidRDefault="00E30226" w:rsidP="00E30226">
            <w:r w:rsidRPr="00F428D4">
              <w:t> </w:t>
            </w:r>
          </w:p>
        </w:tc>
        <w:tc>
          <w:tcPr>
            <w:tcW w:w="4700" w:type="dxa"/>
          </w:tcPr>
          <w:p w14:paraId="08C0455E" w14:textId="72A2E279" w:rsidR="00E30226" w:rsidRPr="00F428D4" w:rsidRDefault="00E30226" w:rsidP="00E30226">
            <w:r w:rsidRPr="00F428D4">
              <w:t>Het medicatieschema bevat voor elk geneesmiddel:</w:t>
            </w:r>
            <w:r w:rsidRPr="00F428D4">
              <w:br/>
              <w:t>1. Naam</w:t>
            </w:r>
            <w:r>
              <w:t>;</w:t>
            </w:r>
            <w:r w:rsidRPr="00F428D4">
              <w:br/>
              <w:t xml:space="preserve">2. dosis en </w:t>
            </w:r>
            <w:proofErr w:type="spellStart"/>
            <w:r w:rsidRPr="00F428D4">
              <w:t>posologie</w:t>
            </w:r>
            <w:proofErr w:type="spellEnd"/>
            <w:r>
              <w:t>;</w:t>
            </w:r>
            <w:r w:rsidRPr="00F428D4">
              <w:t xml:space="preserve"> </w:t>
            </w:r>
            <w:r w:rsidRPr="00F428D4">
              <w:br/>
              <w:t>3. Toedieningsvorm</w:t>
            </w:r>
            <w:r>
              <w:t>;</w:t>
            </w:r>
            <w:r w:rsidRPr="00F428D4">
              <w:t xml:space="preserve"> </w:t>
            </w:r>
            <w:r w:rsidRPr="00F428D4">
              <w:br/>
              <w:t>4. evt. specifieke opmerkingen zoals stopdatum of zelfregulatiemogelijkheid</w:t>
            </w:r>
            <w:r w:rsidRPr="00F428D4">
              <w:br/>
              <w:t xml:space="preserve">Het </w:t>
            </w:r>
            <w:r w:rsidR="00752F62">
              <w:t>medicatieschema bij ontslag</w:t>
            </w:r>
            <w:r w:rsidRPr="00F428D4">
              <w:t xml:space="preserve"> is terug te vinden in het patiëntendossier.</w:t>
            </w:r>
            <w:r w:rsidRPr="00F428D4">
              <w:br/>
            </w:r>
            <w:r w:rsidRPr="00F428D4">
              <w:br/>
              <w:t>Indien van toepassing ook vermelding van medicatie, die niet mag gebruikt worden, na het onderzoek of de behandeling.</w:t>
            </w:r>
          </w:p>
        </w:tc>
        <w:tc>
          <w:tcPr>
            <w:tcW w:w="3220" w:type="dxa"/>
          </w:tcPr>
          <w:p w14:paraId="5331D527" w14:textId="4FF77503" w:rsidR="00E30226" w:rsidRPr="00F428D4" w:rsidRDefault="00E30226" w:rsidP="00E30226">
            <w:r w:rsidRPr="00F428D4">
              <w:t> </w:t>
            </w:r>
          </w:p>
        </w:tc>
      </w:tr>
      <w:tr w:rsidR="00F428D4" w:rsidRPr="00F428D4" w14:paraId="43582A55" w14:textId="77777777" w:rsidTr="0047776D">
        <w:trPr>
          <w:trHeight w:val="1811"/>
        </w:trPr>
        <w:tc>
          <w:tcPr>
            <w:tcW w:w="1029" w:type="dxa"/>
            <w:noWrap/>
            <w:hideMark/>
          </w:tcPr>
          <w:p w14:paraId="4FC5BEEC" w14:textId="61468490" w:rsidR="00F428D4" w:rsidRPr="00F428D4" w:rsidRDefault="00F428D4">
            <w:pPr>
              <w:rPr>
                <w:b/>
                <w:bCs/>
              </w:rPr>
            </w:pPr>
            <w:r w:rsidRPr="00F428D4">
              <w:rPr>
                <w:b/>
                <w:bCs/>
              </w:rPr>
              <w:t> </w:t>
            </w:r>
            <w:r w:rsidR="00946B77">
              <w:rPr>
                <w:b/>
                <w:bCs/>
              </w:rPr>
              <w:t>G.10</w:t>
            </w:r>
            <w:r w:rsidR="0036285C">
              <w:rPr>
                <w:b/>
                <w:bCs/>
              </w:rPr>
              <w:t>.3</w:t>
            </w:r>
          </w:p>
        </w:tc>
        <w:tc>
          <w:tcPr>
            <w:tcW w:w="1020" w:type="dxa"/>
            <w:hideMark/>
          </w:tcPr>
          <w:p w14:paraId="703A3601" w14:textId="77777777" w:rsidR="00F428D4" w:rsidRPr="00F428D4" w:rsidRDefault="00F428D4">
            <w:r w:rsidRPr="00F428D4">
              <w:t> </w:t>
            </w:r>
          </w:p>
        </w:tc>
        <w:tc>
          <w:tcPr>
            <w:tcW w:w="4700" w:type="dxa"/>
            <w:hideMark/>
          </w:tcPr>
          <w:p w14:paraId="0436AF24" w14:textId="659F8BBB" w:rsidR="00F428D4" w:rsidRPr="00F428D4" w:rsidRDefault="00F428D4">
            <w:r w:rsidRPr="00F428D4">
              <w:t xml:space="preserve">Indien van toepassing, in functie van infectiepreventie, is er een vervoersdocument voor de ambulancedienst met vermelding van de te nemen maatregelen volgens </w:t>
            </w:r>
            <w:r w:rsidR="00522222">
              <w:t xml:space="preserve">de </w:t>
            </w:r>
            <w:r w:rsidRPr="00F428D4">
              <w:t>soort isolatie. Een kopie daarvan wordt in het patiëntendossier bewaard.</w:t>
            </w:r>
          </w:p>
        </w:tc>
        <w:tc>
          <w:tcPr>
            <w:tcW w:w="4700" w:type="dxa"/>
            <w:hideMark/>
          </w:tcPr>
          <w:p w14:paraId="40E9A569" w14:textId="77777777" w:rsidR="00F428D4" w:rsidRPr="00F428D4" w:rsidRDefault="00F428D4">
            <w:r w:rsidRPr="00F428D4">
              <w:t> </w:t>
            </w:r>
          </w:p>
        </w:tc>
        <w:tc>
          <w:tcPr>
            <w:tcW w:w="3220" w:type="dxa"/>
            <w:hideMark/>
          </w:tcPr>
          <w:p w14:paraId="5E7B82DC" w14:textId="7A8F7015" w:rsidR="00F428D4" w:rsidRPr="00F428D4" w:rsidRDefault="00957408">
            <w:r>
              <w:t>HGR 7725</w:t>
            </w:r>
          </w:p>
        </w:tc>
      </w:tr>
    </w:tbl>
    <w:p w14:paraId="37D633BA" w14:textId="2D4AFFBA" w:rsidR="00A811FD" w:rsidRDefault="00A811FD" w:rsidP="005929E1"/>
    <w:p w14:paraId="31415A50" w14:textId="405790E9" w:rsidR="00A811FD" w:rsidRDefault="00A811FD">
      <w:r>
        <w:br w:type="page"/>
      </w:r>
    </w:p>
    <w:p w14:paraId="46CF3690" w14:textId="7971B736" w:rsidR="005937F6" w:rsidRDefault="005937F6"/>
    <w:tbl>
      <w:tblPr>
        <w:tblStyle w:val="Tabelraster"/>
        <w:tblW w:w="0" w:type="auto"/>
        <w:tblLook w:val="04A0" w:firstRow="1" w:lastRow="0" w:firstColumn="1" w:lastColumn="0" w:noHBand="0" w:noVBand="1"/>
      </w:tblPr>
      <w:tblGrid>
        <w:gridCol w:w="1020"/>
        <w:gridCol w:w="1020"/>
        <w:gridCol w:w="4700"/>
        <w:gridCol w:w="4700"/>
        <w:gridCol w:w="3220"/>
      </w:tblGrid>
      <w:tr w:rsidR="00E703EA" w:rsidRPr="00E703EA" w14:paraId="7F62BC85" w14:textId="77777777" w:rsidTr="00E703EA">
        <w:trPr>
          <w:trHeight w:val="270"/>
        </w:trPr>
        <w:tc>
          <w:tcPr>
            <w:tcW w:w="1020" w:type="dxa"/>
            <w:hideMark/>
          </w:tcPr>
          <w:p w14:paraId="4855A161" w14:textId="10C4B4C1" w:rsidR="00E703EA" w:rsidRPr="00E703EA" w:rsidRDefault="00E703EA" w:rsidP="00E703EA">
            <w:bookmarkStart w:id="12" w:name="RANGE!A1:E6"/>
            <w:proofErr w:type="spellStart"/>
            <w:r w:rsidRPr="00E703EA">
              <w:t>Eisnr</w:t>
            </w:r>
            <w:proofErr w:type="spellEnd"/>
            <w:r w:rsidRPr="00E703EA">
              <w:t>.</w:t>
            </w:r>
            <w:bookmarkEnd w:id="12"/>
          </w:p>
        </w:tc>
        <w:tc>
          <w:tcPr>
            <w:tcW w:w="1020" w:type="dxa"/>
            <w:hideMark/>
          </w:tcPr>
          <w:p w14:paraId="181CD943" w14:textId="77777777" w:rsidR="00E703EA" w:rsidRPr="00E703EA" w:rsidRDefault="00E703EA" w:rsidP="00E703EA">
            <w:r w:rsidRPr="00E703EA">
              <w:t>Toezicht</w:t>
            </w:r>
          </w:p>
        </w:tc>
        <w:tc>
          <w:tcPr>
            <w:tcW w:w="4700" w:type="dxa"/>
            <w:hideMark/>
          </w:tcPr>
          <w:p w14:paraId="25C79CB5" w14:textId="77777777" w:rsidR="00E703EA" w:rsidRPr="00E703EA" w:rsidRDefault="00E703EA" w:rsidP="00E703EA">
            <w:r w:rsidRPr="00E703EA">
              <w:t>Norm: eventueel geïnterpreteerd of genuanceerd</w:t>
            </w:r>
          </w:p>
        </w:tc>
        <w:tc>
          <w:tcPr>
            <w:tcW w:w="4700" w:type="dxa"/>
            <w:hideMark/>
          </w:tcPr>
          <w:p w14:paraId="75D39C86" w14:textId="77777777" w:rsidR="00E703EA" w:rsidRPr="00E703EA" w:rsidRDefault="00E703EA" w:rsidP="00E703EA">
            <w:r w:rsidRPr="00E703EA">
              <w:t>Bijkomende eis</w:t>
            </w:r>
          </w:p>
        </w:tc>
        <w:tc>
          <w:tcPr>
            <w:tcW w:w="3220" w:type="dxa"/>
            <w:hideMark/>
          </w:tcPr>
          <w:p w14:paraId="5228B98A" w14:textId="77777777" w:rsidR="00E703EA" w:rsidRPr="00E703EA" w:rsidRDefault="00E703EA" w:rsidP="00E703EA">
            <w:r w:rsidRPr="00E703EA">
              <w:t>Bronvermelding</w:t>
            </w:r>
          </w:p>
        </w:tc>
      </w:tr>
      <w:tr w:rsidR="00E703EA" w:rsidRPr="00E703EA" w14:paraId="502E933F" w14:textId="77777777" w:rsidTr="00E703EA">
        <w:trPr>
          <w:trHeight w:val="390"/>
        </w:trPr>
        <w:tc>
          <w:tcPr>
            <w:tcW w:w="1020" w:type="dxa"/>
            <w:noWrap/>
            <w:hideMark/>
          </w:tcPr>
          <w:p w14:paraId="09E72EE9" w14:textId="64D0E30A" w:rsidR="00E703EA" w:rsidRPr="008F0CF8" w:rsidRDefault="00E703EA" w:rsidP="008F0CF8">
            <w:pPr>
              <w:rPr>
                <w:b/>
                <w:bCs/>
                <w:sz w:val="28"/>
                <w:szCs w:val="28"/>
              </w:rPr>
            </w:pPr>
            <w:r w:rsidRPr="008F0CF8">
              <w:rPr>
                <w:b/>
                <w:bCs/>
                <w:sz w:val="28"/>
                <w:szCs w:val="28"/>
              </w:rPr>
              <w:t> </w:t>
            </w:r>
            <w:r w:rsidR="00A330A0" w:rsidRPr="008F0CF8">
              <w:rPr>
                <w:b/>
                <w:bCs/>
                <w:sz w:val="28"/>
                <w:szCs w:val="28"/>
              </w:rPr>
              <w:t>G.11</w:t>
            </w:r>
          </w:p>
        </w:tc>
        <w:tc>
          <w:tcPr>
            <w:tcW w:w="13640" w:type="dxa"/>
            <w:gridSpan w:val="4"/>
            <w:noWrap/>
            <w:hideMark/>
          </w:tcPr>
          <w:p w14:paraId="04FF460A" w14:textId="553CE6DD" w:rsidR="00E703EA" w:rsidRPr="00BC3648" w:rsidRDefault="00E703EA" w:rsidP="008F0CF8">
            <w:pPr>
              <w:pStyle w:val="Kop1"/>
            </w:pPr>
            <w:bookmarkStart w:id="13" w:name="_Toc98420722"/>
            <w:r w:rsidRPr="00BC3648">
              <w:t>COMMUNICATIE MET PATIENT</w:t>
            </w:r>
            <w:r w:rsidR="006964FE" w:rsidRPr="00BC3648">
              <w:t xml:space="preserve"> en VERWANTEN</w:t>
            </w:r>
            <w:r w:rsidRPr="00BC3648">
              <w:t xml:space="preserve"> </w:t>
            </w:r>
            <w:r w:rsidR="00531520" w:rsidRPr="00BC3648">
              <w:t>– INFORMED CONSENT</w:t>
            </w:r>
            <w:bookmarkEnd w:id="13"/>
          </w:p>
        </w:tc>
      </w:tr>
      <w:tr w:rsidR="00E703EA" w:rsidRPr="00E703EA" w14:paraId="74D4A767" w14:textId="77777777" w:rsidTr="00B4393D">
        <w:trPr>
          <w:trHeight w:val="5815"/>
        </w:trPr>
        <w:tc>
          <w:tcPr>
            <w:tcW w:w="1020" w:type="dxa"/>
            <w:noWrap/>
            <w:hideMark/>
          </w:tcPr>
          <w:p w14:paraId="25D3B8C5" w14:textId="502F8095" w:rsidR="00E703EA" w:rsidRPr="00E703EA" w:rsidRDefault="00E703EA">
            <w:pPr>
              <w:rPr>
                <w:b/>
                <w:bCs/>
              </w:rPr>
            </w:pPr>
            <w:r w:rsidRPr="00E703EA">
              <w:rPr>
                <w:b/>
                <w:bCs/>
              </w:rPr>
              <w:t> </w:t>
            </w:r>
            <w:r w:rsidR="00A330A0">
              <w:rPr>
                <w:b/>
                <w:bCs/>
              </w:rPr>
              <w:t>G.11</w:t>
            </w:r>
            <w:r w:rsidR="009A3C62">
              <w:rPr>
                <w:b/>
                <w:bCs/>
              </w:rPr>
              <w:t>.1</w:t>
            </w:r>
          </w:p>
        </w:tc>
        <w:tc>
          <w:tcPr>
            <w:tcW w:w="1020" w:type="dxa"/>
            <w:hideMark/>
          </w:tcPr>
          <w:p w14:paraId="46643216" w14:textId="77777777" w:rsidR="00E703EA" w:rsidRPr="00E703EA" w:rsidRDefault="00E703EA">
            <w:r w:rsidRPr="00E703EA">
              <w:t> </w:t>
            </w:r>
          </w:p>
        </w:tc>
        <w:tc>
          <w:tcPr>
            <w:tcW w:w="4700" w:type="dxa"/>
            <w:hideMark/>
          </w:tcPr>
          <w:p w14:paraId="0CE24BA3" w14:textId="16E83188" w:rsidR="00E703EA" w:rsidRPr="00E703EA" w:rsidRDefault="00242FA5">
            <w:r w:rsidRPr="00E703EA">
              <w:t xml:space="preserve">Het behandelende team informeert </w:t>
            </w:r>
            <w:r w:rsidR="0069334D">
              <w:t xml:space="preserve">(minimaal mondeling) </w:t>
            </w:r>
            <w:r w:rsidRPr="00E703EA">
              <w:t xml:space="preserve">en betrekt de patiënt (of zijn vertrouwenspersoon of zijn vertegenwoordiger) en zijn omgeving familie/context ten laatste bij de planning van de behandeling </w:t>
            </w:r>
            <w:r>
              <w:t xml:space="preserve">over </w:t>
            </w:r>
            <w:r w:rsidRPr="00E703EA">
              <w:t>zijn opname, evaluatie, revalidatie en ontslag</w:t>
            </w:r>
            <w:r w:rsidR="0069334D">
              <w:t xml:space="preserve"> </w:t>
            </w:r>
            <w:r w:rsidR="00E703EA" w:rsidRPr="00E703EA">
              <w:t xml:space="preserve">: </w:t>
            </w:r>
            <w:r w:rsidR="00E703EA" w:rsidRPr="00E703EA">
              <w:br/>
              <w:t xml:space="preserve">* reden voor de behandeling  </w:t>
            </w:r>
            <w:r w:rsidR="00E703EA" w:rsidRPr="00E703EA">
              <w:br/>
              <w:t xml:space="preserve">* het behandelplan  </w:t>
            </w:r>
            <w:r w:rsidR="00E703EA" w:rsidRPr="00E703EA">
              <w:br/>
              <w:t xml:space="preserve">* de uitvoer van de behandeling </w:t>
            </w:r>
            <w:r w:rsidR="00E703EA" w:rsidRPr="00E703EA">
              <w:br/>
              <w:t xml:space="preserve">* het verwachte resultaat  </w:t>
            </w:r>
            <w:r w:rsidR="00E703EA" w:rsidRPr="00E703EA">
              <w:br/>
              <w:t>* de mogelijke complicaties</w:t>
            </w:r>
            <w:r w:rsidR="00B56C09">
              <w:t>, risico’s</w:t>
            </w:r>
            <w:r w:rsidR="00E703EA" w:rsidRPr="00E703EA">
              <w:t xml:space="preserve"> en problemen </w:t>
            </w:r>
            <w:r w:rsidR="00E703EA" w:rsidRPr="00E703EA">
              <w:br/>
              <w:t xml:space="preserve">* alternatieve behandelopties </w:t>
            </w:r>
            <w:r w:rsidR="00E703EA" w:rsidRPr="00E703EA">
              <w:br/>
              <w:t xml:space="preserve">* herstelperiode </w:t>
            </w:r>
            <w:r w:rsidR="00B56C09">
              <w:t>en nazorg</w:t>
            </w:r>
            <w:r w:rsidR="00E703EA" w:rsidRPr="00E703EA">
              <w:br/>
              <w:t>* de financiële implicaties</w:t>
            </w:r>
            <w:r w:rsidR="00E703EA" w:rsidRPr="00E703EA">
              <w:br/>
            </w:r>
            <w:r w:rsidR="00E703EA" w:rsidRPr="00E703EA">
              <w:br/>
              <w:t xml:space="preserve">Ze </w:t>
            </w:r>
            <w:r w:rsidR="00C52C53">
              <w:t xml:space="preserve">informeren </w:t>
            </w:r>
            <w:r w:rsidR="00E703EA" w:rsidRPr="00E703EA">
              <w:t xml:space="preserve">bovendien </w:t>
            </w:r>
            <w:r w:rsidR="00DD3284">
              <w:t xml:space="preserve">over </w:t>
            </w:r>
            <w:r w:rsidR="00E703EA" w:rsidRPr="00E703EA">
              <w:t xml:space="preserve">de mogelijke gevolgen ingeval van weigering of intrekking van de </w:t>
            </w:r>
            <w:r w:rsidR="00952EA4">
              <w:t>behandel</w:t>
            </w:r>
            <w:r w:rsidR="00E703EA" w:rsidRPr="00E703EA">
              <w:t>ing, en andere door de patiënt of de beroepsbeoefenaar relevant geachte verduidelijkingen</w:t>
            </w:r>
            <w:r w:rsidR="00DF7F5C">
              <w:t>.</w:t>
            </w:r>
          </w:p>
        </w:tc>
        <w:tc>
          <w:tcPr>
            <w:tcW w:w="4700" w:type="dxa"/>
            <w:hideMark/>
          </w:tcPr>
          <w:p w14:paraId="607C774B" w14:textId="77777777" w:rsidR="00E703EA" w:rsidRPr="00E703EA" w:rsidRDefault="00E703EA">
            <w:r w:rsidRPr="00E703EA">
              <w:t xml:space="preserve">Het </w:t>
            </w:r>
            <w:proofErr w:type="spellStart"/>
            <w:r w:rsidRPr="00513937">
              <w:rPr>
                <w:i/>
                <w:iCs/>
              </w:rPr>
              <w:t>informed</w:t>
            </w:r>
            <w:proofErr w:type="spellEnd"/>
            <w:r w:rsidRPr="00513937">
              <w:rPr>
                <w:i/>
                <w:iCs/>
              </w:rPr>
              <w:t xml:space="preserve"> consent</w:t>
            </w:r>
            <w:r w:rsidRPr="00E703EA">
              <w:t xml:space="preserve"> wordt voor geplande behandelingen minimaal schriftelijk vastgelegd.</w:t>
            </w:r>
            <w:r w:rsidRPr="00E703EA">
              <w:br/>
            </w:r>
            <w:r w:rsidRPr="00E703EA">
              <w:br/>
              <w:t>Voor volwassenen volstaat een handtekening van het item in het patiëntendossier, een afvinken, een ondertekend IC formulier of een inhoudelijke notitie.</w:t>
            </w:r>
          </w:p>
        </w:tc>
        <w:tc>
          <w:tcPr>
            <w:tcW w:w="3220" w:type="dxa"/>
            <w:hideMark/>
          </w:tcPr>
          <w:p w14:paraId="4A76BE7D" w14:textId="4CEC6CB2" w:rsidR="005937F6" w:rsidRDefault="00E703EA">
            <w:r w:rsidRPr="00E703EA">
              <w:t xml:space="preserve">Wet </w:t>
            </w:r>
            <w:r w:rsidR="00957408">
              <w:t>22 aug 2002</w:t>
            </w:r>
            <w:r w:rsidRPr="00E703EA">
              <w:t xml:space="preserve"> </w:t>
            </w:r>
            <w:r w:rsidR="00242FA5">
              <w:t>art 7 en 8</w:t>
            </w:r>
            <w:r w:rsidRPr="00E703EA">
              <w:br/>
            </w:r>
          </w:p>
          <w:p w14:paraId="21F9523D" w14:textId="0D7A3E18" w:rsidR="005937F6" w:rsidRPr="00E703EA" w:rsidRDefault="005937F6">
            <w:r>
              <w:t xml:space="preserve">Wet 23 mei 2013 </w:t>
            </w:r>
            <w:r w:rsidR="00242FA5">
              <w:t>art 18-20.</w:t>
            </w:r>
          </w:p>
        </w:tc>
      </w:tr>
      <w:tr w:rsidR="00CF56AD" w:rsidRPr="00E703EA" w14:paraId="13756ADC" w14:textId="77777777" w:rsidTr="00A909FC">
        <w:trPr>
          <w:trHeight w:val="2960"/>
        </w:trPr>
        <w:tc>
          <w:tcPr>
            <w:tcW w:w="1020" w:type="dxa"/>
            <w:noWrap/>
          </w:tcPr>
          <w:p w14:paraId="441A15F7" w14:textId="38DD4960" w:rsidR="00CF56AD" w:rsidRPr="00E703EA" w:rsidRDefault="006F17F5">
            <w:pPr>
              <w:rPr>
                <w:b/>
                <w:bCs/>
              </w:rPr>
            </w:pPr>
            <w:r>
              <w:rPr>
                <w:b/>
                <w:bCs/>
              </w:rPr>
              <w:t>G.11.2</w:t>
            </w:r>
          </w:p>
        </w:tc>
        <w:tc>
          <w:tcPr>
            <w:tcW w:w="1020" w:type="dxa"/>
          </w:tcPr>
          <w:p w14:paraId="37C98E9B" w14:textId="77777777" w:rsidR="00CF56AD" w:rsidRPr="00E703EA" w:rsidRDefault="00CF56AD"/>
        </w:tc>
        <w:tc>
          <w:tcPr>
            <w:tcW w:w="4700" w:type="dxa"/>
          </w:tcPr>
          <w:p w14:paraId="1C918C42" w14:textId="201A7957" w:rsidR="00E96F16" w:rsidRDefault="00E96F16" w:rsidP="00E96F16">
            <w:r>
              <w:t>Bij minderjarigen is er een schriftelijke, geïnformeerde toestemming van de wettelijke vertegenwoordiger(s) van de minderjarige die terug te vinden is in het patiëntendossier.</w:t>
            </w:r>
          </w:p>
          <w:p w14:paraId="16BE70C2" w14:textId="76F2CA6B" w:rsidR="00E96F16" w:rsidRDefault="00E96F16" w:rsidP="00E96F16">
            <w:r>
              <w:t xml:space="preserve">Indien er een verklaring van de arts is </w:t>
            </w:r>
            <w:r w:rsidR="00A909FC">
              <w:t>over</w:t>
            </w:r>
            <w:r>
              <w:t xml:space="preserve"> </w:t>
            </w:r>
            <w:r w:rsidR="00A909FC">
              <w:t xml:space="preserve">voldoende </w:t>
            </w:r>
            <w:r>
              <w:t>maturiteit van de minderjarige, dan is deze schriftelijke toestemming niet nodig.</w:t>
            </w:r>
          </w:p>
          <w:p w14:paraId="4A709D09" w14:textId="22F87F78" w:rsidR="00CF56AD" w:rsidRPr="00E703EA" w:rsidRDefault="00E96F16" w:rsidP="00E96F16">
            <w:r>
              <w:t>In dat geval is de verklaring van de maturiteit van de minderjarige in het patiëntendossier terug te vinden</w:t>
            </w:r>
          </w:p>
        </w:tc>
        <w:tc>
          <w:tcPr>
            <w:tcW w:w="4700" w:type="dxa"/>
          </w:tcPr>
          <w:p w14:paraId="5D453C1B" w14:textId="750948A4" w:rsidR="00CF56AD" w:rsidRPr="00E703EA" w:rsidRDefault="00A909FC">
            <w:r w:rsidRPr="00A909FC">
              <w:t xml:space="preserve">Bij </w:t>
            </w:r>
            <w:proofErr w:type="spellStart"/>
            <w:r w:rsidRPr="00A909FC">
              <w:t>mature</w:t>
            </w:r>
            <w:proofErr w:type="spellEnd"/>
            <w:r w:rsidRPr="00A909FC">
              <w:t xml:space="preserve"> minderjarigen moet het </w:t>
            </w:r>
            <w:proofErr w:type="spellStart"/>
            <w:r w:rsidRPr="00513937">
              <w:rPr>
                <w:i/>
                <w:iCs/>
              </w:rPr>
              <w:t>informed</w:t>
            </w:r>
            <w:proofErr w:type="spellEnd"/>
            <w:r w:rsidRPr="00513937">
              <w:rPr>
                <w:i/>
                <w:iCs/>
              </w:rPr>
              <w:t xml:space="preserve"> consent</w:t>
            </w:r>
            <w:r w:rsidRPr="00A909FC">
              <w:t xml:space="preserve"> door deze jongere zelf ondertekend worden.</w:t>
            </w:r>
          </w:p>
        </w:tc>
        <w:tc>
          <w:tcPr>
            <w:tcW w:w="3220" w:type="dxa"/>
          </w:tcPr>
          <w:p w14:paraId="441FCFD8" w14:textId="77777777" w:rsidR="00CF56AD" w:rsidRPr="00E703EA" w:rsidRDefault="00CF56AD"/>
        </w:tc>
      </w:tr>
      <w:tr w:rsidR="00E703EA" w:rsidRPr="00E703EA" w14:paraId="4B86D521" w14:textId="77777777" w:rsidTr="000D03A9">
        <w:trPr>
          <w:trHeight w:val="1820"/>
        </w:trPr>
        <w:tc>
          <w:tcPr>
            <w:tcW w:w="1020" w:type="dxa"/>
            <w:noWrap/>
            <w:hideMark/>
          </w:tcPr>
          <w:p w14:paraId="5C78A32B" w14:textId="7814781E" w:rsidR="00E703EA" w:rsidRPr="006F17F5" w:rsidRDefault="00E703EA">
            <w:pPr>
              <w:rPr>
                <w:b/>
                <w:bCs/>
              </w:rPr>
            </w:pPr>
            <w:r w:rsidRPr="00E703EA">
              <w:lastRenderedPageBreak/>
              <w:t> </w:t>
            </w:r>
            <w:r w:rsidR="00A330A0" w:rsidRPr="006F17F5">
              <w:rPr>
                <w:b/>
                <w:bCs/>
              </w:rPr>
              <w:t>G.11</w:t>
            </w:r>
            <w:r w:rsidR="009A3C62" w:rsidRPr="006F17F5">
              <w:rPr>
                <w:b/>
                <w:bCs/>
              </w:rPr>
              <w:t>.</w:t>
            </w:r>
            <w:r w:rsidR="006F17F5" w:rsidRPr="006F17F5">
              <w:rPr>
                <w:b/>
                <w:bCs/>
              </w:rPr>
              <w:t>3</w:t>
            </w:r>
          </w:p>
        </w:tc>
        <w:tc>
          <w:tcPr>
            <w:tcW w:w="1020" w:type="dxa"/>
            <w:noWrap/>
            <w:hideMark/>
          </w:tcPr>
          <w:p w14:paraId="1B188144" w14:textId="77777777" w:rsidR="00E703EA" w:rsidRPr="00E703EA" w:rsidRDefault="00E703EA">
            <w:r w:rsidRPr="00E703EA">
              <w:t> </w:t>
            </w:r>
          </w:p>
        </w:tc>
        <w:tc>
          <w:tcPr>
            <w:tcW w:w="4700" w:type="dxa"/>
            <w:hideMark/>
          </w:tcPr>
          <w:p w14:paraId="1623BC9C" w14:textId="77777777" w:rsidR="00E703EA" w:rsidRPr="00E703EA" w:rsidRDefault="00E703EA">
            <w:r w:rsidRPr="00E703EA">
              <w:t>De patiënt (of zijn vertrouwenspersoon of zijn vertegenwoordiger) heeft tegenover de beroepsbeoefenaar recht op alle hem betreffende informatie die nodig is om inzicht te krijgen in zijn gezondheidstoestand en de vermoedelijke evolutie ervan.</w:t>
            </w:r>
          </w:p>
        </w:tc>
        <w:tc>
          <w:tcPr>
            <w:tcW w:w="4700" w:type="dxa"/>
            <w:noWrap/>
            <w:hideMark/>
          </w:tcPr>
          <w:p w14:paraId="74077B45" w14:textId="77777777" w:rsidR="00E703EA" w:rsidRPr="00E703EA" w:rsidRDefault="00E703EA">
            <w:r w:rsidRPr="00E703EA">
              <w:t> </w:t>
            </w:r>
          </w:p>
        </w:tc>
        <w:tc>
          <w:tcPr>
            <w:tcW w:w="3220" w:type="dxa"/>
            <w:noWrap/>
            <w:hideMark/>
          </w:tcPr>
          <w:p w14:paraId="5E10F4A9" w14:textId="07B4FBA7" w:rsidR="00E703EA" w:rsidRPr="00E703EA" w:rsidRDefault="00957408">
            <w:r>
              <w:t>Wet 22 aug 2002</w:t>
            </w:r>
            <w:r w:rsidR="00E703EA" w:rsidRPr="00E703EA">
              <w:t xml:space="preserve"> Art. 7. § 1</w:t>
            </w:r>
          </w:p>
        </w:tc>
      </w:tr>
      <w:tr w:rsidR="00E703EA" w:rsidRPr="00E703EA" w14:paraId="1A613F24" w14:textId="77777777" w:rsidTr="00E703EA">
        <w:trPr>
          <w:trHeight w:val="765"/>
        </w:trPr>
        <w:tc>
          <w:tcPr>
            <w:tcW w:w="1020" w:type="dxa"/>
            <w:noWrap/>
            <w:hideMark/>
          </w:tcPr>
          <w:p w14:paraId="0EAB35BF" w14:textId="763ACED4" w:rsidR="00E703EA" w:rsidRPr="006F17F5" w:rsidRDefault="00E703EA">
            <w:pPr>
              <w:rPr>
                <w:b/>
                <w:bCs/>
              </w:rPr>
            </w:pPr>
            <w:r w:rsidRPr="00E703EA">
              <w:t> </w:t>
            </w:r>
            <w:r w:rsidR="00A330A0" w:rsidRPr="006F17F5">
              <w:rPr>
                <w:b/>
                <w:bCs/>
              </w:rPr>
              <w:t>G.11</w:t>
            </w:r>
            <w:r w:rsidR="009A3C62" w:rsidRPr="006F17F5">
              <w:rPr>
                <w:b/>
                <w:bCs/>
              </w:rPr>
              <w:t>.</w:t>
            </w:r>
            <w:r w:rsidR="006F17F5" w:rsidRPr="006F17F5">
              <w:rPr>
                <w:b/>
                <w:bCs/>
              </w:rPr>
              <w:t>4</w:t>
            </w:r>
          </w:p>
        </w:tc>
        <w:tc>
          <w:tcPr>
            <w:tcW w:w="1020" w:type="dxa"/>
            <w:noWrap/>
            <w:hideMark/>
          </w:tcPr>
          <w:p w14:paraId="5939A34C" w14:textId="77777777" w:rsidR="00E703EA" w:rsidRPr="00E703EA" w:rsidRDefault="00E703EA">
            <w:r w:rsidRPr="00E703EA">
              <w:t> </w:t>
            </w:r>
          </w:p>
        </w:tc>
        <w:tc>
          <w:tcPr>
            <w:tcW w:w="4700" w:type="dxa"/>
            <w:hideMark/>
          </w:tcPr>
          <w:p w14:paraId="133A7C52" w14:textId="5C9E0D75" w:rsidR="00E703EA" w:rsidRPr="00E703EA" w:rsidRDefault="00E703EA">
            <w:r w:rsidRPr="00E703EA">
              <w:t>De communicatie met de patiënt (of zijn vertrouwenspersoon of zijn vertegenwoordiger)</w:t>
            </w:r>
            <w:r w:rsidR="009B440E">
              <w:t xml:space="preserve"> vindt plaats</w:t>
            </w:r>
            <w:r w:rsidRPr="00E703EA">
              <w:t xml:space="preserve"> in een duidelijke taal.</w:t>
            </w:r>
          </w:p>
        </w:tc>
        <w:tc>
          <w:tcPr>
            <w:tcW w:w="4700" w:type="dxa"/>
            <w:noWrap/>
            <w:hideMark/>
          </w:tcPr>
          <w:p w14:paraId="09AD1B4D" w14:textId="77777777" w:rsidR="00E703EA" w:rsidRDefault="0044578A" w:rsidP="0044578A">
            <w:r>
              <w:t>Er zijn tolk- en vertaaldiensten beschikbaar voor de patiënten en hun familie.</w:t>
            </w:r>
          </w:p>
          <w:p w14:paraId="45C003DF" w14:textId="7C9B3A46" w:rsidR="0044578A" w:rsidRPr="00E703EA" w:rsidRDefault="008F5F76" w:rsidP="0044578A">
            <w:r>
              <w:t xml:space="preserve">Indien bepaalde doelgroepen van de samenleving die het ziekenhuis </w:t>
            </w:r>
            <w:r w:rsidR="007C5586">
              <w:t xml:space="preserve">verzorgt anderstalig zijn, worden de informatiefolders in </w:t>
            </w:r>
            <w:r w:rsidR="009B440E">
              <w:t xml:space="preserve">een </w:t>
            </w:r>
            <w:r w:rsidR="007C5586">
              <w:t xml:space="preserve">taal </w:t>
            </w:r>
            <w:r w:rsidR="009B440E">
              <w:t xml:space="preserve">die voor hen begrijpelijk is, </w:t>
            </w:r>
            <w:r w:rsidR="007C5586">
              <w:t>vertaald.</w:t>
            </w:r>
          </w:p>
        </w:tc>
        <w:tc>
          <w:tcPr>
            <w:tcW w:w="3220" w:type="dxa"/>
            <w:noWrap/>
            <w:hideMark/>
          </w:tcPr>
          <w:p w14:paraId="726150AF" w14:textId="0899B97A" w:rsidR="00E703EA" w:rsidRPr="00E703EA" w:rsidRDefault="00957408">
            <w:r>
              <w:t>Wet 22 aug 2002</w:t>
            </w:r>
            <w:r w:rsidR="00E703EA" w:rsidRPr="00E703EA">
              <w:t xml:space="preserve"> Art. 7. § 2</w:t>
            </w:r>
          </w:p>
        </w:tc>
      </w:tr>
      <w:tr w:rsidR="00DE790A" w:rsidRPr="005A66A9" w14:paraId="0405D24F" w14:textId="77777777" w:rsidTr="00DE790A">
        <w:trPr>
          <w:trHeight w:val="1785"/>
        </w:trPr>
        <w:tc>
          <w:tcPr>
            <w:tcW w:w="1020" w:type="dxa"/>
            <w:noWrap/>
            <w:hideMark/>
          </w:tcPr>
          <w:p w14:paraId="40E500C3" w14:textId="0C438E46" w:rsidR="00DE790A" w:rsidRPr="005A66A9" w:rsidRDefault="00DE790A" w:rsidP="008F405F">
            <w:pPr>
              <w:rPr>
                <w:b/>
                <w:bCs/>
              </w:rPr>
            </w:pPr>
            <w:r w:rsidRPr="005A66A9">
              <w:rPr>
                <w:b/>
                <w:bCs/>
              </w:rPr>
              <w:t> </w:t>
            </w:r>
            <w:r w:rsidR="00A330A0">
              <w:rPr>
                <w:b/>
                <w:bCs/>
              </w:rPr>
              <w:t>G.11</w:t>
            </w:r>
            <w:r w:rsidR="009A3C62">
              <w:rPr>
                <w:b/>
                <w:bCs/>
              </w:rPr>
              <w:t>.</w:t>
            </w:r>
            <w:r w:rsidR="006F17F5">
              <w:rPr>
                <w:b/>
                <w:bCs/>
              </w:rPr>
              <w:t>5</w:t>
            </w:r>
          </w:p>
        </w:tc>
        <w:tc>
          <w:tcPr>
            <w:tcW w:w="1020" w:type="dxa"/>
            <w:noWrap/>
            <w:hideMark/>
          </w:tcPr>
          <w:p w14:paraId="2C5B1CF2" w14:textId="77777777" w:rsidR="00DE790A" w:rsidRPr="005A66A9" w:rsidRDefault="00DE790A" w:rsidP="008F405F">
            <w:r w:rsidRPr="005A66A9">
              <w:t> </w:t>
            </w:r>
          </w:p>
        </w:tc>
        <w:tc>
          <w:tcPr>
            <w:tcW w:w="4700" w:type="dxa"/>
            <w:noWrap/>
            <w:hideMark/>
          </w:tcPr>
          <w:p w14:paraId="3E723D2A" w14:textId="77777777" w:rsidR="00DE790A" w:rsidRPr="005A66A9" w:rsidRDefault="00DE790A" w:rsidP="008F405F">
            <w:r w:rsidRPr="005A66A9">
              <w:t> </w:t>
            </w:r>
          </w:p>
        </w:tc>
        <w:tc>
          <w:tcPr>
            <w:tcW w:w="4700" w:type="dxa"/>
            <w:hideMark/>
          </w:tcPr>
          <w:p w14:paraId="3FA15883" w14:textId="77777777" w:rsidR="00DE790A" w:rsidRPr="005A66A9" w:rsidRDefault="00DE790A" w:rsidP="008F405F">
            <w:r w:rsidRPr="005A66A9">
              <w:t>De dienst beschikt over een informatiebrochure voor familie/patiënten.</w:t>
            </w:r>
            <w:r w:rsidRPr="005A66A9">
              <w:br/>
              <w:t>Daarin dienen minimaal volgende elementen te worden opgenomen: bezoekuren en -voorwaarden, zorgverstrekkers, contactgegevens, werking van de dienst.</w:t>
            </w:r>
          </w:p>
        </w:tc>
        <w:tc>
          <w:tcPr>
            <w:tcW w:w="3220" w:type="dxa"/>
            <w:hideMark/>
          </w:tcPr>
          <w:p w14:paraId="2BCD74C7" w14:textId="77777777" w:rsidR="00DE790A" w:rsidRPr="005A66A9" w:rsidRDefault="00DE790A" w:rsidP="008F405F">
            <w:r w:rsidRPr="005A66A9">
              <w:t> </w:t>
            </w:r>
          </w:p>
        </w:tc>
      </w:tr>
    </w:tbl>
    <w:p w14:paraId="7420C4E8" w14:textId="77777777" w:rsidR="00C07908" w:rsidRDefault="00C07908">
      <w:r>
        <w:br w:type="page"/>
      </w:r>
    </w:p>
    <w:tbl>
      <w:tblPr>
        <w:tblStyle w:val="Tabelraster"/>
        <w:tblW w:w="0" w:type="auto"/>
        <w:tblLook w:val="04A0" w:firstRow="1" w:lastRow="0" w:firstColumn="1" w:lastColumn="0" w:noHBand="0" w:noVBand="1"/>
      </w:tblPr>
      <w:tblGrid>
        <w:gridCol w:w="1720"/>
        <w:gridCol w:w="969"/>
        <w:gridCol w:w="3800"/>
        <w:gridCol w:w="3740"/>
        <w:gridCol w:w="3700"/>
      </w:tblGrid>
      <w:tr w:rsidR="008D3D22" w:rsidRPr="008D3D22" w14:paraId="07501629" w14:textId="77777777" w:rsidTr="00F92397">
        <w:trPr>
          <w:trHeight w:val="510"/>
        </w:trPr>
        <w:tc>
          <w:tcPr>
            <w:tcW w:w="1720" w:type="dxa"/>
            <w:hideMark/>
          </w:tcPr>
          <w:p w14:paraId="6184B7B7" w14:textId="77777777" w:rsidR="008D3D22" w:rsidRPr="008D3D22" w:rsidRDefault="008D3D22" w:rsidP="008D3D22">
            <w:bookmarkStart w:id="14" w:name="RANGE!A1:E7"/>
            <w:bookmarkStart w:id="15" w:name="_Hlk28086036"/>
            <w:proofErr w:type="spellStart"/>
            <w:r w:rsidRPr="008D3D22">
              <w:lastRenderedPageBreak/>
              <w:t>Eisnr</w:t>
            </w:r>
            <w:proofErr w:type="spellEnd"/>
            <w:r w:rsidRPr="008D3D22">
              <w:t>.</w:t>
            </w:r>
            <w:bookmarkEnd w:id="14"/>
          </w:p>
        </w:tc>
        <w:tc>
          <w:tcPr>
            <w:tcW w:w="969" w:type="dxa"/>
            <w:hideMark/>
          </w:tcPr>
          <w:p w14:paraId="3B88E1EA" w14:textId="77777777" w:rsidR="008D3D22" w:rsidRPr="008D3D22" w:rsidRDefault="008D3D22" w:rsidP="008D3D22">
            <w:r w:rsidRPr="008D3D22">
              <w:t>Toezicht</w:t>
            </w:r>
          </w:p>
        </w:tc>
        <w:tc>
          <w:tcPr>
            <w:tcW w:w="3800" w:type="dxa"/>
            <w:hideMark/>
          </w:tcPr>
          <w:p w14:paraId="0D4FA035" w14:textId="77777777" w:rsidR="008D3D22" w:rsidRPr="008D3D22" w:rsidRDefault="008D3D22" w:rsidP="008D3D22">
            <w:r w:rsidRPr="008D3D22">
              <w:t>Norm: eventueel geïnterpreteerd of genuanceerd</w:t>
            </w:r>
          </w:p>
        </w:tc>
        <w:tc>
          <w:tcPr>
            <w:tcW w:w="3740" w:type="dxa"/>
            <w:hideMark/>
          </w:tcPr>
          <w:p w14:paraId="42C1CEB2" w14:textId="77777777" w:rsidR="008D3D22" w:rsidRPr="008D3D22" w:rsidRDefault="008D3D22" w:rsidP="008D3D22">
            <w:r w:rsidRPr="008D3D22">
              <w:t>Bijkomende eis</w:t>
            </w:r>
          </w:p>
        </w:tc>
        <w:tc>
          <w:tcPr>
            <w:tcW w:w="3700" w:type="dxa"/>
            <w:hideMark/>
          </w:tcPr>
          <w:p w14:paraId="20235A68" w14:textId="77777777" w:rsidR="008D3D22" w:rsidRPr="008D3D22" w:rsidRDefault="008D3D22" w:rsidP="008D3D22">
            <w:r w:rsidRPr="008D3D22">
              <w:t>Bronvermelding</w:t>
            </w:r>
          </w:p>
        </w:tc>
      </w:tr>
      <w:tr w:rsidR="008D3D22" w:rsidRPr="008D3D22" w14:paraId="4B86030D" w14:textId="77777777" w:rsidTr="00F92397">
        <w:trPr>
          <w:trHeight w:val="289"/>
        </w:trPr>
        <w:tc>
          <w:tcPr>
            <w:tcW w:w="1720" w:type="dxa"/>
            <w:noWrap/>
            <w:hideMark/>
          </w:tcPr>
          <w:p w14:paraId="266ED639" w14:textId="31F8BE15" w:rsidR="008D3D22" w:rsidRPr="008F0CF8" w:rsidRDefault="00A330A0" w:rsidP="008F0CF8">
            <w:pPr>
              <w:rPr>
                <w:b/>
                <w:bCs/>
                <w:sz w:val="28"/>
                <w:szCs w:val="28"/>
              </w:rPr>
            </w:pPr>
            <w:r w:rsidRPr="008F0CF8">
              <w:rPr>
                <w:b/>
                <w:bCs/>
                <w:sz w:val="28"/>
                <w:szCs w:val="28"/>
              </w:rPr>
              <w:t>G.12</w:t>
            </w:r>
          </w:p>
        </w:tc>
        <w:tc>
          <w:tcPr>
            <w:tcW w:w="969" w:type="dxa"/>
            <w:noWrap/>
            <w:hideMark/>
          </w:tcPr>
          <w:p w14:paraId="051D0C72" w14:textId="77777777" w:rsidR="008D3D22" w:rsidRPr="00BC3648" w:rsidRDefault="008D3D22" w:rsidP="008F0CF8">
            <w:pPr>
              <w:pStyle w:val="Kop1"/>
            </w:pPr>
            <w:r w:rsidRPr="00BC3648">
              <w:t> </w:t>
            </w:r>
          </w:p>
        </w:tc>
        <w:tc>
          <w:tcPr>
            <w:tcW w:w="11240" w:type="dxa"/>
            <w:gridSpan w:val="3"/>
            <w:hideMark/>
          </w:tcPr>
          <w:p w14:paraId="46732CAF" w14:textId="77777777" w:rsidR="008D3D22" w:rsidRPr="00BC3648" w:rsidRDefault="008D3D22" w:rsidP="008F0CF8">
            <w:pPr>
              <w:pStyle w:val="Kop1"/>
            </w:pPr>
            <w:bookmarkStart w:id="16" w:name="_Toc98420723"/>
            <w:r w:rsidRPr="00BC3648">
              <w:t>DELIRIUM</w:t>
            </w:r>
            <w:bookmarkEnd w:id="16"/>
          </w:p>
        </w:tc>
      </w:tr>
      <w:tr w:rsidR="00F93F02" w:rsidRPr="008D3D22" w14:paraId="60F3421A" w14:textId="77777777" w:rsidTr="00BB364D">
        <w:trPr>
          <w:trHeight w:val="1696"/>
        </w:trPr>
        <w:tc>
          <w:tcPr>
            <w:tcW w:w="1720" w:type="dxa"/>
            <w:noWrap/>
          </w:tcPr>
          <w:p w14:paraId="3DB57E34" w14:textId="242334D2" w:rsidR="00F93F02" w:rsidRPr="009A3C62" w:rsidRDefault="00A330A0">
            <w:pPr>
              <w:rPr>
                <w:b/>
              </w:rPr>
            </w:pPr>
            <w:r>
              <w:rPr>
                <w:b/>
              </w:rPr>
              <w:t>G.12</w:t>
            </w:r>
            <w:r w:rsidR="009A3C62" w:rsidRPr="009A3C62">
              <w:rPr>
                <w:b/>
              </w:rPr>
              <w:t>.1</w:t>
            </w:r>
          </w:p>
        </w:tc>
        <w:tc>
          <w:tcPr>
            <w:tcW w:w="969" w:type="dxa"/>
            <w:noWrap/>
          </w:tcPr>
          <w:p w14:paraId="76B7761E" w14:textId="77777777" w:rsidR="00F93F02" w:rsidRPr="008D3D22" w:rsidRDefault="00F93F02"/>
        </w:tc>
        <w:tc>
          <w:tcPr>
            <w:tcW w:w="3800" w:type="dxa"/>
            <w:noWrap/>
          </w:tcPr>
          <w:p w14:paraId="773B45F2" w14:textId="77777777" w:rsidR="00F93F02" w:rsidRPr="008D3D22" w:rsidRDefault="00F93F02"/>
        </w:tc>
        <w:tc>
          <w:tcPr>
            <w:tcW w:w="3740" w:type="dxa"/>
          </w:tcPr>
          <w:p w14:paraId="37F7483B" w14:textId="2AAAEBB7" w:rsidR="00F93F02" w:rsidRPr="008D3D22" w:rsidRDefault="00F93F02" w:rsidP="00BB364D">
            <w:r>
              <w:t xml:space="preserve">Er is een </w:t>
            </w:r>
            <w:r w:rsidR="00F92397">
              <w:t xml:space="preserve">actueel (max drie jaar geleden opgesteld of geëvalueerd) en </w:t>
            </w:r>
            <w:proofErr w:type="spellStart"/>
            <w:r>
              <w:t>ziekenhuisbreed</w:t>
            </w:r>
            <w:proofErr w:type="spellEnd"/>
            <w:r>
              <w:t xml:space="preserve"> toegepast </w:t>
            </w:r>
            <w:r w:rsidR="002C40E0">
              <w:t>delirium</w:t>
            </w:r>
            <w:r>
              <w:t xml:space="preserve">protocol </w:t>
            </w:r>
            <w:r w:rsidR="002C40E0">
              <w:t>voor volwassenen en ouderen</w:t>
            </w:r>
            <w:r w:rsidR="00BB364D">
              <w:t>.</w:t>
            </w:r>
          </w:p>
        </w:tc>
        <w:tc>
          <w:tcPr>
            <w:tcW w:w="3700" w:type="dxa"/>
          </w:tcPr>
          <w:p w14:paraId="249AC7E4" w14:textId="77777777" w:rsidR="00F93F02" w:rsidRPr="008D3D22" w:rsidRDefault="00F93F02"/>
        </w:tc>
      </w:tr>
      <w:tr w:rsidR="00F92397" w:rsidRPr="008D3D22" w14:paraId="4668FB32" w14:textId="77777777" w:rsidTr="00F92397">
        <w:trPr>
          <w:trHeight w:val="1267"/>
        </w:trPr>
        <w:tc>
          <w:tcPr>
            <w:tcW w:w="1720" w:type="dxa"/>
            <w:noWrap/>
          </w:tcPr>
          <w:p w14:paraId="48FC7DBA" w14:textId="34FB1D35" w:rsidR="00F92397" w:rsidRPr="009A3C62" w:rsidRDefault="00A330A0">
            <w:pPr>
              <w:rPr>
                <w:b/>
              </w:rPr>
            </w:pPr>
            <w:r>
              <w:rPr>
                <w:b/>
              </w:rPr>
              <w:t>G.12</w:t>
            </w:r>
            <w:r w:rsidR="009A3C62">
              <w:rPr>
                <w:b/>
              </w:rPr>
              <w:t>.1.1</w:t>
            </w:r>
          </w:p>
        </w:tc>
        <w:tc>
          <w:tcPr>
            <w:tcW w:w="969" w:type="dxa"/>
            <w:noWrap/>
          </w:tcPr>
          <w:p w14:paraId="1970239C" w14:textId="77777777" w:rsidR="00F92397" w:rsidRPr="008D3D22" w:rsidRDefault="00F92397"/>
        </w:tc>
        <w:tc>
          <w:tcPr>
            <w:tcW w:w="3800" w:type="dxa"/>
            <w:noWrap/>
          </w:tcPr>
          <w:p w14:paraId="7E12E5BE" w14:textId="77777777" w:rsidR="00F92397" w:rsidRPr="008D3D22" w:rsidRDefault="00F92397"/>
        </w:tc>
        <w:tc>
          <w:tcPr>
            <w:tcW w:w="3740" w:type="dxa"/>
          </w:tcPr>
          <w:p w14:paraId="267935A5" w14:textId="77777777" w:rsidR="00F92397" w:rsidRDefault="00F92397" w:rsidP="00F92397">
            <w:r>
              <w:t>Dit protocol bevat minimaal:</w:t>
            </w:r>
          </w:p>
          <w:p w14:paraId="130BBED4" w14:textId="7C4A9C91" w:rsidR="00F92397" w:rsidRDefault="00F92397" w:rsidP="00F92397">
            <w:r>
              <w:t>- een overzicht van de preventieve maatregelen ter voorkoming van delirium</w:t>
            </w:r>
            <w:r w:rsidR="00BB364D">
              <w:t>;</w:t>
            </w:r>
          </w:p>
          <w:p w14:paraId="44A49438" w14:textId="2E0EFF98" w:rsidR="00F92397" w:rsidRDefault="00F92397" w:rsidP="00F92397">
            <w:r>
              <w:t xml:space="preserve">- een screeningsinstrument voor (het risico op) delirium met instructies </w:t>
            </w:r>
            <w:r w:rsidR="002B4888">
              <w:t>voor de identificatie van risicopatiënten</w:t>
            </w:r>
            <w:r w:rsidR="00BB364D">
              <w:t>;</w:t>
            </w:r>
          </w:p>
          <w:p w14:paraId="78D713F0" w14:textId="2D7C1F3F" w:rsidR="00F92397" w:rsidRDefault="00F92397" w:rsidP="00F92397">
            <w:r>
              <w:t>- een diagnostisch instrument voor delirium met instructies en uitleg</w:t>
            </w:r>
            <w:r w:rsidR="00BB364D">
              <w:t>;</w:t>
            </w:r>
          </w:p>
          <w:p w14:paraId="6E24D818" w14:textId="0DC77EF8" w:rsidR="00F92397" w:rsidRDefault="00F92397" w:rsidP="00F92397">
            <w:r>
              <w:t>- een overzicht van niet-medicamenteuze maatregelen om een delirium te behandelen</w:t>
            </w:r>
            <w:r w:rsidR="00BB364D">
              <w:t>;</w:t>
            </w:r>
          </w:p>
          <w:p w14:paraId="1682FEF1" w14:textId="4A100C51" w:rsidR="00F92397" w:rsidRDefault="00F92397" w:rsidP="00F92397">
            <w:r>
              <w:t xml:space="preserve">- een </w:t>
            </w:r>
            <w:r w:rsidR="0085270D">
              <w:t xml:space="preserve">basis </w:t>
            </w:r>
            <w:r>
              <w:t>medicatieschema voor de behandeling van een relatief ongecompliceerde delirium</w:t>
            </w:r>
            <w:r w:rsidR="00BB364D">
              <w:t>;</w:t>
            </w:r>
          </w:p>
          <w:p w14:paraId="204EAC49" w14:textId="0E6D16C5" w:rsidR="00F92397" w:rsidRDefault="00F92397" w:rsidP="00F92397">
            <w:r>
              <w:t xml:space="preserve">- </w:t>
            </w:r>
            <w:r w:rsidR="00883BA0">
              <w:t>de beschikbaarheid van bijzondere expertise in het ziekenhuis</w:t>
            </w:r>
            <w:r w:rsidR="000B1330">
              <w:t xml:space="preserve"> voor de benadering van een patiënt met delirium</w:t>
            </w:r>
            <w:r w:rsidR="0067796D">
              <w:t>;</w:t>
            </w:r>
          </w:p>
          <w:p w14:paraId="3604B491" w14:textId="3D5124E4" w:rsidR="00F92397" w:rsidRPr="008D3D22" w:rsidRDefault="00F92397" w:rsidP="00F92397">
            <w:r>
              <w:t>- afspraken over inzet van familie en andere betrokkenen</w:t>
            </w:r>
            <w:r w:rsidR="0067796D">
              <w:t>.</w:t>
            </w:r>
          </w:p>
        </w:tc>
        <w:tc>
          <w:tcPr>
            <w:tcW w:w="3700" w:type="dxa"/>
          </w:tcPr>
          <w:p w14:paraId="6D8FF2F8" w14:textId="77777777" w:rsidR="00F92397" w:rsidRPr="008D3D22" w:rsidRDefault="00F92397"/>
        </w:tc>
      </w:tr>
      <w:tr w:rsidR="008D3D22" w:rsidRPr="008D3D22" w14:paraId="1E22D01D" w14:textId="77777777" w:rsidTr="00F92397">
        <w:trPr>
          <w:trHeight w:val="1267"/>
        </w:trPr>
        <w:tc>
          <w:tcPr>
            <w:tcW w:w="1720" w:type="dxa"/>
            <w:noWrap/>
            <w:hideMark/>
          </w:tcPr>
          <w:p w14:paraId="6F2FDC84" w14:textId="279536EE" w:rsidR="008D3D22" w:rsidRPr="009A3C62" w:rsidRDefault="008D3D22">
            <w:pPr>
              <w:rPr>
                <w:b/>
              </w:rPr>
            </w:pPr>
            <w:r w:rsidRPr="009A3C62">
              <w:rPr>
                <w:b/>
              </w:rPr>
              <w:t> </w:t>
            </w:r>
            <w:r w:rsidR="00A330A0">
              <w:rPr>
                <w:b/>
              </w:rPr>
              <w:t>G.12</w:t>
            </w:r>
            <w:r w:rsidR="009A3C62" w:rsidRPr="009A3C62">
              <w:rPr>
                <w:b/>
              </w:rPr>
              <w:t>.2</w:t>
            </w:r>
          </w:p>
        </w:tc>
        <w:tc>
          <w:tcPr>
            <w:tcW w:w="969" w:type="dxa"/>
            <w:noWrap/>
            <w:hideMark/>
          </w:tcPr>
          <w:p w14:paraId="1A2BA925" w14:textId="77777777" w:rsidR="008D3D22" w:rsidRPr="008D3D22" w:rsidRDefault="008D3D22">
            <w:r w:rsidRPr="008D3D22">
              <w:t> </w:t>
            </w:r>
          </w:p>
        </w:tc>
        <w:tc>
          <w:tcPr>
            <w:tcW w:w="3800" w:type="dxa"/>
            <w:noWrap/>
            <w:hideMark/>
          </w:tcPr>
          <w:p w14:paraId="1804A737" w14:textId="77777777" w:rsidR="008D3D22" w:rsidRPr="008D3D22" w:rsidRDefault="008D3D22">
            <w:r w:rsidRPr="008D3D22">
              <w:t> </w:t>
            </w:r>
          </w:p>
        </w:tc>
        <w:tc>
          <w:tcPr>
            <w:tcW w:w="3740" w:type="dxa"/>
            <w:hideMark/>
          </w:tcPr>
          <w:p w14:paraId="058FBA5B" w14:textId="0D705884" w:rsidR="008D3D22" w:rsidRPr="008D3D22" w:rsidRDefault="008D3D22">
            <w:r w:rsidRPr="008D3D22">
              <w:t>Er wordt gescreend voor risico op delirium volgens de instructies die zijn opgenomen in het overeenkomstig protocol</w:t>
            </w:r>
            <w:r w:rsidR="00BA09D6">
              <w:t>.</w:t>
            </w:r>
          </w:p>
        </w:tc>
        <w:tc>
          <w:tcPr>
            <w:tcW w:w="3700" w:type="dxa"/>
            <w:hideMark/>
          </w:tcPr>
          <w:p w14:paraId="75ECF292" w14:textId="7C552663" w:rsidR="008D3D22" w:rsidRPr="008D3D22" w:rsidRDefault="008D3D22"/>
        </w:tc>
      </w:tr>
      <w:tr w:rsidR="008D3D22" w:rsidRPr="008D3D22" w14:paraId="21D60B58" w14:textId="77777777" w:rsidTr="00370C4F">
        <w:trPr>
          <w:trHeight w:val="1557"/>
        </w:trPr>
        <w:tc>
          <w:tcPr>
            <w:tcW w:w="1720" w:type="dxa"/>
            <w:noWrap/>
            <w:hideMark/>
          </w:tcPr>
          <w:p w14:paraId="3896B2CA" w14:textId="3108F2B0" w:rsidR="008D3D22" w:rsidRPr="000276BF" w:rsidRDefault="008D3D22">
            <w:pPr>
              <w:rPr>
                <w:b/>
              </w:rPr>
            </w:pPr>
            <w:r w:rsidRPr="008D3D22">
              <w:lastRenderedPageBreak/>
              <w:t> </w:t>
            </w:r>
            <w:r w:rsidR="00A330A0">
              <w:rPr>
                <w:b/>
              </w:rPr>
              <w:t>G.12</w:t>
            </w:r>
            <w:r w:rsidR="000276BF">
              <w:rPr>
                <w:b/>
              </w:rPr>
              <w:t>.3</w:t>
            </w:r>
          </w:p>
        </w:tc>
        <w:tc>
          <w:tcPr>
            <w:tcW w:w="969" w:type="dxa"/>
            <w:noWrap/>
            <w:hideMark/>
          </w:tcPr>
          <w:p w14:paraId="0855C973" w14:textId="77777777" w:rsidR="008D3D22" w:rsidRPr="008D3D22" w:rsidRDefault="008D3D22">
            <w:r w:rsidRPr="008D3D22">
              <w:t> </w:t>
            </w:r>
          </w:p>
        </w:tc>
        <w:tc>
          <w:tcPr>
            <w:tcW w:w="3800" w:type="dxa"/>
            <w:noWrap/>
            <w:hideMark/>
          </w:tcPr>
          <w:p w14:paraId="5E1E00FD" w14:textId="77777777" w:rsidR="008D3D22" w:rsidRPr="008D3D22" w:rsidRDefault="008D3D22">
            <w:r w:rsidRPr="008D3D22">
              <w:t> </w:t>
            </w:r>
          </w:p>
        </w:tc>
        <w:tc>
          <w:tcPr>
            <w:tcW w:w="3740" w:type="dxa"/>
            <w:hideMark/>
          </w:tcPr>
          <w:p w14:paraId="06BA9529" w14:textId="77777777" w:rsidR="008D3D22" w:rsidRDefault="008D3D22">
            <w:r w:rsidRPr="008D3D22">
              <w:t>Patiënten met een verhoogd risico op delirium worden minstens één maal per dag gescreend op delirium</w:t>
            </w:r>
            <w:r w:rsidR="00E139FA">
              <w:t>.</w:t>
            </w:r>
          </w:p>
          <w:p w14:paraId="4018DD4D" w14:textId="25C24A57" w:rsidR="00E139FA" w:rsidRPr="008D3D22" w:rsidRDefault="00E139FA">
            <w:r>
              <w:t xml:space="preserve">Het screeningsresultaat wordt in het </w:t>
            </w:r>
            <w:r w:rsidR="00370C4F">
              <w:t>patiëntendossier vermeld.</w:t>
            </w:r>
          </w:p>
        </w:tc>
        <w:tc>
          <w:tcPr>
            <w:tcW w:w="3700" w:type="dxa"/>
            <w:hideMark/>
          </w:tcPr>
          <w:p w14:paraId="14EEA253" w14:textId="77777777" w:rsidR="008D3D22" w:rsidRPr="008D3D22" w:rsidRDefault="008D3D22">
            <w:r w:rsidRPr="008D3D22">
              <w:t> </w:t>
            </w:r>
          </w:p>
        </w:tc>
      </w:tr>
      <w:tr w:rsidR="008D3D22" w:rsidRPr="008D3D22" w14:paraId="6445F93B" w14:textId="77777777" w:rsidTr="00370C4F">
        <w:trPr>
          <w:trHeight w:val="2826"/>
        </w:trPr>
        <w:tc>
          <w:tcPr>
            <w:tcW w:w="1720" w:type="dxa"/>
            <w:noWrap/>
            <w:hideMark/>
          </w:tcPr>
          <w:p w14:paraId="2B7DE37F" w14:textId="71CA2F65" w:rsidR="008D3D22" w:rsidRPr="000276BF" w:rsidRDefault="008D3D22">
            <w:pPr>
              <w:rPr>
                <w:b/>
              </w:rPr>
            </w:pPr>
            <w:r w:rsidRPr="008D3D22">
              <w:t> </w:t>
            </w:r>
            <w:r w:rsidR="00A330A0">
              <w:rPr>
                <w:b/>
              </w:rPr>
              <w:t>G.12</w:t>
            </w:r>
            <w:r w:rsidR="000276BF">
              <w:rPr>
                <w:b/>
              </w:rPr>
              <w:t>.4</w:t>
            </w:r>
          </w:p>
        </w:tc>
        <w:tc>
          <w:tcPr>
            <w:tcW w:w="969" w:type="dxa"/>
            <w:noWrap/>
            <w:hideMark/>
          </w:tcPr>
          <w:p w14:paraId="178D3F47" w14:textId="77777777" w:rsidR="008D3D22" w:rsidRPr="008D3D22" w:rsidRDefault="008D3D22">
            <w:r w:rsidRPr="008D3D22">
              <w:t> </w:t>
            </w:r>
          </w:p>
        </w:tc>
        <w:tc>
          <w:tcPr>
            <w:tcW w:w="3800" w:type="dxa"/>
            <w:noWrap/>
            <w:hideMark/>
          </w:tcPr>
          <w:p w14:paraId="20C14CDA" w14:textId="77777777" w:rsidR="008D3D22" w:rsidRPr="008D3D22" w:rsidRDefault="008D3D22">
            <w:r w:rsidRPr="008D3D22">
              <w:t> </w:t>
            </w:r>
          </w:p>
        </w:tc>
        <w:tc>
          <w:tcPr>
            <w:tcW w:w="3740" w:type="dxa"/>
            <w:hideMark/>
          </w:tcPr>
          <w:p w14:paraId="32AE1AAB" w14:textId="7F1A462D" w:rsidR="008D3D22" w:rsidRPr="008D3D22" w:rsidRDefault="008D3D22">
            <w:r w:rsidRPr="008D3D22">
              <w:t xml:space="preserve">Bij </w:t>
            </w:r>
            <w:r w:rsidR="00370C4F">
              <w:t xml:space="preserve">transfert </w:t>
            </w:r>
            <w:r w:rsidRPr="008D3D22">
              <w:t xml:space="preserve">van de patiënt met een verhoogd risico op delirium naar een andere afdeling in het ziekenhuis </w:t>
            </w:r>
            <w:r w:rsidR="003204DA">
              <w:t>of naar een ander ziekenhuis</w:t>
            </w:r>
            <w:r w:rsidR="000878B8">
              <w:t xml:space="preserve"> </w:t>
            </w:r>
            <w:r w:rsidRPr="008D3D22">
              <w:t xml:space="preserve">wordt bijzondere aandacht geschonken </w:t>
            </w:r>
            <w:r w:rsidR="00E17FA3">
              <w:t>bij</w:t>
            </w:r>
            <w:r w:rsidRPr="008D3D22">
              <w:t xml:space="preserve"> de overdracht </w:t>
            </w:r>
            <w:r w:rsidR="00E17FA3">
              <w:t>a</w:t>
            </w:r>
            <w:r w:rsidRPr="008D3D22">
              <w:t>an de preventieve maatregelen</w:t>
            </w:r>
            <w:r w:rsidR="00E17FA3">
              <w:t xml:space="preserve"> en </w:t>
            </w:r>
            <w:r w:rsidRPr="008D3D22">
              <w:t xml:space="preserve">de resultaten van de screening op delirium net voor de overplaatsing. Deze maken onderdeel uit van het patiëntendossier. </w:t>
            </w:r>
          </w:p>
        </w:tc>
        <w:tc>
          <w:tcPr>
            <w:tcW w:w="3700" w:type="dxa"/>
            <w:hideMark/>
          </w:tcPr>
          <w:p w14:paraId="5C41D2EF" w14:textId="77777777" w:rsidR="008D3D22" w:rsidRPr="008D3D22" w:rsidRDefault="008D3D22">
            <w:r w:rsidRPr="008D3D22">
              <w:t> </w:t>
            </w:r>
          </w:p>
        </w:tc>
      </w:tr>
      <w:tr w:rsidR="0067484E" w:rsidRPr="008D3D22" w14:paraId="1BF26B64" w14:textId="77777777" w:rsidTr="0025023B">
        <w:trPr>
          <w:trHeight w:val="1251"/>
        </w:trPr>
        <w:tc>
          <w:tcPr>
            <w:tcW w:w="1720" w:type="dxa"/>
            <w:noWrap/>
          </w:tcPr>
          <w:p w14:paraId="02D4F6B6" w14:textId="4EABE686" w:rsidR="0067484E" w:rsidRPr="000276BF" w:rsidRDefault="00A330A0">
            <w:pPr>
              <w:rPr>
                <w:b/>
              </w:rPr>
            </w:pPr>
            <w:r>
              <w:rPr>
                <w:b/>
              </w:rPr>
              <w:t>G.12</w:t>
            </w:r>
            <w:r w:rsidR="000276BF">
              <w:rPr>
                <w:b/>
              </w:rPr>
              <w:t>.5</w:t>
            </w:r>
          </w:p>
        </w:tc>
        <w:tc>
          <w:tcPr>
            <w:tcW w:w="969" w:type="dxa"/>
            <w:noWrap/>
          </w:tcPr>
          <w:p w14:paraId="3F094AA1" w14:textId="77777777" w:rsidR="0067484E" w:rsidRPr="008D3D22" w:rsidRDefault="0067484E"/>
        </w:tc>
        <w:tc>
          <w:tcPr>
            <w:tcW w:w="3800" w:type="dxa"/>
            <w:noWrap/>
          </w:tcPr>
          <w:p w14:paraId="6280EA44" w14:textId="77777777" w:rsidR="0067484E" w:rsidRPr="008D3D22" w:rsidRDefault="0067484E"/>
        </w:tc>
        <w:tc>
          <w:tcPr>
            <w:tcW w:w="3740" w:type="dxa"/>
          </w:tcPr>
          <w:p w14:paraId="06A81324" w14:textId="62850525" w:rsidR="0067484E" w:rsidRDefault="0067484E">
            <w:r>
              <w:t xml:space="preserve">Het team houdt rekening met het beleid voor de vrijheidsbeperkende maatregelen </w:t>
            </w:r>
            <w:r w:rsidR="0025023B">
              <w:t>bij de toepassing van het beleid voor delirium.</w:t>
            </w:r>
          </w:p>
        </w:tc>
        <w:tc>
          <w:tcPr>
            <w:tcW w:w="3700" w:type="dxa"/>
          </w:tcPr>
          <w:p w14:paraId="78F2F6C9" w14:textId="77777777" w:rsidR="0067484E" w:rsidRPr="008D3D22" w:rsidRDefault="0067484E"/>
        </w:tc>
      </w:tr>
      <w:tr w:rsidR="0053148A" w:rsidRPr="008D3D22" w14:paraId="5D6E6290" w14:textId="77777777" w:rsidTr="001E4ADB">
        <w:trPr>
          <w:trHeight w:val="1534"/>
        </w:trPr>
        <w:tc>
          <w:tcPr>
            <w:tcW w:w="1720" w:type="dxa"/>
            <w:noWrap/>
          </w:tcPr>
          <w:p w14:paraId="36F9292A" w14:textId="230836C8" w:rsidR="0053148A" w:rsidRPr="000276BF" w:rsidRDefault="00A330A0">
            <w:pPr>
              <w:rPr>
                <w:b/>
              </w:rPr>
            </w:pPr>
            <w:r>
              <w:rPr>
                <w:b/>
              </w:rPr>
              <w:t>G.12</w:t>
            </w:r>
            <w:r w:rsidR="000276BF">
              <w:rPr>
                <w:b/>
              </w:rPr>
              <w:t>.6</w:t>
            </w:r>
          </w:p>
        </w:tc>
        <w:tc>
          <w:tcPr>
            <w:tcW w:w="969" w:type="dxa"/>
            <w:noWrap/>
          </w:tcPr>
          <w:p w14:paraId="0FACF652" w14:textId="77777777" w:rsidR="0053148A" w:rsidRPr="008D3D22" w:rsidRDefault="0053148A"/>
        </w:tc>
        <w:tc>
          <w:tcPr>
            <w:tcW w:w="3800" w:type="dxa"/>
            <w:noWrap/>
          </w:tcPr>
          <w:p w14:paraId="797254E5" w14:textId="77777777" w:rsidR="0053148A" w:rsidRPr="008D3D22" w:rsidRDefault="0053148A"/>
        </w:tc>
        <w:tc>
          <w:tcPr>
            <w:tcW w:w="3740" w:type="dxa"/>
          </w:tcPr>
          <w:p w14:paraId="322FBC5E" w14:textId="6ACDD94A" w:rsidR="0053148A" w:rsidRPr="008D3D22" w:rsidRDefault="0053148A">
            <w:r>
              <w:t xml:space="preserve">Het ziekenhuis beschikt over een begrijpelijke informatiebrochure </w:t>
            </w:r>
            <w:r w:rsidR="001E4ADB">
              <w:t xml:space="preserve">over delirium, de symptomen, risico’s en de te nemen maatregelen </w:t>
            </w:r>
            <w:r w:rsidR="001A2C57">
              <w:t>voor de patiënt en verwanten</w:t>
            </w:r>
            <w:r w:rsidR="001E4ADB">
              <w:t>.</w:t>
            </w:r>
          </w:p>
        </w:tc>
        <w:tc>
          <w:tcPr>
            <w:tcW w:w="3700" w:type="dxa"/>
          </w:tcPr>
          <w:p w14:paraId="6C5A40A1" w14:textId="77777777" w:rsidR="0053148A" w:rsidRPr="008D3D22" w:rsidRDefault="0053148A"/>
        </w:tc>
      </w:tr>
      <w:bookmarkEnd w:id="15"/>
    </w:tbl>
    <w:p w14:paraId="5CED5211" w14:textId="23E407E2" w:rsidR="00E9624C" w:rsidRDefault="00E9624C" w:rsidP="005929E1"/>
    <w:p w14:paraId="5D018096" w14:textId="77777777" w:rsidR="005A411A" w:rsidRDefault="00E9624C">
      <w:r>
        <w:br w:type="page"/>
      </w:r>
    </w:p>
    <w:p w14:paraId="04A1C3F4" w14:textId="77777777" w:rsidR="004B5712" w:rsidRDefault="004B5712"/>
    <w:p w14:paraId="12D6CADE" w14:textId="77777777" w:rsidR="001E1321" w:rsidRDefault="001E1321"/>
    <w:p w14:paraId="343FC96C" w14:textId="77777777" w:rsidR="00E9624C" w:rsidRDefault="00E9624C"/>
    <w:tbl>
      <w:tblPr>
        <w:tblStyle w:val="Tabelraster"/>
        <w:tblW w:w="0" w:type="auto"/>
        <w:tblLook w:val="04A0" w:firstRow="1" w:lastRow="0" w:firstColumn="1" w:lastColumn="0" w:noHBand="0" w:noVBand="1"/>
      </w:tblPr>
      <w:tblGrid>
        <w:gridCol w:w="1020"/>
        <w:gridCol w:w="1020"/>
        <w:gridCol w:w="4700"/>
        <w:gridCol w:w="4700"/>
        <w:gridCol w:w="3220"/>
      </w:tblGrid>
      <w:tr w:rsidR="00E9624C" w:rsidRPr="00E9624C" w14:paraId="46298E39" w14:textId="77777777" w:rsidTr="00E9624C">
        <w:trPr>
          <w:trHeight w:val="270"/>
        </w:trPr>
        <w:tc>
          <w:tcPr>
            <w:tcW w:w="1020" w:type="dxa"/>
            <w:hideMark/>
          </w:tcPr>
          <w:p w14:paraId="49D4A022" w14:textId="77777777" w:rsidR="00E9624C" w:rsidRPr="00E9624C" w:rsidRDefault="00E9624C" w:rsidP="00E9624C">
            <w:proofErr w:type="spellStart"/>
            <w:r w:rsidRPr="00E9624C">
              <w:t>Eisnr</w:t>
            </w:r>
            <w:proofErr w:type="spellEnd"/>
            <w:r w:rsidRPr="00E9624C">
              <w:t>.</w:t>
            </w:r>
          </w:p>
        </w:tc>
        <w:tc>
          <w:tcPr>
            <w:tcW w:w="1020" w:type="dxa"/>
            <w:hideMark/>
          </w:tcPr>
          <w:p w14:paraId="7D1006F3" w14:textId="77777777" w:rsidR="00E9624C" w:rsidRPr="00E9624C" w:rsidRDefault="00E9624C" w:rsidP="00E9624C">
            <w:r w:rsidRPr="00E9624C">
              <w:t>Toezicht</w:t>
            </w:r>
          </w:p>
        </w:tc>
        <w:tc>
          <w:tcPr>
            <w:tcW w:w="4700" w:type="dxa"/>
            <w:hideMark/>
          </w:tcPr>
          <w:p w14:paraId="6AE786DF" w14:textId="77777777" w:rsidR="00E9624C" w:rsidRPr="00E9624C" w:rsidRDefault="00E9624C" w:rsidP="00E9624C">
            <w:r w:rsidRPr="00E9624C">
              <w:t>Norm: eventueel geïnterpreteerd of genuanceerd</w:t>
            </w:r>
          </w:p>
        </w:tc>
        <w:tc>
          <w:tcPr>
            <w:tcW w:w="4700" w:type="dxa"/>
            <w:hideMark/>
          </w:tcPr>
          <w:p w14:paraId="4F2DF6BF" w14:textId="77777777" w:rsidR="00E9624C" w:rsidRPr="00E9624C" w:rsidRDefault="00E9624C" w:rsidP="00E9624C">
            <w:r w:rsidRPr="00E9624C">
              <w:t>Bijkomende eis</w:t>
            </w:r>
          </w:p>
        </w:tc>
        <w:tc>
          <w:tcPr>
            <w:tcW w:w="3220" w:type="dxa"/>
            <w:hideMark/>
          </w:tcPr>
          <w:p w14:paraId="315FE038" w14:textId="77777777" w:rsidR="00E9624C" w:rsidRPr="00E9624C" w:rsidRDefault="00E9624C" w:rsidP="00E9624C">
            <w:r w:rsidRPr="00E9624C">
              <w:t>Bronvermelding</w:t>
            </w:r>
          </w:p>
        </w:tc>
      </w:tr>
      <w:tr w:rsidR="00E9624C" w:rsidRPr="00E9624C" w14:paraId="0ED04F55" w14:textId="77777777" w:rsidTr="00E9624C">
        <w:trPr>
          <w:trHeight w:val="390"/>
        </w:trPr>
        <w:tc>
          <w:tcPr>
            <w:tcW w:w="1020" w:type="dxa"/>
            <w:noWrap/>
            <w:hideMark/>
          </w:tcPr>
          <w:p w14:paraId="4341FE4B" w14:textId="1C3F9F01" w:rsidR="00E9624C" w:rsidRPr="008F0CF8" w:rsidRDefault="00E9624C" w:rsidP="008F0CF8">
            <w:pPr>
              <w:rPr>
                <w:b/>
                <w:bCs/>
                <w:sz w:val="28"/>
                <w:szCs w:val="28"/>
              </w:rPr>
            </w:pPr>
            <w:r w:rsidRPr="008F0CF8">
              <w:rPr>
                <w:b/>
                <w:bCs/>
                <w:sz w:val="28"/>
                <w:szCs w:val="28"/>
              </w:rPr>
              <w:t> </w:t>
            </w:r>
            <w:r w:rsidR="00A330A0" w:rsidRPr="008F0CF8">
              <w:rPr>
                <w:b/>
                <w:bCs/>
                <w:sz w:val="28"/>
                <w:szCs w:val="28"/>
              </w:rPr>
              <w:t>G.1</w:t>
            </w:r>
            <w:r w:rsidR="00C70393" w:rsidRPr="008F0CF8">
              <w:rPr>
                <w:b/>
                <w:bCs/>
                <w:sz w:val="28"/>
                <w:szCs w:val="28"/>
              </w:rPr>
              <w:t>3</w:t>
            </w:r>
          </w:p>
        </w:tc>
        <w:tc>
          <w:tcPr>
            <w:tcW w:w="13640" w:type="dxa"/>
            <w:gridSpan w:val="4"/>
            <w:noWrap/>
            <w:hideMark/>
          </w:tcPr>
          <w:p w14:paraId="55C55810" w14:textId="77777777" w:rsidR="00E9624C" w:rsidRPr="00BC3648" w:rsidRDefault="00E9624C" w:rsidP="008F0CF8">
            <w:pPr>
              <w:pStyle w:val="Kop1"/>
            </w:pPr>
            <w:bookmarkStart w:id="17" w:name="_Toc98420724"/>
            <w:r w:rsidRPr="00BC3648">
              <w:t>VALPREVENTIE generiek</w:t>
            </w:r>
            <w:bookmarkEnd w:id="17"/>
          </w:p>
        </w:tc>
      </w:tr>
      <w:tr w:rsidR="00E9624C" w:rsidRPr="00E9624C" w14:paraId="36C0585D" w14:textId="77777777" w:rsidTr="0033592E">
        <w:trPr>
          <w:trHeight w:val="1416"/>
        </w:trPr>
        <w:tc>
          <w:tcPr>
            <w:tcW w:w="1020" w:type="dxa"/>
            <w:noWrap/>
            <w:hideMark/>
          </w:tcPr>
          <w:p w14:paraId="68802A78" w14:textId="1F02CEAB" w:rsidR="00E9624C" w:rsidRPr="00E9624C" w:rsidRDefault="00E9624C">
            <w:pPr>
              <w:rPr>
                <w:b/>
                <w:bCs/>
              </w:rPr>
            </w:pPr>
            <w:r w:rsidRPr="00E9624C">
              <w:rPr>
                <w:b/>
                <w:bCs/>
              </w:rPr>
              <w:t> </w:t>
            </w:r>
            <w:r w:rsidR="00A330A0">
              <w:rPr>
                <w:b/>
                <w:bCs/>
              </w:rPr>
              <w:t>G.1</w:t>
            </w:r>
            <w:r w:rsidR="00C70393">
              <w:rPr>
                <w:b/>
                <w:bCs/>
              </w:rPr>
              <w:t>3</w:t>
            </w:r>
            <w:r w:rsidR="00177FB0">
              <w:rPr>
                <w:b/>
                <w:bCs/>
              </w:rPr>
              <w:t>.1</w:t>
            </w:r>
          </w:p>
        </w:tc>
        <w:tc>
          <w:tcPr>
            <w:tcW w:w="1020" w:type="dxa"/>
            <w:hideMark/>
          </w:tcPr>
          <w:p w14:paraId="17EA3F72" w14:textId="77777777" w:rsidR="00E9624C" w:rsidRPr="00E9624C" w:rsidRDefault="00E9624C">
            <w:pPr>
              <w:rPr>
                <w:b/>
                <w:bCs/>
                <w:u w:val="single"/>
              </w:rPr>
            </w:pPr>
            <w:r w:rsidRPr="00E9624C">
              <w:rPr>
                <w:b/>
                <w:bCs/>
                <w:u w:val="single"/>
              </w:rPr>
              <w:t> </w:t>
            </w:r>
          </w:p>
        </w:tc>
        <w:tc>
          <w:tcPr>
            <w:tcW w:w="4700" w:type="dxa"/>
            <w:hideMark/>
          </w:tcPr>
          <w:p w14:paraId="1090C9F0" w14:textId="77777777" w:rsidR="00E9624C" w:rsidRPr="00E9624C" w:rsidRDefault="00E9624C">
            <w:r w:rsidRPr="00E9624C">
              <w:t> </w:t>
            </w:r>
          </w:p>
        </w:tc>
        <w:tc>
          <w:tcPr>
            <w:tcW w:w="4700" w:type="dxa"/>
            <w:hideMark/>
          </w:tcPr>
          <w:p w14:paraId="1D9FC7A5" w14:textId="7DC117E8" w:rsidR="00E9624C" w:rsidRPr="00E9624C" w:rsidRDefault="0090246B">
            <w:r w:rsidRPr="0090246B">
              <w:t xml:space="preserve">Er </w:t>
            </w:r>
            <w:r w:rsidR="00F87A07">
              <w:t>is een actueel</w:t>
            </w:r>
            <w:r w:rsidRPr="0090246B">
              <w:t xml:space="preserve"> (max drie jaar geleden opgesteld of geëvalueerd) en </w:t>
            </w:r>
            <w:proofErr w:type="spellStart"/>
            <w:r w:rsidRPr="0090246B">
              <w:t>ziekenhuisbreed</w:t>
            </w:r>
            <w:proofErr w:type="spellEnd"/>
            <w:r w:rsidRPr="0090246B">
              <w:t xml:space="preserve"> toegepast</w:t>
            </w:r>
            <w:r>
              <w:t xml:space="preserve"> </w:t>
            </w:r>
            <w:r w:rsidR="00F87A07">
              <w:t xml:space="preserve">valpreventiebeleid </w:t>
            </w:r>
            <w:r w:rsidR="003D0C80">
              <w:t xml:space="preserve">om valincidenten bij patiënten te voorkomen. </w:t>
            </w:r>
          </w:p>
        </w:tc>
        <w:tc>
          <w:tcPr>
            <w:tcW w:w="3220" w:type="dxa"/>
            <w:hideMark/>
          </w:tcPr>
          <w:p w14:paraId="15BAB50C" w14:textId="79B9731A" w:rsidR="00E9624C" w:rsidRPr="00E9624C" w:rsidRDefault="00E9624C"/>
        </w:tc>
      </w:tr>
      <w:tr w:rsidR="00096551" w:rsidRPr="00E9624C" w14:paraId="759CB197" w14:textId="77777777" w:rsidTr="00E9624C">
        <w:trPr>
          <w:trHeight w:val="765"/>
        </w:trPr>
        <w:tc>
          <w:tcPr>
            <w:tcW w:w="1020" w:type="dxa"/>
            <w:noWrap/>
          </w:tcPr>
          <w:p w14:paraId="5E43B737" w14:textId="46217EF4" w:rsidR="00096551" w:rsidRPr="00E9624C" w:rsidRDefault="00A330A0">
            <w:pPr>
              <w:rPr>
                <w:b/>
                <w:bCs/>
              </w:rPr>
            </w:pPr>
            <w:r>
              <w:rPr>
                <w:b/>
                <w:bCs/>
              </w:rPr>
              <w:t>G.1</w:t>
            </w:r>
            <w:r w:rsidR="00C70393">
              <w:rPr>
                <w:b/>
                <w:bCs/>
              </w:rPr>
              <w:t>3</w:t>
            </w:r>
            <w:r w:rsidR="0033592E">
              <w:rPr>
                <w:b/>
                <w:bCs/>
              </w:rPr>
              <w:t>.1.1</w:t>
            </w:r>
          </w:p>
        </w:tc>
        <w:tc>
          <w:tcPr>
            <w:tcW w:w="1020" w:type="dxa"/>
          </w:tcPr>
          <w:p w14:paraId="66D893B8" w14:textId="77777777" w:rsidR="00096551" w:rsidRPr="00E9624C" w:rsidRDefault="00096551">
            <w:pPr>
              <w:rPr>
                <w:b/>
                <w:bCs/>
                <w:u w:val="single"/>
              </w:rPr>
            </w:pPr>
          </w:p>
        </w:tc>
        <w:tc>
          <w:tcPr>
            <w:tcW w:w="4700" w:type="dxa"/>
          </w:tcPr>
          <w:p w14:paraId="1DA7DDE0" w14:textId="77777777" w:rsidR="00096551" w:rsidRPr="00E9624C" w:rsidRDefault="00096551"/>
        </w:tc>
        <w:tc>
          <w:tcPr>
            <w:tcW w:w="4700" w:type="dxa"/>
          </w:tcPr>
          <w:p w14:paraId="0E870A92" w14:textId="5754BD21" w:rsidR="00096551" w:rsidRDefault="00F87A07" w:rsidP="00096551">
            <w:r>
              <w:t xml:space="preserve">Dit valpreventiebeleid </w:t>
            </w:r>
            <w:r w:rsidR="00096551">
              <w:t>omhe</w:t>
            </w:r>
            <w:r>
              <w:t>lst</w:t>
            </w:r>
            <w:r w:rsidR="00096551">
              <w:t xml:space="preserve"> minstens:</w:t>
            </w:r>
          </w:p>
          <w:p w14:paraId="1A1AF2F7" w14:textId="158E2766" w:rsidR="00B157BF" w:rsidRDefault="00096551" w:rsidP="00096551">
            <w:r>
              <w:t>*</w:t>
            </w:r>
            <w:r w:rsidR="00B157BF">
              <w:t>Welke patiënten gescreend wo</w:t>
            </w:r>
            <w:r w:rsidR="00D25D73">
              <w:t>r</w:t>
            </w:r>
            <w:r w:rsidR="00B157BF">
              <w:t>den</w:t>
            </w:r>
          </w:p>
          <w:p w14:paraId="6DAD48CB" w14:textId="0C3AEA00" w:rsidR="00096551" w:rsidRPr="0069334D" w:rsidRDefault="00742867" w:rsidP="00096551">
            <w:r>
              <w:t xml:space="preserve">* </w:t>
            </w:r>
            <w:r w:rsidR="006D43D5">
              <w:t xml:space="preserve">te gebruiken </w:t>
            </w:r>
            <w:r w:rsidR="009804DA">
              <w:t xml:space="preserve">gevalideerde </w:t>
            </w:r>
            <w:r w:rsidR="00096551">
              <w:t>screeningsinstrumenten</w:t>
            </w:r>
          </w:p>
          <w:p w14:paraId="2BCE9812" w14:textId="4324C437" w:rsidR="00096551" w:rsidRDefault="00096551" w:rsidP="00096551">
            <w:r>
              <w:t>*</w:t>
            </w:r>
            <w:r w:rsidR="009804DA">
              <w:t>w</w:t>
            </w:r>
            <w:r>
              <w:t>anneer de screening gebeurt</w:t>
            </w:r>
          </w:p>
          <w:p w14:paraId="2FACBBFD" w14:textId="2CDFBCCE" w:rsidR="00096551" w:rsidRDefault="00096551" w:rsidP="00096551">
            <w:r>
              <w:t>*</w:t>
            </w:r>
            <w:r w:rsidR="009804DA">
              <w:t>o</w:t>
            </w:r>
            <w:r>
              <w:t>p welke manier dit valrisico gescreend wordt</w:t>
            </w:r>
          </w:p>
          <w:p w14:paraId="09DDAC02" w14:textId="72D6AB3B" w:rsidR="00096551" w:rsidRDefault="00096551" w:rsidP="0068021D">
            <w:r>
              <w:t>*</w:t>
            </w:r>
            <w:r w:rsidR="002F4030">
              <w:t>u</w:t>
            </w:r>
            <w:r>
              <w:t>itvoerend meetinstrument</w:t>
            </w:r>
          </w:p>
          <w:p w14:paraId="1ACC5C39" w14:textId="1E4B946C" w:rsidR="00F0278D" w:rsidRDefault="002F4030" w:rsidP="0068021D">
            <w:r>
              <w:t>*</w:t>
            </w:r>
            <w:r w:rsidR="00F0278D">
              <w:t>algemene maatregelen voor valpreventie</w:t>
            </w:r>
          </w:p>
          <w:p w14:paraId="4BF7A0A8" w14:textId="2CFAC30F" w:rsidR="002F4030" w:rsidRPr="00E9624C" w:rsidRDefault="00F0278D" w:rsidP="0068021D">
            <w:r>
              <w:t>*</w:t>
            </w:r>
            <w:r w:rsidR="00F37856">
              <w:t>s</w:t>
            </w:r>
            <w:r w:rsidR="00F37856" w:rsidRPr="00E9624C">
              <w:t>pecifieke maatregelen</w:t>
            </w:r>
            <w:r w:rsidR="00F37856">
              <w:t xml:space="preserve"> voor patiënten met verhoogd risico</w:t>
            </w:r>
          </w:p>
        </w:tc>
        <w:tc>
          <w:tcPr>
            <w:tcW w:w="3220" w:type="dxa"/>
          </w:tcPr>
          <w:p w14:paraId="75DB3567" w14:textId="77777777" w:rsidR="00096551" w:rsidRPr="00E9624C" w:rsidRDefault="00096551"/>
        </w:tc>
      </w:tr>
      <w:tr w:rsidR="00E9624C" w:rsidRPr="00E9624C" w14:paraId="67E8EDA4" w14:textId="77777777" w:rsidTr="00F0278D">
        <w:trPr>
          <w:trHeight w:val="990"/>
        </w:trPr>
        <w:tc>
          <w:tcPr>
            <w:tcW w:w="1020" w:type="dxa"/>
            <w:noWrap/>
            <w:hideMark/>
          </w:tcPr>
          <w:p w14:paraId="0C0ABACF" w14:textId="1BBC6BE8" w:rsidR="00E9624C" w:rsidRPr="00E9624C" w:rsidRDefault="00E9624C">
            <w:pPr>
              <w:rPr>
                <w:b/>
                <w:bCs/>
              </w:rPr>
            </w:pPr>
            <w:r w:rsidRPr="00E9624C">
              <w:rPr>
                <w:b/>
                <w:bCs/>
              </w:rPr>
              <w:t> </w:t>
            </w:r>
            <w:r w:rsidR="00A330A0">
              <w:rPr>
                <w:b/>
                <w:bCs/>
              </w:rPr>
              <w:t>G.1</w:t>
            </w:r>
            <w:r w:rsidR="00C70393">
              <w:rPr>
                <w:b/>
                <w:bCs/>
              </w:rPr>
              <w:t>3</w:t>
            </w:r>
            <w:r w:rsidR="0033592E">
              <w:rPr>
                <w:b/>
                <w:bCs/>
              </w:rPr>
              <w:t>.2</w:t>
            </w:r>
          </w:p>
        </w:tc>
        <w:tc>
          <w:tcPr>
            <w:tcW w:w="1020" w:type="dxa"/>
            <w:hideMark/>
          </w:tcPr>
          <w:p w14:paraId="12AD5492" w14:textId="77777777" w:rsidR="00E9624C" w:rsidRPr="00E9624C" w:rsidRDefault="00E9624C">
            <w:pPr>
              <w:rPr>
                <w:b/>
                <w:bCs/>
                <w:u w:val="single"/>
              </w:rPr>
            </w:pPr>
            <w:r w:rsidRPr="00E9624C">
              <w:rPr>
                <w:b/>
                <w:bCs/>
                <w:u w:val="single"/>
              </w:rPr>
              <w:t> </w:t>
            </w:r>
          </w:p>
        </w:tc>
        <w:tc>
          <w:tcPr>
            <w:tcW w:w="4700" w:type="dxa"/>
            <w:hideMark/>
          </w:tcPr>
          <w:p w14:paraId="1E920F73" w14:textId="77777777" w:rsidR="00E9624C" w:rsidRPr="00E9624C" w:rsidRDefault="00E9624C">
            <w:r w:rsidRPr="00E9624C">
              <w:t> </w:t>
            </w:r>
          </w:p>
        </w:tc>
        <w:tc>
          <w:tcPr>
            <w:tcW w:w="4700" w:type="dxa"/>
            <w:hideMark/>
          </w:tcPr>
          <w:p w14:paraId="64678146" w14:textId="3A350DE0" w:rsidR="00E9624C" w:rsidRPr="00E9624C" w:rsidRDefault="00A725DD">
            <w:r>
              <w:t>De</w:t>
            </w:r>
            <w:r w:rsidR="00F0278D">
              <w:t>ze</w:t>
            </w:r>
            <w:r>
              <w:t xml:space="preserve"> maatregelen zijn </w:t>
            </w:r>
            <w:r w:rsidR="00E9624C" w:rsidRPr="00E9624C">
              <w:t>gekend en word</w:t>
            </w:r>
            <w:r>
              <w:t xml:space="preserve">en </w:t>
            </w:r>
            <w:r w:rsidR="00E9624C" w:rsidRPr="00E9624C">
              <w:t xml:space="preserve">toegepast door de medewerkers. Er is </w:t>
            </w:r>
            <w:r w:rsidR="00EE037A">
              <w:t xml:space="preserve">vorming en opleiding </w:t>
            </w:r>
            <w:r w:rsidR="00CA227E">
              <w:t xml:space="preserve">van de maatregelen en </w:t>
            </w:r>
            <w:r w:rsidR="0084100C">
              <w:t xml:space="preserve">het </w:t>
            </w:r>
            <w:r w:rsidR="00E9624C" w:rsidRPr="00E9624C">
              <w:t>toezicht op de naleving ervan.</w:t>
            </w:r>
          </w:p>
        </w:tc>
        <w:tc>
          <w:tcPr>
            <w:tcW w:w="3220" w:type="dxa"/>
            <w:hideMark/>
          </w:tcPr>
          <w:p w14:paraId="71D733BE" w14:textId="77777777" w:rsidR="00E9624C" w:rsidRPr="00E9624C" w:rsidRDefault="00E9624C">
            <w:r w:rsidRPr="00E9624C">
              <w:t> </w:t>
            </w:r>
          </w:p>
        </w:tc>
      </w:tr>
      <w:tr w:rsidR="00E9624C" w:rsidRPr="00E9624C" w14:paraId="0AC9EAEB" w14:textId="77777777" w:rsidTr="00191296">
        <w:trPr>
          <w:trHeight w:val="1840"/>
        </w:trPr>
        <w:tc>
          <w:tcPr>
            <w:tcW w:w="1020" w:type="dxa"/>
            <w:noWrap/>
            <w:hideMark/>
          </w:tcPr>
          <w:p w14:paraId="6DF1A2E3" w14:textId="3D408AD0" w:rsidR="00E9624C" w:rsidRPr="00E9624C" w:rsidRDefault="00E9624C">
            <w:pPr>
              <w:rPr>
                <w:b/>
                <w:bCs/>
              </w:rPr>
            </w:pPr>
            <w:r w:rsidRPr="00E9624C">
              <w:rPr>
                <w:b/>
                <w:bCs/>
              </w:rPr>
              <w:t> </w:t>
            </w:r>
            <w:r w:rsidR="00A330A0">
              <w:rPr>
                <w:b/>
                <w:bCs/>
              </w:rPr>
              <w:t>G.1</w:t>
            </w:r>
            <w:r w:rsidR="00C70393">
              <w:rPr>
                <w:b/>
                <w:bCs/>
              </w:rPr>
              <w:t>3</w:t>
            </w:r>
            <w:r w:rsidR="0033592E">
              <w:rPr>
                <w:b/>
                <w:bCs/>
              </w:rPr>
              <w:t>.3</w:t>
            </w:r>
          </w:p>
        </w:tc>
        <w:tc>
          <w:tcPr>
            <w:tcW w:w="1020" w:type="dxa"/>
            <w:hideMark/>
          </w:tcPr>
          <w:p w14:paraId="6A02D766" w14:textId="77777777" w:rsidR="00E9624C" w:rsidRPr="00E9624C" w:rsidRDefault="00E9624C">
            <w:r w:rsidRPr="00E9624C">
              <w:t> </w:t>
            </w:r>
          </w:p>
        </w:tc>
        <w:tc>
          <w:tcPr>
            <w:tcW w:w="4700" w:type="dxa"/>
            <w:hideMark/>
          </w:tcPr>
          <w:p w14:paraId="0A0E447E" w14:textId="77777777" w:rsidR="00E9624C" w:rsidRPr="00E9624C" w:rsidRDefault="00E9624C">
            <w:r w:rsidRPr="00E9624C">
              <w:t> </w:t>
            </w:r>
          </w:p>
        </w:tc>
        <w:tc>
          <w:tcPr>
            <w:tcW w:w="4700" w:type="dxa"/>
            <w:hideMark/>
          </w:tcPr>
          <w:p w14:paraId="6066407B" w14:textId="4233BA62" w:rsidR="00E9624C" w:rsidRPr="00E9624C" w:rsidRDefault="00E9624C">
            <w:r w:rsidRPr="00E9624C">
              <w:t>Specifieke maatregelen zijn aanwezig voor patiënten met een verhoogd risico</w:t>
            </w:r>
            <w:r w:rsidR="00B370CD">
              <w:t>, waaronder</w:t>
            </w:r>
            <w:r w:rsidRPr="00E9624C">
              <w:br/>
              <w:t>*Inform</w:t>
            </w:r>
            <w:r w:rsidR="0069334D">
              <w:t>e</w:t>
            </w:r>
            <w:r w:rsidR="002E250F">
              <w:t>ren van</w:t>
            </w:r>
            <w:r w:rsidR="00B136A3">
              <w:t xml:space="preserve"> </w:t>
            </w:r>
            <w:r w:rsidRPr="00E9624C">
              <w:t>patiënt/familie (bv brochure)</w:t>
            </w:r>
            <w:r w:rsidRPr="00E9624C">
              <w:br/>
              <w:t>*Aangepast toiletbezoek (urinaal/bedpan/toiletstoel)</w:t>
            </w:r>
            <w:r w:rsidR="003402AD">
              <w:t>;</w:t>
            </w:r>
            <w:r w:rsidRPr="00E9624C">
              <w:br/>
              <w:t>*Aangepaste loophulp</w:t>
            </w:r>
            <w:r w:rsidR="003402AD">
              <w:t>.</w:t>
            </w:r>
          </w:p>
        </w:tc>
        <w:tc>
          <w:tcPr>
            <w:tcW w:w="3220" w:type="dxa"/>
            <w:hideMark/>
          </w:tcPr>
          <w:p w14:paraId="4DC49D0D" w14:textId="77777777" w:rsidR="00E9624C" w:rsidRPr="00E9624C" w:rsidRDefault="00E9624C">
            <w:r w:rsidRPr="00E9624C">
              <w:t> </w:t>
            </w:r>
          </w:p>
        </w:tc>
      </w:tr>
      <w:tr w:rsidR="00E9624C" w:rsidRPr="00E9624C" w14:paraId="77906FCE" w14:textId="77777777" w:rsidTr="00082859">
        <w:trPr>
          <w:trHeight w:val="4517"/>
        </w:trPr>
        <w:tc>
          <w:tcPr>
            <w:tcW w:w="1020" w:type="dxa"/>
            <w:noWrap/>
            <w:hideMark/>
          </w:tcPr>
          <w:p w14:paraId="7F46021F" w14:textId="37777FCE" w:rsidR="00E9624C" w:rsidRPr="00E9624C" w:rsidRDefault="00E9624C">
            <w:pPr>
              <w:rPr>
                <w:b/>
                <w:bCs/>
              </w:rPr>
            </w:pPr>
            <w:r w:rsidRPr="00E9624C">
              <w:rPr>
                <w:b/>
                <w:bCs/>
              </w:rPr>
              <w:lastRenderedPageBreak/>
              <w:t> </w:t>
            </w:r>
            <w:r w:rsidR="00A330A0">
              <w:rPr>
                <w:b/>
                <w:bCs/>
              </w:rPr>
              <w:t>G.1</w:t>
            </w:r>
            <w:r w:rsidR="00C70393">
              <w:rPr>
                <w:b/>
                <w:bCs/>
              </w:rPr>
              <w:t>3</w:t>
            </w:r>
            <w:r w:rsidR="0033592E">
              <w:rPr>
                <w:b/>
                <w:bCs/>
              </w:rPr>
              <w:t>.4</w:t>
            </w:r>
          </w:p>
        </w:tc>
        <w:tc>
          <w:tcPr>
            <w:tcW w:w="1020" w:type="dxa"/>
            <w:hideMark/>
          </w:tcPr>
          <w:p w14:paraId="3BCC6DC7" w14:textId="77777777" w:rsidR="00E9624C" w:rsidRPr="00E9624C" w:rsidRDefault="00E9624C">
            <w:r w:rsidRPr="00E9624C">
              <w:t> </w:t>
            </w:r>
          </w:p>
        </w:tc>
        <w:tc>
          <w:tcPr>
            <w:tcW w:w="4700" w:type="dxa"/>
            <w:hideMark/>
          </w:tcPr>
          <w:p w14:paraId="2C9C315A" w14:textId="77777777" w:rsidR="00E9624C" w:rsidRPr="00E9624C" w:rsidRDefault="00E9624C">
            <w:r w:rsidRPr="00E9624C">
              <w:t> </w:t>
            </w:r>
          </w:p>
        </w:tc>
        <w:tc>
          <w:tcPr>
            <w:tcW w:w="4700" w:type="dxa"/>
            <w:hideMark/>
          </w:tcPr>
          <w:p w14:paraId="7F1E1D29" w14:textId="7C185F26" w:rsidR="00E9624C" w:rsidRPr="00E9624C" w:rsidRDefault="00E9624C">
            <w:r w:rsidRPr="00E9624C">
              <w:t>Algemene maatregelen voor valpreventie zijn aanwezig, ook voor patiënten zonder verhoogd risico</w:t>
            </w:r>
            <w:r w:rsidR="00B370CD">
              <w:t>, waaronder</w:t>
            </w:r>
            <w:r w:rsidRPr="00E9624C">
              <w:t xml:space="preserve"> </w:t>
            </w:r>
            <w:r w:rsidRPr="00E9624C">
              <w:br/>
              <w:t>*</w:t>
            </w:r>
            <w:r w:rsidR="00347A74">
              <w:t>oproep</w:t>
            </w:r>
            <w:r w:rsidR="001378B7">
              <w:t>systeem</w:t>
            </w:r>
            <w:r w:rsidRPr="00E9624C">
              <w:t>, bril, drank en bezigheid (</w:t>
            </w:r>
            <w:r w:rsidR="00CE49B9">
              <w:t>afstandsbediening</w:t>
            </w:r>
            <w:r w:rsidRPr="00E9624C">
              <w:t xml:space="preserve"> TV, boek/krant, handwerk) en met patiënt af te spreken items binnen handbereik</w:t>
            </w:r>
            <w:r w:rsidR="00996332">
              <w:t xml:space="preserve"> van de patiënt</w:t>
            </w:r>
            <w:r w:rsidR="00AD3EF2">
              <w:t>;</w:t>
            </w:r>
            <w:r w:rsidRPr="00E9624C">
              <w:t xml:space="preserve"> </w:t>
            </w:r>
            <w:r w:rsidRPr="00E9624C">
              <w:br/>
              <w:t>*</w:t>
            </w:r>
            <w:r w:rsidR="00BA080D">
              <w:t>k</w:t>
            </w:r>
            <w:r w:rsidRPr="00E9624C">
              <w:t>amer/gang vrij van obstakels</w:t>
            </w:r>
            <w:r w:rsidR="00AD3EF2">
              <w:t>;</w:t>
            </w:r>
            <w:r w:rsidRPr="00E9624C">
              <w:br/>
              <w:t>*</w:t>
            </w:r>
            <w:r w:rsidR="00BA080D">
              <w:t>r</w:t>
            </w:r>
            <w:r w:rsidRPr="00E9624C">
              <w:t xml:space="preserve">ollend materiaal </w:t>
            </w:r>
            <w:r w:rsidR="00AD3EF2">
              <w:t>vastzetten na verplaatsen;</w:t>
            </w:r>
            <w:r w:rsidRPr="00E9624C">
              <w:br/>
              <w:t>*</w:t>
            </w:r>
            <w:r w:rsidR="00BA080D">
              <w:t>i</w:t>
            </w:r>
            <w:r w:rsidRPr="00E9624C">
              <w:t>nfuusstaander aan juiste kant</w:t>
            </w:r>
            <w:r w:rsidR="00AD3EF2">
              <w:t>;</w:t>
            </w:r>
            <w:r w:rsidRPr="00E9624C">
              <w:br/>
              <w:t>*</w:t>
            </w:r>
            <w:r w:rsidR="00BA080D">
              <w:t>v</w:t>
            </w:r>
            <w:r w:rsidRPr="00E9624C">
              <w:t>erlichting in orde</w:t>
            </w:r>
            <w:r w:rsidR="00B370CD">
              <w:t xml:space="preserve"> </w:t>
            </w:r>
            <w:r w:rsidR="00BB6723">
              <w:t xml:space="preserve">afhankelijk van de noden </w:t>
            </w:r>
            <w:r w:rsidR="00A77C9C">
              <w:t xml:space="preserve">van de patiënt </w:t>
            </w:r>
            <w:r w:rsidR="00B370CD">
              <w:t xml:space="preserve">vooraleer </w:t>
            </w:r>
            <w:r w:rsidR="009B6519">
              <w:t xml:space="preserve">je </w:t>
            </w:r>
            <w:r w:rsidR="00BB2E3B">
              <w:t xml:space="preserve">die </w:t>
            </w:r>
            <w:r w:rsidR="009B6519">
              <w:t>verlaat</w:t>
            </w:r>
            <w:r w:rsidR="00AD3EF2">
              <w:t>;</w:t>
            </w:r>
            <w:r w:rsidRPr="00E9624C">
              <w:br/>
              <w:t>*Bed in juiste positie</w:t>
            </w:r>
            <w:r w:rsidR="00AD3EF2">
              <w:t>;</w:t>
            </w:r>
            <w:r w:rsidRPr="00E9624C">
              <w:br/>
              <w:t>*</w:t>
            </w:r>
            <w:r w:rsidR="00BA080D">
              <w:t>d</w:t>
            </w:r>
            <w:r w:rsidRPr="00E9624C">
              <w:t xml:space="preserve">roge vloer en specifieke </w:t>
            </w:r>
            <w:r w:rsidR="009B6519">
              <w:t>maatregelen</w:t>
            </w:r>
            <w:r w:rsidRPr="00E9624C">
              <w:t xml:space="preserve"> bij natte vloer</w:t>
            </w:r>
            <w:r w:rsidR="00AD3EF2">
              <w:t>;</w:t>
            </w:r>
            <w:r w:rsidRPr="00E9624C">
              <w:br/>
              <w:t>*</w:t>
            </w:r>
            <w:r w:rsidR="00BA080D">
              <w:t>v</w:t>
            </w:r>
            <w:r w:rsidRPr="00E9624C">
              <w:t>eilig schoeisel</w:t>
            </w:r>
            <w:r w:rsidR="00AD3EF2">
              <w:t>;</w:t>
            </w:r>
            <w:r w:rsidRPr="00E9624C">
              <w:br/>
              <w:t>*</w:t>
            </w:r>
            <w:r w:rsidR="00BA080D">
              <w:t>preventie tegen vallen bij</w:t>
            </w:r>
            <w:r w:rsidRPr="00E9624C">
              <w:t xml:space="preserve"> transport van patiënt in bed of rolstoel</w:t>
            </w:r>
            <w:r w:rsidR="00AD3EF2">
              <w:t>.</w:t>
            </w:r>
          </w:p>
        </w:tc>
        <w:tc>
          <w:tcPr>
            <w:tcW w:w="3220" w:type="dxa"/>
            <w:hideMark/>
          </w:tcPr>
          <w:p w14:paraId="4151BB6F" w14:textId="77777777" w:rsidR="00E9624C" w:rsidRPr="00E9624C" w:rsidRDefault="00E9624C">
            <w:r w:rsidRPr="00E9624C">
              <w:t> </w:t>
            </w:r>
          </w:p>
        </w:tc>
      </w:tr>
      <w:tr w:rsidR="00E9624C" w:rsidRPr="00E9624C" w14:paraId="27247921" w14:textId="77777777" w:rsidTr="007F6E78">
        <w:trPr>
          <w:trHeight w:val="1817"/>
        </w:trPr>
        <w:tc>
          <w:tcPr>
            <w:tcW w:w="1020" w:type="dxa"/>
            <w:noWrap/>
            <w:hideMark/>
          </w:tcPr>
          <w:p w14:paraId="7B1E33E8" w14:textId="7CB21BBE" w:rsidR="00E9624C" w:rsidRPr="00E9624C" w:rsidRDefault="00E9624C">
            <w:pPr>
              <w:rPr>
                <w:b/>
                <w:bCs/>
              </w:rPr>
            </w:pPr>
            <w:r w:rsidRPr="00E9624C">
              <w:rPr>
                <w:b/>
                <w:bCs/>
              </w:rPr>
              <w:t> </w:t>
            </w:r>
            <w:r w:rsidR="00A330A0">
              <w:rPr>
                <w:b/>
                <w:bCs/>
              </w:rPr>
              <w:t>G.1</w:t>
            </w:r>
            <w:r w:rsidR="00C70393">
              <w:rPr>
                <w:b/>
                <w:bCs/>
              </w:rPr>
              <w:t>3</w:t>
            </w:r>
            <w:r w:rsidR="0033592E">
              <w:rPr>
                <w:b/>
                <w:bCs/>
              </w:rPr>
              <w:t>.5</w:t>
            </w:r>
          </w:p>
        </w:tc>
        <w:tc>
          <w:tcPr>
            <w:tcW w:w="1020" w:type="dxa"/>
            <w:hideMark/>
          </w:tcPr>
          <w:p w14:paraId="50BA5812" w14:textId="77777777" w:rsidR="00E9624C" w:rsidRPr="00E9624C" w:rsidRDefault="00E9624C">
            <w:r w:rsidRPr="00E9624C">
              <w:t> </w:t>
            </w:r>
          </w:p>
        </w:tc>
        <w:tc>
          <w:tcPr>
            <w:tcW w:w="4700" w:type="dxa"/>
            <w:hideMark/>
          </w:tcPr>
          <w:p w14:paraId="17D19012" w14:textId="77777777" w:rsidR="00E9624C" w:rsidRPr="00E9624C" w:rsidRDefault="00E9624C">
            <w:r w:rsidRPr="00E9624C">
              <w:t> </w:t>
            </w:r>
          </w:p>
        </w:tc>
        <w:tc>
          <w:tcPr>
            <w:tcW w:w="4700" w:type="dxa"/>
            <w:hideMark/>
          </w:tcPr>
          <w:p w14:paraId="5D90BABC" w14:textId="46C386D5" w:rsidR="00E9624C" w:rsidRPr="00E9624C" w:rsidRDefault="00E9624C">
            <w:r w:rsidRPr="00E9624C">
              <w:t>Valincidenten worden gemeld via een incidentmeldingssysteem. Gemelde valincidenten worden ge</w:t>
            </w:r>
            <w:r w:rsidR="00EA57B1">
              <w:t>ëvalu</w:t>
            </w:r>
            <w:r w:rsidRPr="00E9624C">
              <w:t xml:space="preserve">eerd door een expertteam. </w:t>
            </w:r>
            <w:r w:rsidR="00102DF8">
              <w:t>De effectiviteit van de preventiemaatregelen wordt geëvalueerd</w:t>
            </w:r>
            <w:r w:rsidR="00EA57B1">
              <w:t xml:space="preserve">. Deze evaluaties worden </w:t>
            </w:r>
            <w:r w:rsidR="00082859">
              <w:t xml:space="preserve">gebruikt voor verbetering van het beleid. </w:t>
            </w:r>
          </w:p>
        </w:tc>
        <w:tc>
          <w:tcPr>
            <w:tcW w:w="3220" w:type="dxa"/>
            <w:hideMark/>
          </w:tcPr>
          <w:p w14:paraId="1458A0FB" w14:textId="77777777" w:rsidR="00E9624C" w:rsidRPr="00E9624C" w:rsidRDefault="00E9624C">
            <w:r w:rsidRPr="00E9624C">
              <w:t> </w:t>
            </w:r>
          </w:p>
        </w:tc>
      </w:tr>
    </w:tbl>
    <w:p w14:paraId="321327A1" w14:textId="7AC0B431" w:rsidR="005A66A9" w:rsidRDefault="005A66A9" w:rsidP="005929E1"/>
    <w:p w14:paraId="4DCDAE4A" w14:textId="77777777" w:rsidR="005A66A9" w:rsidRDefault="005A66A9">
      <w:r>
        <w:br w:type="page"/>
      </w:r>
    </w:p>
    <w:tbl>
      <w:tblPr>
        <w:tblStyle w:val="Tabelraster"/>
        <w:tblW w:w="0" w:type="auto"/>
        <w:tblLook w:val="04A0" w:firstRow="1" w:lastRow="0" w:firstColumn="1" w:lastColumn="0" w:noHBand="0" w:noVBand="1"/>
      </w:tblPr>
      <w:tblGrid>
        <w:gridCol w:w="1020"/>
        <w:gridCol w:w="1020"/>
        <w:gridCol w:w="4700"/>
        <w:gridCol w:w="4700"/>
        <w:gridCol w:w="3220"/>
      </w:tblGrid>
      <w:tr w:rsidR="005A66A9" w:rsidRPr="005A66A9" w14:paraId="7DDAB5D1" w14:textId="77777777" w:rsidTr="005A66A9">
        <w:trPr>
          <w:trHeight w:val="315"/>
        </w:trPr>
        <w:tc>
          <w:tcPr>
            <w:tcW w:w="1020" w:type="dxa"/>
            <w:hideMark/>
          </w:tcPr>
          <w:p w14:paraId="5D7188CF" w14:textId="77777777" w:rsidR="005A66A9" w:rsidRPr="005A66A9" w:rsidRDefault="005A66A9" w:rsidP="005A66A9">
            <w:proofErr w:type="spellStart"/>
            <w:r w:rsidRPr="005A66A9">
              <w:lastRenderedPageBreak/>
              <w:t>Eisnr</w:t>
            </w:r>
            <w:proofErr w:type="spellEnd"/>
            <w:r w:rsidRPr="005A66A9">
              <w:t>.</w:t>
            </w:r>
          </w:p>
        </w:tc>
        <w:tc>
          <w:tcPr>
            <w:tcW w:w="1020" w:type="dxa"/>
            <w:hideMark/>
          </w:tcPr>
          <w:p w14:paraId="679A4F5A" w14:textId="77777777" w:rsidR="005A66A9" w:rsidRPr="005A66A9" w:rsidRDefault="005A66A9" w:rsidP="005A66A9">
            <w:r w:rsidRPr="005A66A9">
              <w:t>Toezicht</w:t>
            </w:r>
          </w:p>
        </w:tc>
        <w:tc>
          <w:tcPr>
            <w:tcW w:w="4700" w:type="dxa"/>
            <w:hideMark/>
          </w:tcPr>
          <w:p w14:paraId="25E32DF4" w14:textId="77777777" w:rsidR="005A66A9" w:rsidRPr="005A66A9" w:rsidRDefault="005A66A9" w:rsidP="005A66A9">
            <w:r w:rsidRPr="005A66A9">
              <w:t>Norm: eventueel geïnterpreteerd of genuanceerd</w:t>
            </w:r>
          </w:p>
        </w:tc>
        <w:tc>
          <w:tcPr>
            <w:tcW w:w="4700" w:type="dxa"/>
            <w:hideMark/>
          </w:tcPr>
          <w:p w14:paraId="17669F98" w14:textId="77777777" w:rsidR="005A66A9" w:rsidRPr="005A66A9" w:rsidRDefault="005A66A9" w:rsidP="005A66A9">
            <w:r w:rsidRPr="005A66A9">
              <w:t>Bijkomende eis</w:t>
            </w:r>
          </w:p>
        </w:tc>
        <w:tc>
          <w:tcPr>
            <w:tcW w:w="3220" w:type="dxa"/>
            <w:hideMark/>
          </w:tcPr>
          <w:p w14:paraId="5705354D" w14:textId="77777777" w:rsidR="005A66A9" w:rsidRPr="005A66A9" w:rsidRDefault="005A66A9" w:rsidP="005A66A9">
            <w:r w:rsidRPr="005A66A9">
              <w:t>Bronvermelding</w:t>
            </w:r>
          </w:p>
        </w:tc>
      </w:tr>
      <w:tr w:rsidR="005A66A9" w:rsidRPr="005A66A9" w14:paraId="2052F190" w14:textId="77777777" w:rsidTr="005A66A9">
        <w:trPr>
          <w:trHeight w:val="390"/>
        </w:trPr>
        <w:tc>
          <w:tcPr>
            <w:tcW w:w="1020" w:type="dxa"/>
            <w:noWrap/>
            <w:hideMark/>
          </w:tcPr>
          <w:p w14:paraId="4A7E13E1" w14:textId="2AC337C0" w:rsidR="005A66A9" w:rsidRPr="008F0CF8" w:rsidRDefault="005A66A9" w:rsidP="008F0CF8">
            <w:pPr>
              <w:rPr>
                <w:b/>
                <w:bCs/>
                <w:sz w:val="28"/>
                <w:szCs w:val="28"/>
              </w:rPr>
            </w:pPr>
            <w:r w:rsidRPr="008F0CF8">
              <w:rPr>
                <w:b/>
                <w:bCs/>
                <w:sz w:val="28"/>
                <w:szCs w:val="28"/>
              </w:rPr>
              <w:t> </w:t>
            </w:r>
            <w:r w:rsidR="00A330A0" w:rsidRPr="008F0CF8">
              <w:rPr>
                <w:b/>
                <w:bCs/>
                <w:sz w:val="28"/>
                <w:szCs w:val="28"/>
              </w:rPr>
              <w:t>G.1</w:t>
            </w:r>
            <w:r w:rsidR="00C70393" w:rsidRPr="008F0CF8">
              <w:rPr>
                <w:b/>
                <w:bCs/>
                <w:sz w:val="28"/>
                <w:szCs w:val="28"/>
              </w:rPr>
              <w:t>4</w:t>
            </w:r>
          </w:p>
        </w:tc>
        <w:tc>
          <w:tcPr>
            <w:tcW w:w="13640" w:type="dxa"/>
            <w:gridSpan w:val="4"/>
            <w:noWrap/>
            <w:hideMark/>
          </w:tcPr>
          <w:p w14:paraId="61CD6971" w14:textId="77777777" w:rsidR="005A66A9" w:rsidRPr="00BC3648" w:rsidRDefault="005A66A9" w:rsidP="008F0CF8">
            <w:pPr>
              <w:pStyle w:val="Kop1"/>
            </w:pPr>
            <w:r w:rsidRPr="00BC3648">
              <w:t xml:space="preserve"> </w:t>
            </w:r>
            <w:bookmarkStart w:id="18" w:name="_Toc98420725"/>
            <w:r w:rsidRPr="00BC3648">
              <w:t>ZORGOVERDRACHT generiek</w:t>
            </w:r>
            <w:bookmarkEnd w:id="18"/>
          </w:p>
        </w:tc>
      </w:tr>
      <w:tr w:rsidR="005A66A9" w:rsidRPr="005A66A9" w14:paraId="79E8B4F8" w14:textId="77777777" w:rsidTr="005A66A9">
        <w:trPr>
          <w:trHeight w:val="765"/>
        </w:trPr>
        <w:tc>
          <w:tcPr>
            <w:tcW w:w="1020" w:type="dxa"/>
            <w:noWrap/>
            <w:hideMark/>
          </w:tcPr>
          <w:p w14:paraId="2909EF2A" w14:textId="623C0A58" w:rsidR="005A66A9" w:rsidRPr="005A66A9" w:rsidRDefault="005A66A9">
            <w:pPr>
              <w:rPr>
                <w:b/>
                <w:bCs/>
              </w:rPr>
            </w:pPr>
            <w:r w:rsidRPr="005A66A9">
              <w:rPr>
                <w:b/>
                <w:bCs/>
              </w:rPr>
              <w:t> </w:t>
            </w:r>
            <w:r w:rsidR="00A330A0">
              <w:rPr>
                <w:b/>
                <w:bCs/>
              </w:rPr>
              <w:t>G.1</w:t>
            </w:r>
            <w:r w:rsidR="00C70393">
              <w:rPr>
                <w:b/>
                <w:bCs/>
              </w:rPr>
              <w:t>4</w:t>
            </w:r>
            <w:r w:rsidR="0033592E">
              <w:rPr>
                <w:b/>
                <w:bCs/>
              </w:rPr>
              <w:t>.1</w:t>
            </w:r>
          </w:p>
        </w:tc>
        <w:tc>
          <w:tcPr>
            <w:tcW w:w="1020" w:type="dxa"/>
            <w:noWrap/>
            <w:hideMark/>
          </w:tcPr>
          <w:p w14:paraId="7D28ED87" w14:textId="77777777" w:rsidR="005A66A9" w:rsidRPr="005A66A9" w:rsidRDefault="005A66A9">
            <w:r w:rsidRPr="005A66A9">
              <w:t> </w:t>
            </w:r>
          </w:p>
        </w:tc>
        <w:tc>
          <w:tcPr>
            <w:tcW w:w="4700" w:type="dxa"/>
            <w:noWrap/>
            <w:hideMark/>
          </w:tcPr>
          <w:p w14:paraId="262D5AFE" w14:textId="77777777" w:rsidR="005A66A9" w:rsidRPr="005A66A9" w:rsidRDefault="005A66A9">
            <w:r w:rsidRPr="005A66A9">
              <w:t> </w:t>
            </w:r>
          </w:p>
        </w:tc>
        <w:tc>
          <w:tcPr>
            <w:tcW w:w="4700" w:type="dxa"/>
            <w:hideMark/>
          </w:tcPr>
          <w:p w14:paraId="35087AFF" w14:textId="4E81F26F" w:rsidR="005A66A9" w:rsidRPr="005A66A9" w:rsidRDefault="005A66A9">
            <w:r w:rsidRPr="005A66A9">
              <w:t>Bij elke patiënt die getransporteerd wordt in bed</w:t>
            </w:r>
            <w:r w:rsidR="00C55F6E">
              <w:t>,</w:t>
            </w:r>
            <w:r w:rsidRPr="005A66A9">
              <w:t xml:space="preserve"> zijn de bedsponden omhoog. </w:t>
            </w:r>
          </w:p>
        </w:tc>
        <w:tc>
          <w:tcPr>
            <w:tcW w:w="3220" w:type="dxa"/>
            <w:hideMark/>
          </w:tcPr>
          <w:p w14:paraId="21634F5F" w14:textId="77777777" w:rsidR="005A66A9" w:rsidRPr="005A66A9" w:rsidRDefault="005A66A9">
            <w:r w:rsidRPr="005A66A9">
              <w:t> </w:t>
            </w:r>
          </w:p>
        </w:tc>
      </w:tr>
      <w:tr w:rsidR="003B4F89" w:rsidRPr="005A66A9" w14:paraId="0611439B" w14:textId="77777777" w:rsidTr="00B46ABB">
        <w:trPr>
          <w:trHeight w:val="1890"/>
        </w:trPr>
        <w:tc>
          <w:tcPr>
            <w:tcW w:w="1020" w:type="dxa"/>
            <w:noWrap/>
          </w:tcPr>
          <w:p w14:paraId="0E9535F4" w14:textId="40371F6D" w:rsidR="003B4F89" w:rsidRPr="005A66A9" w:rsidRDefault="00A330A0">
            <w:pPr>
              <w:rPr>
                <w:b/>
                <w:bCs/>
              </w:rPr>
            </w:pPr>
            <w:r>
              <w:rPr>
                <w:b/>
                <w:bCs/>
              </w:rPr>
              <w:t>G.1</w:t>
            </w:r>
            <w:r w:rsidR="00C70393">
              <w:rPr>
                <w:b/>
                <w:bCs/>
              </w:rPr>
              <w:t>4</w:t>
            </w:r>
            <w:r w:rsidR="001C43AD">
              <w:rPr>
                <w:b/>
                <w:bCs/>
              </w:rPr>
              <w:t>.2</w:t>
            </w:r>
          </w:p>
        </w:tc>
        <w:tc>
          <w:tcPr>
            <w:tcW w:w="1020" w:type="dxa"/>
            <w:noWrap/>
          </w:tcPr>
          <w:p w14:paraId="0D438EEF" w14:textId="77777777" w:rsidR="003B4F89" w:rsidRPr="005A66A9" w:rsidRDefault="003B4F89"/>
        </w:tc>
        <w:tc>
          <w:tcPr>
            <w:tcW w:w="4700" w:type="dxa"/>
            <w:noWrap/>
          </w:tcPr>
          <w:p w14:paraId="73CF30A0" w14:textId="77777777" w:rsidR="003B4F89" w:rsidRPr="005A66A9" w:rsidRDefault="003B4F89"/>
        </w:tc>
        <w:tc>
          <w:tcPr>
            <w:tcW w:w="4700" w:type="dxa"/>
          </w:tcPr>
          <w:p w14:paraId="1DD800B9" w14:textId="5799564C" w:rsidR="006A4980" w:rsidRPr="005A66A9" w:rsidRDefault="00652F62" w:rsidP="006A4980">
            <w:r>
              <w:t xml:space="preserve">Het ziekenhuis heeft een beleid dat wordt toegepast </w:t>
            </w:r>
            <w:r w:rsidR="00697C7A">
              <w:t xml:space="preserve">dat garandeert dat er </w:t>
            </w:r>
            <w:r w:rsidR="006A4980">
              <w:t xml:space="preserve">bij elke zorgoverdracht </w:t>
            </w:r>
            <w:r w:rsidR="00DF075A">
              <w:t xml:space="preserve">(gewijzigd team of zorglocatie) </w:t>
            </w:r>
            <w:r w:rsidR="006A4980">
              <w:t>een effectieve communicatie van d</w:t>
            </w:r>
            <w:r w:rsidR="003B4F89">
              <w:t xml:space="preserve">e informatie </w:t>
            </w:r>
            <w:r w:rsidR="00697C7A">
              <w:t xml:space="preserve">is </w:t>
            </w:r>
            <w:r w:rsidR="003B4F89">
              <w:t>die relevant is voor de</w:t>
            </w:r>
            <w:r w:rsidR="006A4980">
              <w:t xml:space="preserve"> </w:t>
            </w:r>
            <w:r w:rsidR="003B4F89">
              <w:t>zorgverlening aan</w:t>
            </w:r>
            <w:r w:rsidR="006A4980">
              <w:t xml:space="preserve"> de patiënt.</w:t>
            </w:r>
          </w:p>
          <w:p w14:paraId="6E89671A" w14:textId="55853265" w:rsidR="003B4F89" w:rsidRPr="005A66A9" w:rsidRDefault="003B4F89" w:rsidP="003B4F89"/>
        </w:tc>
        <w:tc>
          <w:tcPr>
            <w:tcW w:w="3220" w:type="dxa"/>
          </w:tcPr>
          <w:p w14:paraId="28454FC0" w14:textId="77777777" w:rsidR="003B4F89" w:rsidRPr="005A66A9" w:rsidRDefault="003B4F89"/>
        </w:tc>
      </w:tr>
      <w:tr w:rsidR="005A66A9" w:rsidRPr="005A66A9" w14:paraId="556BA6F6" w14:textId="77777777" w:rsidTr="00B46ABB">
        <w:trPr>
          <w:trHeight w:val="3674"/>
        </w:trPr>
        <w:tc>
          <w:tcPr>
            <w:tcW w:w="1020" w:type="dxa"/>
            <w:noWrap/>
            <w:hideMark/>
          </w:tcPr>
          <w:p w14:paraId="6F73768B" w14:textId="06803403" w:rsidR="005A66A9" w:rsidRPr="005A66A9" w:rsidRDefault="005A66A9">
            <w:pPr>
              <w:rPr>
                <w:b/>
                <w:bCs/>
              </w:rPr>
            </w:pPr>
            <w:r w:rsidRPr="005A66A9">
              <w:rPr>
                <w:b/>
                <w:bCs/>
              </w:rPr>
              <w:t> </w:t>
            </w:r>
            <w:r w:rsidR="00A330A0">
              <w:rPr>
                <w:b/>
                <w:bCs/>
              </w:rPr>
              <w:t>G.1</w:t>
            </w:r>
            <w:r w:rsidR="00C70393">
              <w:rPr>
                <w:b/>
                <w:bCs/>
              </w:rPr>
              <w:t>4</w:t>
            </w:r>
            <w:r w:rsidR="001C43AD">
              <w:rPr>
                <w:b/>
                <w:bCs/>
              </w:rPr>
              <w:t>.3</w:t>
            </w:r>
          </w:p>
        </w:tc>
        <w:tc>
          <w:tcPr>
            <w:tcW w:w="1020" w:type="dxa"/>
            <w:noWrap/>
            <w:hideMark/>
          </w:tcPr>
          <w:p w14:paraId="3B97946E" w14:textId="77777777" w:rsidR="005A66A9" w:rsidRPr="005A66A9" w:rsidRDefault="005A66A9">
            <w:r w:rsidRPr="005A66A9">
              <w:t> </w:t>
            </w:r>
          </w:p>
        </w:tc>
        <w:tc>
          <w:tcPr>
            <w:tcW w:w="4700" w:type="dxa"/>
            <w:noWrap/>
            <w:hideMark/>
          </w:tcPr>
          <w:p w14:paraId="41260306" w14:textId="77777777" w:rsidR="005A66A9" w:rsidRPr="005A66A9" w:rsidRDefault="005A66A9">
            <w:r w:rsidRPr="005A66A9">
              <w:t> </w:t>
            </w:r>
          </w:p>
        </w:tc>
        <w:tc>
          <w:tcPr>
            <w:tcW w:w="4700" w:type="dxa"/>
            <w:hideMark/>
          </w:tcPr>
          <w:p w14:paraId="6A4EC675" w14:textId="18CBFB5D" w:rsidR="005A66A9" w:rsidRPr="005A66A9" w:rsidRDefault="009B3E20">
            <w:r>
              <w:t xml:space="preserve">Het beleid definieert </w:t>
            </w:r>
            <w:r w:rsidR="00CC42FF">
              <w:t xml:space="preserve">en standaardiseert </w:t>
            </w:r>
            <w:r>
              <w:t xml:space="preserve">de </w:t>
            </w:r>
            <w:r w:rsidR="00CC42FF">
              <w:t xml:space="preserve">informatie </w:t>
            </w:r>
            <w:r w:rsidR="007B3F84">
              <w:t xml:space="preserve">die minimaal </w:t>
            </w:r>
            <w:r w:rsidR="00DF5B43">
              <w:t xml:space="preserve">wordt vastgelegd in </w:t>
            </w:r>
            <w:r w:rsidR="005A66A9" w:rsidRPr="005A66A9">
              <w:t xml:space="preserve">een medische en verpleegkundige nota (evt. elektronisch) opgesteld bij </w:t>
            </w:r>
            <w:r w:rsidR="000B4105">
              <w:t>zorgoverdracht</w:t>
            </w:r>
            <w:r w:rsidR="005A66A9" w:rsidRPr="005A66A9">
              <w:t xml:space="preserve">. </w:t>
            </w:r>
            <w:r w:rsidR="005A66A9" w:rsidRPr="005A66A9">
              <w:br/>
              <w:t xml:space="preserve">Volgende elementen dienen minimum in de nota genoteerd te staan: </w:t>
            </w:r>
            <w:r w:rsidR="005A66A9" w:rsidRPr="005A66A9">
              <w:br/>
              <w:t xml:space="preserve">-identiteit van de patiënt, </w:t>
            </w:r>
            <w:r w:rsidR="005A66A9" w:rsidRPr="005A66A9">
              <w:br/>
              <w:t xml:space="preserve">-diagnose en behandeling, </w:t>
            </w:r>
            <w:r w:rsidR="005A66A9" w:rsidRPr="005A66A9">
              <w:br/>
              <w:t xml:space="preserve">-verpleegkundige zorgen, </w:t>
            </w:r>
            <w:r w:rsidR="005A66A9" w:rsidRPr="005A66A9">
              <w:br/>
              <w:t xml:space="preserve">-parameters en </w:t>
            </w:r>
            <w:r w:rsidR="005A66A9" w:rsidRPr="005A66A9">
              <w:br/>
              <w:t>-medicatieschema</w:t>
            </w:r>
            <w:r w:rsidR="000B4105">
              <w:t xml:space="preserve"> inclusief </w:t>
            </w:r>
            <w:r w:rsidR="005A66A9" w:rsidRPr="005A66A9">
              <w:t>recent toegediende medicatie: naam, dosis, tijdstip toediening en toedieningsvorm.</w:t>
            </w:r>
          </w:p>
        </w:tc>
        <w:tc>
          <w:tcPr>
            <w:tcW w:w="3220" w:type="dxa"/>
            <w:hideMark/>
          </w:tcPr>
          <w:p w14:paraId="6B206911" w14:textId="77777777" w:rsidR="005A66A9" w:rsidRPr="005A66A9" w:rsidRDefault="005A66A9">
            <w:r w:rsidRPr="005A66A9">
              <w:t> </w:t>
            </w:r>
          </w:p>
        </w:tc>
      </w:tr>
      <w:tr w:rsidR="00084B8E" w:rsidRPr="005A66A9" w14:paraId="5CDC3C6A" w14:textId="77777777" w:rsidTr="00084B8E">
        <w:trPr>
          <w:trHeight w:val="1415"/>
        </w:trPr>
        <w:tc>
          <w:tcPr>
            <w:tcW w:w="1020" w:type="dxa"/>
            <w:noWrap/>
          </w:tcPr>
          <w:p w14:paraId="04C8C83D" w14:textId="6F860F40" w:rsidR="00084B8E" w:rsidRPr="005A66A9" w:rsidRDefault="00A330A0" w:rsidP="00084B8E">
            <w:pPr>
              <w:rPr>
                <w:b/>
                <w:bCs/>
              </w:rPr>
            </w:pPr>
            <w:r>
              <w:rPr>
                <w:b/>
                <w:bCs/>
              </w:rPr>
              <w:t>G.1</w:t>
            </w:r>
            <w:r w:rsidR="00C70393">
              <w:rPr>
                <w:b/>
                <w:bCs/>
              </w:rPr>
              <w:t>4</w:t>
            </w:r>
            <w:r w:rsidR="001C43AD">
              <w:rPr>
                <w:b/>
                <w:bCs/>
              </w:rPr>
              <w:t>.4</w:t>
            </w:r>
          </w:p>
        </w:tc>
        <w:tc>
          <w:tcPr>
            <w:tcW w:w="1020" w:type="dxa"/>
            <w:noWrap/>
          </w:tcPr>
          <w:p w14:paraId="25B680FD" w14:textId="77777777" w:rsidR="00084B8E" w:rsidRPr="005A66A9" w:rsidRDefault="00084B8E" w:rsidP="00084B8E"/>
        </w:tc>
        <w:tc>
          <w:tcPr>
            <w:tcW w:w="4700" w:type="dxa"/>
            <w:noWrap/>
          </w:tcPr>
          <w:p w14:paraId="657F1F8F" w14:textId="77777777" w:rsidR="00084B8E" w:rsidRPr="005A66A9" w:rsidRDefault="00084B8E" w:rsidP="00084B8E"/>
        </w:tc>
        <w:tc>
          <w:tcPr>
            <w:tcW w:w="4700" w:type="dxa"/>
          </w:tcPr>
          <w:p w14:paraId="58EA8CE3" w14:textId="7ABE8FA3" w:rsidR="00084B8E" w:rsidRPr="005A66A9" w:rsidRDefault="00084B8E" w:rsidP="00084B8E">
            <w:r>
              <w:t>De zorgeenheden hanteren de terugkoppelingen uit de beoordelingen van de nota, de gemelde incidenten en van de patiënt en familie om verbeteringen in het beleid aan te brengen.</w:t>
            </w:r>
          </w:p>
        </w:tc>
        <w:tc>
          <w:tcPr>
            <w:tcW w:w="3220" w:type="dxa"/>
          </w:tcPr>
          <w:p w14:paraId="392BB56F" w14:textId="77777777" w:rsidR="00084B8E" w:rsidRPr="005A66A9" w:rsidRDefault="00084B8E" w:rsidP="00084B8E"/>
        </w:tc>
      </w:tr>
    </w:tbl>
    <w:p w14:paraId="1B7BE303" w14:textId="7B05E939" w:rsidR="000901D2" w:rsidRDefault="000901D2" w:rsidP="00084B8E"/>
    <w:p w14:paraId="2CD11F20" w14:textId="3F1A0327" w:rsidR="000901D2" w:rsidRDefault="000901D2">
      <w:r>
        <w:br w:type="page"/>
      </w:r>
    </w:p>
    <w:tbl>
      <w:tblPr>
        <w:tblStyle w:val="Tabelraster"/>
        <w:tblW w:w="0" w:type="auto"/>
        <w:tblLook w:val="04A0" w:firstRow="1" w:lastRow="0" w:firstColumn="1" w:lastColumn="0" w:noHBand="0" w:noVBand="1"/>
      </w:tblPr>
      <w:tblGrid>
        <w:gridCol w:w="1020"/>
        <w:gridCol w:w="9"/>
        <w:gridCol w:w="1718"/>
        <w:gridCol w:w="4700"/>
        <w:gridCol w:w="4700"/>
        <w:gridCol w:w="2513"/>
        <w:gridCol w:w="707"/>
      </w:tblGrid>
      <w:tr w:rsidR="0023323D" w:rsidRPr="00F428D4" w14:paraId="128252EB" w14:textId="77777777" w:rsidTr="003C3A31">
        <w:trPr>
          <w:trHeight w:val="315"/>
        </w:trPr>
        <w:tc>
          <w:tcPr>
            <w:tcW w:w="1029" w:type="dxa"/>
            <w:gridSpan w:val="2"/>
            <w:hideMark/>
          </w:tcPr>
          <w:p w14:paraId="349C3B40" w14:textId="77777777" w:rsidR="0023323D" w:rsidRPr="00F428D4" w:rsidRDefault="0023323D" w:rsidP="00495640">
            <w:proofErr w:type="spellStart"/>
            <w:r w:rsidRPr="00F428D4">
              <w:lastRenderedPageBreak/>
              <w:t>Eisnr</w:t>
            </w:r>
            <w:proofErr w:type="spellEnd"/>
            <w:r w:rsidRPr="00F428D4">
              <w:t>.</w:t>
            </w:r>
          </w:p>
        </w:tc>
        <w:tc>
          <w:tcPr>
            <w:tcW w:w="1718" w:type="dxa"/>
            <w:hideMark/>
          </w:tcPr>
          <w:p w14:paraId="6899E88E" w14:textId="77777777" w:rsidR="0023323D" w:rsidRPr="00F428D4" w:rsidRDefault="0023323D" w:rsidP="00495640">
            <w:r w:rsidRPr="00F428D4">
              <w:t>Toezicht</w:t>
            </w:r>
          </w:p>
        </w:tc>
        <w:tc>
          <w:tcPr>
            <w:tcW w:w="4700" w:type="dxa"/>
            <w:hideMark/>
          </w:tcPr>
          <w:p w14:paraId="737B7569" w14:textId="77777777" w:rsidR="0023323D" w:rsidRPr="00F428D4" w:rsidRDefault="0023323D" w:rsidP="00495640">
            <w:r w:rsidRPr="00F428D4">
              <w:t>Norm: eventueel geïnterpreteerd of genuanceerd</w:t>
            </w:r>
          </w:p>
        </w:tc>
        <w:tc>
          <w:tcPr>
            <w:tcW w:w="4700" w:type="dxa"/>
            <w:hideMark/>
          </w:tcPr>
          <w:p w14:paraId="62543793" w14:textId="77777777" w:rsidR="0023323D" w:rsidRPr="00F428D4" w:rsidRDefault="0023323D" w:rsidP="00495640">
            <w:r w:rsidRPr="00F428D4">
              <w:t>Bijkomende eis</w:t>
            </w:r>
          </w:p>
        </w:tc>
        <w:tc>
          <w:tcPr>
            <w:tcW w:w="3220" w:type="dxa"/>
            <w:gridSpan w:val="2"/>
            <w:hideMark/>
          </w:tcPr>
          <w:p w14:paraId="53E4FB1C" w14:textId="77777777" w:rsidR="0023323D" w:rsidRPr="00F428D4" w:rsidRDefault="0023323D" w:rsidP="00495640">
            <w:r w:rsidRPr="00F428D4">
              <w:t>Bronvermelding</w:t>
            </w:r>
          </w:p>
        </w:tc>
      </w:tr>
      <w:tr w:rsidR="003C3A31" w:rsidRPr="005A66A9" w14:paraId="09BFC14C" w14:textId="77777777" w:rsidTr="00495640">
        <w:trPr>
          <w:gridAfter w:val="1"/>
          <w:wAfter w:w="707" w:type="dxa"/>
          <w:trHeight w:val="390"/>
        </w:trPr>
        <w:tc>
          <w:tcPr>
            <w:tcW w:w="1020" w:type="dxa"/>
            <w:noWrap/>
            <w:hideMark/>
          </w:tcPr>
          <w:p w14:paraId="1D3F3F45" w14:textId="059666F6" w:rsidR="003C3A31" w:rsidRPr="008F0CF8" w:rsidRDefault="003C3A31" w:rsidP="008F0CF8">
            <w:pPr>
              <w:rPr>
                <w:b/>
                <w:bCs/>
                <w:sz w:val="28"/>
                <w:szCs w:val="28"/>
              </w:rPr>
            </w:pPr>
            <w:r w:rsidRPr="008F0CF8">
              <w:rPr>
                <w:b/>
                <w:bCs/>
                <w:sz w:val="28"/>
                <w:szCs w:val="28"/>
              </w:rPr>
              <w:t> G.1</w:t>
            </w:r>
            <w:r w:rsidR="00C70393" w:rsidRPr="008F0CF8">
              <w:rPr>
                <w:b/>
                <w:bCs/>
                <w:sz w:val="28"/>
                <w:szCs w:val="28"/>
              </w:rPr>
              <w:t>5</w:t>
            </w:r>
          </w:p>
        </w:tc>
        <w:tc>
          <w:tcPr>
            <w:tcW w:w="13640" w:type="dxa"/>
            <w:gridSpan w:val="5"/>
            <w:noWrap/>
            <w:hideMark/>
          </w:tcPr>
          <w:p w14:paraId="1E6AFEDA" w14:textId="4CF9F522" w:rsidR="003C3A31" w:rsidRPr="00BC3648" w:rsidRDefault="00D20C6C" w:rsidP="008F0CF8">
            <w:pPr>
              <w:pStyle w:val="Kop1"/>
            </w:pPr>
            <w:bookmarkStart w:id="19" w:name="_Toc98420726"/>
            <w:r w:rsidRPr="00BC3648">
              <w:t>MEDICATIE generiek</w:t>
            </w:r>
            <w:bookmarkEnd w:id="19"/>
          </w:p>
        </w:tc>
      </w:tr>
      <w:tr w:rsidR="00C6304B" w:rsidRPr="00E80811" w14:paraId="19D54107" w14:textId="77777777" w:rsidTr="0038411C">
        <w:trPr>
          <w:trHeight w:val="3651"/>
        </w:trPr>
        <w:tc>
          <w:tcPr>
            <w:tcW w:w="1029" w:type="dxa"/>
            <w:gridSpan w:val="2"/>
            <w:noWrap/>
            <w:hideMark/>
          </w:tcPr>
          <w:p w14:paraId="0EB10FDC" w14:textId="5FF51EFD" w:rsidR="00C6304B" w:rsidRPr="00F428D4" w:rsidRDefault="00C6304B" w:rsidP="00C6304B">
            <w:pPr>
              <w:rPr>
                <w:b/>
                <w:bCs/>
              </w:rPr>
            </w:pPr>
            <w:r w:rsidRPr="00F428D4">
              <w:rPr>
                <w:b/>
                <w:bCs/>
              </w:rPr>
              <w:t> </w:t>
            </w:r>
            <w:r>
              <w:rPr>
                <w:b/>
                <w:bCs/>
              </w:rPr>
              <w:t>G.1</w:t>
            </w:r>
            <w:r w:rsidR="00C70393">
              <w:rPr>
                <w:b/>
                <w:bCs/>
              </w:rPr>
              <w:t>5</w:t>
            </w:r>
            <w:r>
              <w:rPr>
                <w:b/>
                <w:bCs/>
              </w:rPr>
              <w:t>.1</w:t>
            </w:r>
          </w:p>
        </w:tc>
        <w:tc>
          <w:tcPr>
            <w:tcW w:w="1718" w:type="dxa"/>
            <w:hideMark/>
          </w:tcPr>
          <w:p w14:paraId="39BA29F0" w14:textId="77777777" w:rsidR="00C6304B" w:rsidRPr="00F428D4" w:rsidRDefault="00C6304B" w:rsidP="00C6304B">
            <w:r w:rsidRPr="00F428D4">
              <w:t> </w:t>
            </w:r>
          </w:p>
        </w:tc>
        <w:tc>
          <w:tcPr>
            <w:tcW w:w="4700" w:type="dxa"/>
          </w:tcPr>
          <w:p w14:paraId="13DD6C20" w14:textId="7B316891" w:rsidR="00C6304B" w:rsidRPr="00F428D4" w:rsidRDefault="00C6304B" w:rsidP="00C6304B"/>
        </w:tc>
        <w:tc>
          <w:tcPr>
            <w:tcW w:w="4700" w:type="dxa"/>
          </w:tcPr>
          <w:p w14:paraId="39D46C5F" w14:textId="6A3E7093" w:rsidR="00C6304B" w:rsidRPr="0038411C" w:rsidRDefault="00C6304B" w:rsidP="00C6304B">
            <w:pPr>
              <w:shd w:val="clear" w:color="auto" w:fill="FFFFFF" w:themeFill="background1"/>
              <w:spacing w:line="276" w:lineRule="auto"/>
            </w:pPr>
            <w:r w:rsidRPr="0038411C">
              <w:t xml:space="preserve">De ziekenhuisapotheker maakt samen met het medisch farmaceutisch comité een procedure op over de veilige omgang met hoog risico medicatie.  </w:t>
            </w:r>
          </w:p>
          <w:p w14:paraId="254E58A6" w14:textId="77777777" w:rsidR="00C6304B" w:rsidRPr="0038411C" w:rsidRDefault="00C6304B" w:rsidP="00C6304B">
            <w:pPr>
              <w:shd w:val="clear" w:color="auto" w:fill="FFFFFF" w:themeFill="background1"/>
              <w:spacing w:line="276" w:lineRule="auto"/>
            </w:pPr>
          </w:p>
          <w:p w14:paraId="49AB8D81" w14:textId="48D1CCB8" w:rsidR="00C6304B" w:rsidRPr="0038411C" w:rsidRDefault="00C6304B" w:rsidP="00C6304B">
            <w:pPr>
              <w:shd w:val="clear" w:color="auto" w:fill="FFFFFF" w:themeFill="background1"/>
              <w:spacing w:line="276" w:lineRule="auto"/>
            </w:pPr>
            <w:r w:rsidRPr="0038411C">
              <w:t xml:space="preserve">Deze </w:t>
            </w:r>
            <w:r w:rsidR="005902FA">
              <w:t xml:space="preserve">procedure </w:t>
            </w:r>
            <w:r w:rsidRPr="0038411C">
              <w:t>bevat minstens:</w:t>
            </w:r>
          </w:p>
          <w:p w14:paraId="5560665A" w14:textId="3EB6EB3E" w:rsidR="00C6304B" w:rsidRPr="0038411C" w:rsidRDefault="00C6304B" w:rsidP="00C6304B">
            <w:pPr>
              <w:pStyle w:val="Lijstalinea"/>
              <w:numPr>
                <w:ilvl w:val="0"/>
                <w:numId w:val="4"/>
              </w:numPr>
              <w:shd w:val="clear" w:color="auto" w:fill="FFFFFF" w:themeFill="background1"/>
              <w:spacing w:line="276" w:lineRule="auto"/>
            </w:pPr>
            <w:proofErr w:type="spellStart"/>
            <w:r w:rsidRPr="0038411C">
              <w:t>Oplijsting</w:t>
            </w:r>
            <w:proofErr w:type="spellEnd"/>
            <w:r w:rsidRPr="0038411C">
              <w:t xml:space="preserve"> van de </w:t>
            </w:r>
            <w:proofErr w:type="spellStart"/>
            <w:r w:rsidR="00ED7BEA">
              <w:t>hoogrisico</w:t>
            </w:r>
            <w:r w:rsidRPr="0038411C">
              <w:t>medicatie</w:t>
            </w:r>
            <w:proofErr w:type="spellEnd"/>
            <w:r w:rsidRPr="0038411C">
              <w:t xml:space="preserve"> </w:t>
            </w:r>
          </w:p>
          <w:p w14:paraId="6E437863" w14:textId="7A8C68DE" w:rsidR="00C6304B" w:rsidRPr="0038411C" w:rsidRDefault="004945E3" w:rsidP="00C6304B">
            <w:pPr>
              <w:pStyle w:val="Lijstalinea"/>
              <w:numPr>
                <w:ilvl w:val="0"/>
                <w:numId w:val="4"/>
              </w:numPr>
              <w:shd w:val="clear" w:color="auto" w:fill="FFFFFF" w:themeFill="background1"/>
              <w:spacing w:line="276" w:lineRule="auto"/>
            </w:pPr>
            <w:r>
              <w:t xml:space="preserve">Het gebruik van </w:t>
            </w:r>
            <w:r w:rsidR="00ED7BEA">
              <w:t>een</w:t>
            </w:r>
            <w:r>
              <w:t xml:space="preserve"> </w:t>
            </w:r>
            <w:proofErr w:type="spellStart"/>
            <w:r>
              <w:t>waarschuwing</w:t>
            </w:r>
            <w:r w:rsidR="00ED7BEA">
              <w:t>ssyteem</w:t>
            </w:r>
            <w:proofErr w:type="spellEnd"/>
            <w:r w:rsidR="00ED7BEA">
              <w:t xml:space="preserve"> </w:t>
            </w:r>
            <w:proofErr w:type="spellStart"/>
            <w:r w:rsidR="00ED7BEA">
              <w:t>bvb</w:t>
            </w:r>
            <w:proofErr w:type="spellEnd"/>
            <w:r w:rsidR="00ED7BEA">
              <w:t xml:space="preserve">; via </w:t>
            </w:r>
            <w:proofErr w:type="spellStart"/>
            <w:r w:rsidR="00ED7BEA">
              <w:t>labeling</w:t>
            </w:r>
            <w:proofErr w:type="spellEnd"/>
          </w:p>
          <w:p w14:paraId="2D6E6B2C" w14:textId="1DFAF58F" w:rsidR="00C6304B" w:rsidRDefault="00C6304B" w:rsidP="00C6304B">
            <w:pPr>
              <w:pStyle w:val="Lijstalinea"/>
              <w:numPr>
                <w:ilvl w:val="0"/>
                <w:numId w:val="4"/>
              </w:numPr>
              <w:shd w:val="clear" w:color="auto" w:fill="FFFFFF" w:themeFill="background1"/>
              <w:spacing w:line="276" w:lineRule="auto"/>
            </w:pPr>
            <w:r w:rsidRPr="0038411C">
              <w:t xml:space="preserve">Veilige manier van </w:t>
            </w:r>
            <w:r w:rsidR="00AF7489">
              <w:t>opslag, voorschrijven, bereiden, toedienen</w:t>
            </w:r>
            <w:r w:rsidRPr="0038411C">
              <w:t xml:space="preserve"> </w:t>
            </w:r>
          </w:p>
          <w:p w14:paraId="3FAB3E60" w14:textId="754F2BB3" w:rsidR="00A7419B" w:rsidRPr="0038411C" w:rsidRDefault="00A7419B" w:rsidP="00C6304B">
            <w:pPr>
              <w:pStyle w:val="Lijstalinea"/>
              <w:numPr>
                <w:ilvl w:val="0"/>
                <w:numId w:val="4"/>
              </w:numPr>
              <w:shd w:val="clear" w:color="auto" w:fill="FFFFFF" w:themeFill="background1"/>
              <w:spacing w:line="276" w:lineRule="auto"/>
            </w:pPr>
            <w:r>
              <w:t>Beperking van concentraties en volumes</w:t>
            </w:r>
            <w:r w:rsidR="00B8176B">
              <w:t xml:space="preserve"> (</w:t>
            </w:r>
            <w:r w:rsidR="00B8176B" w:rsidRPr="00B8176B">
              <w:t xml:space="preserve">op elke afdelingen </w:t>
            </w:r>
            <w:r w:rsidR="00B8176B">
              <w:t xml:space="preserve">moet duidelijk zijn </w:t>
            </w:r>
            <w:r w:rsidR="00B8176B" w:rsidRPr="00B8176B">
              <w:t xml:space="preserve">welke </w:t>
            </w:r>
            <w:r w:rsidR="00B8176B">
              <w:t xml:space="preserve">hoeveelheden en </w:t>
            </w:r>
            <w:r w:rsidR="00B8176B" w:rsidRPr="00B8176B">
              <w:t>concentraties mogen bewaard worden</w:t>
            </w:r>
            <w:r w:rsidR="00B8176B">
              <w:t>)</w:t>
            </w:r>
          </w:p>
          <w:p w14:paraId="00123E8C" w14:textId="514FD4FD" w:rsidR="00C6304B" w:rsidRDefault="002B63FE" w:rsidP="00C6304B">
            <w:pPr>
              <w:pStyle w:val="Lijstalinea"/>
              <w:numPr>
                <w:ilvl w:val="0"/>
                <w:numId w:val="4"/>
              </w:numPr>
              <w:shd w:val="clear" w:color="auto" w:fill="FFFFFF" w:themeFill="background1"/>
              <w:spacing w:line="276" w:lineRule="auto"/>
            </w:pPr>
            <w:r>
              <w:t>T</w:t>
            </w:r>
            <w:r w:rsidR="000E6797">
              <w:t>oegangsbevoegdheden</w:t>
            </w:r>
            <w:r w:rsidR="00C6304B" w:rsidRPr="0038411C">
              <w:t>.</w:t>
            </w:r>
          </w:p>
          <w:p w14:paraId="7EAAC067" w14:textId="434162C7" w:rsidR="002B63FE" w:rsidRPr="0038411C" w:rsidRDefault="00BD560F" w:rsidP="00C6304B">
            <w:pPr>
              <w:pStyle w:val="Lijstalinea"/>
              <w:numPr>
                <w:ilvl w:val="0"/>
                <w:numId w:val="4"/>
              </w:numPr>
              <w:shd w:val="clear" w:color="auto" w:fill="FFFFFF" w:themeFill="background1"/>
              <w:spacing w:line="276" w:lineRule="auto"/>
            </w:pPr>
            <w:r>
              <w:t>O</w:t>
            </w:r>
            <w:r w:rsidR="004856C0" w:rsidRPr="004856C0">
              <w:t xml:space="preserve">pleiden van zorgverleners om op een veilige manier om te gaan met </w:t>
            </w:r>
            <w:proofErr w:type="spellStart"/>
            <w:r w:rsidR="004856C0" w:rsidRPr="004856C0">
              <w:t>hoogrisicomedicatie</w:t>
            </w:r>
            <w:proofErr w:type="spellEnd"/>
            <w:r w:rsidR="004856C0" w:rsidRPr="004856C0">
              <w:t xml:space="preserve"> </w:t>
            </w:r>
          </w:p>
          <w:p w14:paraId="56F61FE1" w14:textId="0FE44E1C" w:rsidR="00C6304B" w:rsidRPr="0038411C" w:rsidRDefault="00C6304B" w:rsidP="00C6304B">
            <w:pPr>
              <w:pStyle w:val="Lijstalinea"/>
              <w:numPr>
                <w:ilvl w:val="0"/>
                <w:numId w:val="4"/>
              </w:numPr>
              <w:shd w:val="clear" w:color="auto" w:fill="FFFFFF" w:themeFill="background1"/>
              <w:spacing w:line="276" w:lineRule="auto"/>
            </w:pPr>
            <w:r w:rsidRPr="0038411C">
              <w:t xml:space="preserve">Snel informatiebereik </w:t>
            </w:r>
            <w:r w:rsidR="00316EE0">
              <w:t xml:space="preserve">over alle aspecten van de </w:t>
            </w:r>
            <w:proofErr w:type="spellStart"/>
            <w:r w:rsidR="00316EE0">
              <w:t>hoogrisicomedicatie</w:t>
            </w:r>
            <w:proofErr w:type="spellEnd"/>
            <w:r w:rsidR="00316EE0">
              <w:t xml:space="preserve"> </w:t>
            </w:r>
            <w:r w:rsidRPr="0038411C">
              <w:t>voor de medewerkers</w:t>
            </w:r>
          </w:p>
          <w:p w14:paraId="3089C2D2" w14:textId="2B693CA9" w:rsidR="00C6304B" w:rsidRPr="0038411C" w:rsidRDefault="00C6304B" w:rsidP="00C6304B"/>
        </w:tc>
        <w:tc>
          <w:tcPr>
            <w:tcW w:w="3220" w:type="dxa"/>
            <w:gridSpan w:val="2"/>
          </w:tcPr>
          <w:p w14:paraId="3003B8CC" w14:textId="7C03733F" w:rsidR="00C6304B" w:rsidRPr="00A70F32" w:rsidRDefault="00C6304B" w:rsidP="00C6304B"/>
        </w:tc>
      </w:tr>
      <w:tr w:rsidR="00C6304B" w:rsidRPr="00A70F32" w14:paraId="29F1D4F4" w14:textId="77777777" w:rsidTr="00583191">
        <w:trPr>
          <w:trHeight w:val="1266"/>
        </w:trPr>
        <w:tc>
          <w:tcPr>
            <w:tcW w:w="1029" w:type="dxa"/>
            <w:gridSpan w:val="2"/>
            <w:noWrap/>
            <w:hideMark/>
          </w:tcPr>
          <w:p w14:paraId="252C77FF" w14:textId="3A8809FC" w:rsidR="00C6304B" w:rsidRPr="00F428D4" w:rsidRDefault="00C6304B" w:rsidP="00C6304B">
            <w:pPr>
              <w:rPr>
                <w:b/>
                <w:bCs/>
              </w:rPr>
            </w:pPr>
            <w:r w:rsidRPr="00A70F32">
              <w:rPr>
                <w:b/>
                <w:bCs/>
              </w:rPr>
              <w:t> </w:t>
            </w:r>
            <w:r>
              <w:rPr>
                <w:b/>
                <w:bCs/>
              </w:rPr>
              <w:t>G.1</w:t>
            </w:r>
            <w:r w:rsidR="00C70393">
              <w:rPr>
                <w:b/>
                <w:bCs/>
              </w:rPr>
              <w:t>5</w:t>
            </w:r>
            <w:r>
              <w:rPr>
                <w:b/>
                <w:bCs/>
              </w:rPr>
              <w:t>.2</w:t>
            </w:r>
          </w:p>
        </w:tc>
        <w:tc>
          <w:tcPr>
            <w:tcW w:w="1718" w:type="dxa"/>
            <w:hideMark/>
          </w:tcPr>
          <w:p w14:paraId="36042BEF" w14:textId="77777777" w:rsidR="00C6304B" w:rsidRPr="00F428D4" w:rsidRDefault="00C6304B" w:rsidP="00C6304B">
            <w:r w:rsidRPr="00F428D4">
              <w:t> </w:t>
            </w:r>
          </w:p>
        </w:tc>
        <w:tc>
          <w:tcPr>
            <w:tcW w:w="4700" w:type="dxa"/>
          </w:tcPr>
          <w:p w14:paraId="59162F70" w14:textId="392F5C10" w:rsidR="00C6304B" w:rsidRPr="00F428D4" w:rsidRDefault="00C6304B" w:rsidP="00C6304B">
            <w:pPr>
              <w:spacing w:after="160"/>
            </w:pPr>
          </w:p>
        </w:tc>
        <w:tc>
          <w:tcPr>
            <w:tcW w:w="4700" w:type="dxa"/>
          </w:tcPr>
          <w:p w14:paraId="02DA43E3" w14:textId="63721297" w:rsidR="00C6304B" w:rsidRPr="0038411C" w:rsidRDefault="00C6304B" w:rsidP="00C6304B">
            <w:pPr>
              <w:shd w:val="clear" w:color="auto" w:fill="FFFFFF" w:themeFill="background1"/>
              <w:spacing w:line="276" w:lineRule="auto"/>
            </w:pPr>
            <w:r w:rsidRPr="0038411C">
              <w:t xml:space="preserve">Het ziekenhuis bepaalt welke medicatie als hoog-risico omschreven wordt </w:t>
            </w:r>
            <w:r w:rsidR="00303ABB">
              <w:t xml:space="preserve">en heeft een procedure </w:t>
            </w:r>
            <w:r w:rsidRPr="0038411C">
              <w:t xml:space="preserve"> hoe men hier op een veilige manier mee omgaat.</w:t>
            </w:r>
          </w:p>
          <w:p w14:paraId="0A6B1264" w14:textId="77777777" w:rsidR="00C6304B" w:rsidRPr="0038411C" w:rsidRDefault="00C6304B" w:rsidP="00C6304B">
            <w:pPr>
              <w:shd w:val="clear" w:color="auto" w:fill="FFFFFF" w:themeFill="background1"/>
              <w:spacing w:line="276" w:lineRule="auto"/>
            </w:pPr>
          </w:p>
          <w:p w14:paraId="48AD3F47" w14:textId="77777777" w:rsidR="00C6304B" w:rsidRPr="0038411C" w:rsidRDefault="00C6304B" w:rsidP="00C6304B">
            <w:pPr>
              <w:shd w:val="clear" w:color="auto" w:fill="FFFFFF" w:themeFill="background1"/>
              <w:spacing w:line="276" w:lineRule="auto"/>
            </w:pPr>
            <w:proofErr w:type="spellStart"/>
            <w:r w:rsidRPr="0038411C">
              <w:t>Hoogrisico</w:t>
            </w:r>
            <w:proofErr w:type="spellEnd"/>
            <w:r w:rsidRPr="0038411C">
              <w:t xml:space="preserve"> medicatie omvat minimaal:</w:t>
            </w:r>
          </w:p>
          <w:p w14:paraId="39615310" w14:textId="016E30A8" w:rsidR="00C6304B" w:rsidRPr="0038411C" w:rsidRDefault="00C6304B" w:rsidP="00C6304B">
            <w:pPr>
              <w:pStyle w:val="Lijstalinea"/>
              <w:numPr>
                <w:ilvl w:val="0"/>
                <w:numId w:val="5"/>
              </w:numPr>
              <w:shd w:val="clear" w:color="auto" w:fill="FFFFFF" w:themeFill="background1"/>
              <w:spacing w:line="276" w:lineRule="auto"/>
            </w:pPr>
            <w:r w:rsidRPr="0038411C">
              <w:t xml:space="preserve">Geconcentreerde elektrolyten (bv. </w:t>
            </w:r>
            <w:proofErr w:type="spellStart"/>
            <w:r w:rsidRPr="0038411C">
              <w:t>KC</w:t>
            </w:r>
            <w:r w:rsidR="004856C0">
              <w:t>l</w:t>
            </w:r>
            <w:proofErr w:type="spellEnd"/>
            <w:r w:rsidR="00BD560F">
              <w:t>)</w:t>
            </w:r>
          </w:p>
          <w:p w14:paraId="65BC53EB" w14:textId="77777777" w:rsidR="00C6304B" w:rsidRPr="0038411C" w:rsidRDefault="00C6304B" w:rsidP="00C6304B">
            <w:pPr>
              <w:pStyle w:val="Lijstalinea"/>
              <w:numPr>
                <w:ilvl w:val="0"/>
                <w:numId w:val="5"/>
              </w:numPr>
              <w:shd w:val="clear" w:color="auto" w:fill="FFFFFF" w:themeFill="background1"/>
              <w:spacing w:line="276" w:lineRule="auto"/>
            </w:pPr>
            <w:r w:rsidRPr="0038411C">
              <w:t>Heparine</w:t>
            </w:r>
          </w:p>
          <w:p w14:paraId="04EC46AD" w14:textId="77777777" w:rsidR="00C6304B" w:rsidRPr="0038411C" w:rsidRDefault="00C6304B" w:rsidP="00C6304B">
            <w:pPr>
              <w:pStyle w:val="Lijstalinea"/>
              <w:numPr>
                <w:ilvl w:val="0"/>
                <w:numId w:val="5"/>
              </w:numPr>
              <w:shd w:val="clear" w:color="auto" w:fill="FFFFFF" w:themeFill="background1"/>
              <w:spacing w:line="276" w:lineRule="auto"/>
            </w:pPr>
            <w:r w:rsidRPr="0038411C">
              <w:t>Insuline</w:t>
            </w:r>
          </w:p>
          <w:p w14:paraId="77600853" w14:textId="14968754" w:rsidR="00C6304B" w:rsidRDefault="00C6304B" w:rsidP="00C6304B">
            <w:pPr>
              <w:pStyle w:val="Lijstalinea"/>
              <w:numPr>
                <w:ilvl w:val="0"/>
                <w:numId w:val="5"/>
              </w:numPr>
              <w:shd w:val="clear" w:color="auto" w:fill="FFFFFF" w:themeFill="background1"/>
              <w:spacing w:line="276" w:lineRule="auto"/>
            </w:pPr>
            <w:r w:rsidRPr="0038411C">
              <w:t>Cytostatica</w:t>
            </w:r>
          </w:p>
          <w:p w14:paraId="6DD25EA8" w14:textId="47B2EB1C" w:rsidR="00AF0A80" w:rsidRDefault="00AF0A80" w:rsidP="00C6304B">
            <w:pPr>
              <w:pStyle w:val="Lijstalinea"/>
              <w:numPr>
                <w:ilvl w:val="0"/>
                <w:numId w:val="5"/>
              </w:numPr>
              <w:shd w:val="clear" w:color="auto" w:fill="FFFFFF" w:themeFill="background1"/>
              <w:spacing w:line="276" w:lineRule="auto"/>
            </w:pPr>
            <w:r>
              <w:lastRenderedPageBreak/>
              <w:t>Narcotica</w:t>
            </w:r>
          </w:p>
          <w:p w14:paraId="699FB066" w14:textId="71C2222F" w:rsidR="00AF0A80" w:rsidRDefault="00202DEC" w:rsidP="00C6304B">
            <w:pPr>
              <w:pStyle w:val="Lijstalinea"/>
              <w:numPr>
                <w:ilvl w:val="0"/>
                <w:numId w:val="5"/>
              </w:numPr>
              <w:shd w:val="clear" w:color="auto" w:fill="FFFFFF" w:themeFill="background1"/>
              <w:spacing w:line="276" w:lineRule="auto"/>
            </w:pPr>
            <w:proofErr w:type="spellStart"/>
            <w:r>
              <w:t>Adrenerge</w:t>
            </w:r>
            <w:proofErr w:type="spellEnd"/>
            <w:r>
              <w:t xml:space="preserve"> middelen</w:t>
            </w:r>
          </w:p>
          <w:p w14:paraId="3FA655EB" w14:textId="7E52ED73" w:rsidR="00202DEC" w:rsidRPr="0038411C" w:rsidRDefault="00202DEC" w:rsidP="00C6304B">
            <w:pPr>
              <w:pStyle w:val="Lijstalinea"/>
              <w:numPr>
                <w:ilvl w:val="0"/>
                <w:numId w:val="5"/>
              </w:numPr>
              <w:shd w:val="clear" w:color="auto" w:fill="FFFFFF" w:themeFill="background1"/>
              <w:spacing w:line="276" w:lineRule="auto"/>
            </w:pPr>
            <w:r>
              <w:t>Neuromusculaire inhibitoren</w:t>
            </w:r>
          </w:p>
          <w:p w14:paraId="55B7946E" w14:textId="77777777" w:rsidR="00303ABB" w:rsidRPr="00495640" w:rsidRDefault="00303ABB" w:rsidP="00303ABB">
            <w:pPr>
              <w:shd w:val="clear" w:color="auto" w:fill="FFFFFF" w:themeFill="background1"/>
              <w:spacing w:line="276" w:lineRule="auto"/>
            </w:pPr>
          </w:p>
          <w:p w14:paraId="7EC61E98" w14:textId="77777777" w:rsidR="00303ABB" w:rsidRPr="0038411C" w:rsidRDefault="00303ABB" w:rsidP="00303ABB">
            <w:pPr>
              <w:shd w:val="clear" w:color="auto" w:fill="FFFFFF" w:themeFill="background1"/>
              <w:spacing w:line="276" w:lineRule="auto"/>
            </w:pPr>
            <w:r w:rsidRPr="0038411C">
              <w:t xml:space="preserve">Deze procedure is gekend door de zorgverleners </w:t>
            </w:r>
            <w:r>
              <w:t xml:space="preserve">en </w:t>
            </w:r>
            <w:r w:rsidRPr="0038411C">
              <w:t xml:space="preserve"> wordt nageleefd.</w:t>
            </w:r>
          </w:p>
          <w:p w14:paraId="4326BDB2" w14:textId="66828B85" w:rsidR="00C6304B" w:rsidRPr="0038411C" w:rsidRDefault="00C6304B" w:rsidP="00C6304B">
            <w:pPr>
              <w:spacing w:after="160"/>
            </w:pPr>
          </w:p>
        </w:tc>
        <w:tc>
          <w:tcPr>
            <w:tcW w:w="3220" w:type="dxa"/>
            <w:gridSpan w:val="2"/>
          </w:tcPr>
          <w:p w14:paraId="40481F9E" w14:textId="5722E8DD" w:rsidR="00C6304B" w:rsidRPr="00495640" w:rsidRDefault="00C13830" w:rsidP="00C6304B">
            <w:pPr>
              <w:rPr>
                <w:lang w:val="en-GB"/>
              </w:rPr>
            </w:pPr>
            <w:r w:rsidRPr="00495640">
              <w:rPr>
                <w:lang w:val="en-GB"/>
              </w:rPr>
              <w:lastRenderedPageBreak/>
              <w:t>I</w:t>
            </w:r>
            <w:r w:rsidR="00D76B07" w:rsidRPr="00495640">
              <w:rPr>
                <w:lang w:val="en-GB"/>
              </w:rPr>
              <w:t>nstitute for Safe Medication Practices (ISMP)</w:t>
            </w:r>
            <w:r w:rsidR="00D76B07" w:rsidRPr="00495640">
              <w:rPr>
                <w:lang w:val="en-GB"/>
              </w:rPr>
              <w:br/>
            </w:r>
          </w:p>
        </w:tc>
      </w:tr>
      <w:tr w:rsidR="00C6304B" w:rsidRPr="00F428D4" w14:paraId="5E354E72" w14:textId="77777777" w:rsidTr="00496892">
        <w:trPr>
          <w:trHeight w:val="1811"/>
        </w:trPr>
        <w:tc>
          <w:tcPr>
            <w:tcW w:w="1029" w:type="dxa"/>
            <w:gridSpan w:val="2"/>
            <w:noWrap/>
            <w:hideMark/>
          </w:tcPr>
          <w:p w14:paraId="2B05C961" w14:textId="311159A7" w:rsidR="00C6304B" w:rsidRPr="00F428D4" w:rsidRDefault="00C6304B" w:rsidP="00C6304B">
            <w:pPr>
              <w:rPr>
                <w:b/>
                <w:bCs/>
              </w:rPr>
            </w:pPr>
            <w:r w:rsidRPr="00F428D4">
              <w:rPr>
                <w:b/>
                <w:bCs/>
              </w:rPr>
              <w:t> </w:t>
            </w:r>
            <w:r>
              <w:rPr>
                <w:b/>
                <w:bCs/>
              </w:rPr>
              <w:t>G.1</w:t>
            </w:r>
            <w:r w:rsidR="00C70393">
              <w:rPr>
                <w:b/>
                <w:bCs/>
              </w:rPr>
              <w:t>5</w:t>
            </w:r>
            <w:r>
              <w:rPr>
                <w:b/>
                <w:bCs/>
              </w:rPr>
              <w:t>.</w:t>
            </w:r>
            <w:r w:rsidR="00303ABB">
              <w:rPr>
                <w:b/>
                <w:bCs/>
              </w:rPr>
              <w:t>3</w:t>
            </w:r>
          </w:p>
        </w:tc>
        <w:tc>
          <w:tcPr>
            <w:tcW w:w="1718" w:type="dxa"/>
            <w:hideMark/>
          </w:tcPr>
          <w:p w14:paraId="180B5B58" w14:textId="77777777" w:rsidR="00C6304B" w:rsidRPr="00F428D4" w:rsidRDefault="00C6304B" w:rsidP="00C6304B">
            <w:r w:rsidRPr="00F428D4">
              <w:t> </w:t>
            </w:r>
          </w:p>
        </w:tc>
        <w:tc>
          <w:tcPr>
            <w:tcW w:w="4700" w:type="dxa"/>
          </w:tcPr>
          <w:p w14:paraId="06BBEEED" w14:textId="26A6FD40" w:rsidR="00C6304B" w:rsidRPr="00F428D4" w:rsidRDefault="00C6304B" w:rsidP="00C6304B"/>
        </w:tc>
        <w:tc>
          <w:tcPr>
            <w:tcW w:w="4700" w:type="dxa"/>
          </w:tcPr>
          <w:p w14:paraId="41ACEBB9" w14:textId="6480A8C5" w:rsidR="00C6304B" w:rsidRPr="0038411C" w:rsidRDefault="00C6304B" w:rsidP="00C6304B">
            <w:pPr>
              <w:shd w:val="clear" w:color="auto" w:fill="FFFFFF" w:themeFill="background1"/>
              <w:spacing w:line="276" w:lineRule="auto"/>
            </w:pPr>
            <w:r w:rsidRPr="0038411C">
              <w:t xml:space="preserve">Er is een procedure aanwezig </w:t>
            </w:r>
            <w:r w:rsidR="007138EA">
              <w:t xml:space="preserve">om verwarring te vermijden bij </w:t>
            </w:r>
            <w:r w:rsidRPr="0038411C">
              <w:t>omgan</w:t>
            </w:r>
            <w:r w:rsidR="007138EA">
              <w:t>g</w:t>
            </w:r>
            <w:r w:rsidRPr="0038411C">
              <w:t xml:space="preserve"> met medicatie die gelijkaardig verpakt is </w:t>
            </w:r>
            <w:r w:rsidR="009849E5">
              <w:t>(“</w:t>
            </w:r>
            <w:r w:rsidR="009849E5">
              <w:rPr>
                <w:i/>
                <w:iCs/>
              </w:rPr>
              <w:t xml:space="preserve">look </w:t>
            </w:r>
            <w:proofErr w:type="spellStart"/>
            <w:r w:rsidR="009849E5">
              <w:rPr>
                <w:i/>
                <w:iCs/>
              </w:rPr>
              <w:t>alike</w:t>
            </w:r>
            <w:proofErr w:type="spellEnd"/>
            <w:r w:rsidR="009849E5">
              <w:rPr>
                <w:i/>
                <w:iCs/>
              </w:rPr>
              <w:t>”</w:t>
            </w:r>
            <w:r w:rsidR="009849E5">
              <w:t xml:space="preserve">) </w:t>
            </w:r>
            <w:r w:rsidRPr="0038411C">
              <w:t>of gelijkaardig klinkt</w:t>
            </w:r>
            <w:r w:rsidR="009849E5">
              <w:t xml:space="preserve"> (“</w:t>
            </w:r>
            <w:r w:rsidR="009849E5">
              <w:rPr>
                <w:i/>
                <w:iCs/>
              </w:rPr>
              <w:t>soun</w:t>
            </w:r>
            <w:r w:rsidR="00B43682">
              <w:rPr>
                <w:i/>
                <w:iCs/>
              </w:rPr>
              <w:t>d</w:t>
            </w:r>
            <w:r w:rsidR="009849E5">
              <w:rPr>
                <w:i/>
                <w:iCs/>
              </w:rPr>
              <w:t xml:space="preserve">s </w:t>
            </w:r>
            <w:proofErr w:type="spellStart"/>
            <w:r w:rsidR="009849E5">
              <w:rPr>
                <w:i/>
                <w:iCs/>
              </w:rPr>
              <w:t>alike</w:t>
            </w:r>
            <w:proofErr w:type="spellEnd"/>
            <w:r w:rsidR="009849E5">
              <w:rPr>
                <w:i/>
                <w:iCs/>
              </w:rPr>
              <w:t>”</w:t>
            </w:r>
            <w:r w:rsidR="009849E5">
              <w:t>)</w:t>
            </w:r>
            <w:r w:rsidR="007138EA">
              <w:t>. D</w:t>
            </w:r>
            <w:r w:rsidRPr="0038411C">
              <w:t xml:space="preserve">ie procedure </w:t>
            </w:r>
            <w:r w:rsidR="007138EA">
              <w:t xml:space="preserve">is bekend en </w:t>
            </w:r>
            <w:r w:rsidRPr="0038411C">
              <w:t>wordt correct opgevolgd.</w:t>
            </w:r>
          </w:p>
          <w:p w14:paraId="72C9B729" w14:textId="73051FEF" w:rsidR="00C6304B" w:rsidRPr="0038411C" w:rsidRDefault="00C6304B" w:rsidP="00C6304B"/>
        </w:tc>
        <w:tc>
          <w:tcPr>
            <w:tcW w:w="3220" w:type="dxa"/>
            <w:gridSpan w:val="2"/>
          </w:tcPr>
          <w:p w14:paraId="3F84A185" w14:textId="47D9364E" w:rsidR="00C6304B" w:rsidRPr="00F428D4" w:rsidRDefault="00C6304B" w:rsidP="00C6304B"/>
        </w:tc>
      </w:tr>
      <w:tr w:rsidR="00C6304B" w:rsidRPr="00F428D4" w14:paraId="736D8158" w14:textId="77777777" w:rsidTr="00496892">
        <w:trPr>
          <w:trHeight w:val="1811"/>
        </w:trPr>
        <w:tc>
          <w:tcPr>
            <w:tcW w:w="1029" w:type="dxa"/>
            <w:gridSpan w:val="2"/>
            <w:noWrap/>
          </w:tcPr>
          <w:p w14:paraId="35ECB8FF" w14:textId="47F24BDB" w:rsidR="00C6304B" w:rsidRPr="00F428D4" w:rsidRDefault="001813E1" w:rsidP="00C6304B">
            <w:pPr>
              <w:rPr>
                <w:b/>
                <w:bCs/>
              </w:rPr>
            </w:pPr>
            <w:r>
              <w:rPr>
                <w:b/>
                <w:bCs/>
              </w:rPr>
              <w:t>G.1</w:t>
            </w:r>
            <w:r w:rsidR="00C70393">
              <w:rPr>
                <w:b/>
                <w:bCs/>
              </w:rPr>
              <w:t>5</w:t>
            </w:r>
            <w:r>
              <w:rPr>
                <w:b/>
                <w:bCs/>
              </w:rPr>
              <w:t>.</w:t>
            </w:r>
            <w:r w:rsidR="00303ABB">
              <w:rPr>
                <w:b/>
                <w:bCs/>
              </w:rPr>
              <w:t>4</w:t>
            </w:r>
          </w:p>
        </w:tc>
        <w:tc>
          <w:tcPr>
            <w:tcW w:w="1718" w:type="dxa"/>
          </w:tcPr>
          <w:p w14:paraId="5581DCF0" w14:textId="77777777" w:rsidR="00C6304B" w:rsidRPr="00F428D4" w:rsidRDefault="00C6304B" w:rsidP="00C6304B"/>
        </w:tc>
        <w:tc>
          <w:tcPr>
            <w:tcW w:w="4700" w:type="dxa"/>
          </w:tcPr>
          <w:p w14:paraId="7205B5E8" w14:textId="77777777" w:rsidR="00C6304B" w:rsidRPr="00F428D4" w:rsidRDefault="00C6304B" w:rsidP="00C6304B"/>
        </w:tc>
        <w:tc>
          <w:tcPr>
            <w:tcW w:w="4700" w:type="dxa"/>
          </w:tcPr>
          <w:p w14:paraId="2650FE8A" w14:textId="77777777" w:rsidR="00D977C0" w:rsidRDefault="0038411C" w:rsidP="00C6304B">
            <w:r w:rsidRPr="0038411C">
              <w:t>Er is een lijst met verboden afkortingen</w:t>
            </w:r>
            <w:r w:rsidR="00D977C0">
              <w:t xml:space="preserve"> die binnen het ziekenhuis niet gebruikt mogen worden. </w:t>
            </w:r>
          </w:p>
          <w:p w14:paraId="60207380" w14:textId="21E00884" w:rsidR="00C6304B" w:rsidRPr="0038411C" w:rsidRDefault="006706C0" w:rsidP="00C6304B">
            <w:r>
              <w:t>Deze eis geldt niet indien een</w:t>
            </w:r>
            <w:r w:rsidR="004856C0">
              <w:t xml:space="preserve"> </w:t>
            </w:r>
            <w:proofErr w:type="spellStart"/>
            <w:r w:rsidR="004856C0">
              <w:t>ziekenhuisbreed</w:t>
            </w:r>
            <w:proofErr w:type="spellEnd"/>
            <w:r>
              <w:t xml:space="preserve"> elektronisch voorschrijfsysteem </w:t>
            </w:r>
            <w:r w:rsidR="001813E1">
              <w:t>wordt gebruikt.</w:t>
            </w:r>
          </w:p>
        </w:tc>
        <w:tc>
          <w:tcPr>
            <w:tcW w:w="3220" w:type="dxa"/>
            <w:gridSpan w:val="2"/>
          </w:tcPr>
          <w:p w14:paraId="57FBD6D5" w14:textId="77777777" w:rsidR="00C6304B" w:rsidRPr="00F428D4" w:rsidRDefault="00C6304B" w:rsidP="00C6304B"/>
        </w:tc>
      </w:tr>
      <w:tr w:rsidR="009849E5" w:rsidRPr="00F428D4" w14:paraId="4E16B0CC" w14:textId="77777777" w:rsidTr="00496892">
        <w:trPr>
          <w:trHeight w:val="1811"/>
        </w:trPr>
        <w:tc>
          <w:tcPr>
            <w:tcW w:w="1029" w:type="dxa"/>
            <w:gridSpan w:val="2"/>
            <w:noWrap/>
          </w:tcPr>
          <w:p w14:paraId="66CCF3BB" w14:textId="5D4B8900" w:rsidR="009849E5" w:rsidRDefault="009849E5" w:rsidP="00C6304B">
            <w:pPr>
              <w:rPr>
                <w:b/>
                <w:bCs/>
              </w:rPr>
            </w:pPr>
            <w:r>
              <w:rPr>
                <w:b/>
                <w:bCs/>
              </w:rPr>
              <w:t>G.15.5</w:t>
            </w:r>
          </w:p>
        </w:tc>
        <w:tc>
          <w:tcPr>
            <w:tcW w:w="1718" w:type="dxa"/>
          </w:tcPr>
          <w:p w14:paraId="5FAF2A84" w14:textId="77777777" w:rsidR="009849E5" w:rsidRPr="00F428D4" w:rsidRDefault="009849E5" w:rsidP="00C6304B"/>
        </w:tc>
        <w:tc>
          <w:tcPr>
            <w:tcW w:w="4700" w:type="dxa"/>
          </w:tcPr>
          <w:p w14:paraId="5DFF0522" w14:textId="77777777" w:rsidR="009849E5" w:rsidRPr="00F428D4" w:rsidRDefault="009849E5" w:rsidP="00C6304B"/>
        </w:tc>
        <w:tc>
          <w:tcPr>
            <w:tcW w:w="4700" w:type="dxa"/>
          </w:tcPr>
          <w:p w14:paraId="1B74DADF" w14:textId="36D77019" w:rsidR="009849E5" w:rsidRPr="0038411C" w:rsidRDefault="009849E5" w:rsidP="00C6304B">
            <w:r w:rsidRPr="009849E5">
              <w:t>Alle medicatievoorraden (kast of ruimte) zijn afsluitbaar en worden afgesloten indien onbewaakt</w:t>
            </w:r>
            <w:r w:rsidR="00B43682">
              <w:t>.</w:t>
            </w:r>
          </w:p>
        </w:tc>
        <w:tc>
          <w:tcPr>
            <w:tcW w:w="3220" w:type="dxa"/>
            <w:gridSpan w:val="2"/>
          </w:tcPr>
          <w:p w14:paraId="6CFD579A" w14:textId="77777777" w:rsidR="009849E5" w:rsidRPr="00F428D4" w:rsidRDefault="009849E5" w:rsidP="00C6304B"/>
        </w:tc>
      </w:tr>
    </w:tbl>
    <w:p w14:paraId="4ED9A5EB" w14:textId="77777777" w:rsidR="00D20C6C" w:rsidRDefault="00D20C6C">
      <w:r>
        <w:br w:type="page"/>
      </w:r>
    </w:p>
    <w:tbl>
      <w:tblPr>
        <w:tblStyle w:val="Tabelraster"/>
        <w:tblW w:w="0" w:type="auto"/>
        <w:tblLook w:val="04A0" w:firstRow="1" w:lastRow="0" w:firstColumn="1" w:lastColumn="0" w:noHBand="0" w:noVBand="1"/>
      </w:tblPr>
      <w:tblGrid>
        <w:gridCol w:w="1029"/>
        <w:gridCol w:w="1718"/>
        <w:gridCol w:w="4700"/>
        <w:gridCol w:w="4312"/>
        <w:gridCol w:w="3608"/>
      </w:tblGrid>
      <w:tr w:rsidR="000901D2" w:rsidRPr="005A66A9" w14:paraId="3011C6B7" w14:textId="77777777" w:rsidTr="003C3A31">
        <w:trPr>
          <w:trHeight w:val="315"/>
        </w:trPr>
        <w:tc>
          <w:tcPr>
            <w:tcW w:w="1029" w:type="dxa"/>
            <w:hideMark/>
          </w:tcPr>
          <w:p w14:paraId="6DA3EC5C" w14:textId="0D2E9368" w:rsidR="000901D2" w:rsidRPr="005A66A9" w:rsidRDefault="000901D2" w:rsidP="006E0BE6">
            <w:proofErr w:type="spellStart"/>
            <w:r w:rsidRPr="005A66A9">
              <w:lastRenderedPageBreak/>
              <w:t>Eisnr</w:t>
            </w:r>
            <w:proofErr w:type="spellEnd"/>
            <w:r w:rsidRPr="005A66A9">
              <w:t>.</w:t>
            </w:r>
          </w:p>
        </w:tc>
        <w:tc>
          <w:tcPr>
            <w:tcW w:w="1718" w:type="dxa"/>
            <w:hideMark/>
          </w:tcPr>
          <w:p w14:paraId="44AF682D" w14:textId="77777777" w:rsidR="000901D2" w:rsidRPr="005A66A9" w:rsidRDefault="000901D2" w:rsidP="006E0BE6">
            <w:r w:rsidRPr="005A66A9">
              <w:t>Toezicht</w:t>
            </w:r>
          </w:p>
        </w:tc>
        <w:tc>
          <w:tcPr>
            <w:tcW w:w="4700" w:type="dxa"/>
            <w:hideMark/>
          </w:tcPr>
          <w:p w14:paraId="183C6FC6" w14:textId="77777777" w:rsidR="000901D2" w:rsidRPr="005A66A9" w:rsidRDefault="000901D2" w:rsidP="006E0BE6">
            <w:r w:rsidRPr="005A66A9">
              <w:t>Norm: eventueel geïnterpreteerd of genuanceerd</w:t>
            </w:r>
          </w:p>
        </w:tc>
        <w:tc>
          <w:tcPr>
            <w:tcW w:w="4312" w:type="dxa"/>
            <w:hideMark/>
          </w:tcPr>
          <w:p w14:paraId="6198C835" w14:textId="77777777" w:rsidR="000901D2" w:rsidRPr="005A66A9" w:rsidRDefault="000901D2" w:rsidP="006E0BE6">
            <w:r w:rsidRPr="005A66A9">
              <w:t>Bijkomende eis</w:t>
            </w:r>
          </w:p>
        </w:tc>
        <w:tc>
          <w:tcPr>
            <w:tcW w:w="3608" w:type="dxa"/>
            <w:hideMark/>
          </w:tcPr>
          <w:p w14:paraId="3D458BD2" w14:textId="77777777" w:rsidR="000901D2" w:rsidRPr="005A66A9" w:rsidRDefault="000901D2" w:rsidP="006E0BE6">
            <w:r w:rsidRPr="005A66A9">
              <w:t>Bronvermelding</w:t>
            </w:r>
          </w:p>
        </w:tc>
      </w:tr>
      <w:tr w:rsidR="000901D2" w:rsidRPr="005A66A9" w14:paraId="51AB8D0F" w14:textId="77777777" w:rsidTr="003C3A31">
        <w:trPr>
          <w:trHeight w:val="390"/>
        </w:trPr>
        <w:tc>
          <w:tcPr>
            <w:tcW w:w="1029" w:type="dxa"/>
            <w:noWrap/>
            <w:hideMark/>
          </w:tcPr>
          <w:p w14:paraId="350122A3" w14:textId="0B3EB8D7" w:rsidR="000901D2" w:rsidRPr="008F0CF8" w:rsidRDefault="000901D2" w:rsidP="008F0CF8">
            <w:pPr>
              <w:rPr>
                <w:b/>
                <w:bCs/>
                <w:sz w:val="28"/>
                <w:szCs w:val="28"/>
              </w:rPr>
            </w:pPr>
            <w:r w:rsidRPr="008F0CF8">
              <w:rPr>
                <w:b/>
                <w:bCs/>
                <w:sz w:val="28"/>
                <w:szCs w:val="28"/>
              </w:rPr>
              <w:t>G.1</w:t>
            </w:r>
            <w:r w:rsidR="00C70393" w:rsidRPr="008F0CF8">
              <w:rPr>
                <w:b/>
                <w:bCs/>
                <w:sz w:val="28"/>
                <w:szCs w:val="28"/>
              </w:rPr>
              <w:t>6</w:t>
            </w:r>
          </w:p>
        </w:tc>
        <w:tc>
          <w:tcPr>
            <w:tcW w:w="14338" w:type="dxa"/>
            <w:gridSpan w:val="4"/>
            <w:noWrap/>
            <w:hideMark/>
          </w:tcPr>
          <w:p w14:paraId="079A9DFC" w14:textId="1EF631D0" w:rsidR="000901D2" w:rsidRPr="00253EB8" w:rsidRDefault="000901D2" w:rsidP="008F0CF8">
            <w:pPr>
              <w:pStyle w:val="Kop1"/>
            </w:pPr>
            <w:bookmarkStart w:id="20" w:name="_Toc98420727"/>
            <w:r w:rsidRPr="00253EB8">
              <w:t>KWALITEIT VAN ZORG generiek</w:t>
            </w:r>
            <w:bookmarkEnd w:id="20"/>
          </w:p>
        </w:tc>
      </w:tr>
      <w:tr w:rsidR="001F503B" w:rsidRPr="005A66A9" w14:paraId="010C307B" w14:textId="77777777" w:rsidTr="003C3A31">
        <w:trPr>
          <w:trHeight w:val="972"/>
        </w:trPr>
        <w:tc>
          <w:tcPr>
            <w:tcW w:w="1029" w:type="dxa"/>
            <w:noWrap/>
          </w:tcPr>
          <w:p w14:paraId="6E208F10" w14:textId="0F55FDD7" w:rsidR="001F503B" w:rsidRDefault="001F503B" w:rsidP="001F503B">
            <w:pPr>
              <w:rPr>
                <w:b/>
                <w:bCs/>
              </w:rPr>
            </w:pPr>
            <w:r>
              <w:rPr>
                <w:b/>
                <w:bCs/>
              </w:rPr>
              <w:t>G.1</w:t>
            </w:r>
            <w:r w:rsidR="00C70393">
              <w:rPr>
                <w:b/>
                <w:bCs/>
              </w:rPr>
              <w:t>6</w:t>
            </w:r>
            <w:r>
              <w:rPr>
                <w:b/>
                <w:bCs/>
              </w:rPr>
              <w:t>.1</w:t>
            </w:r>
          </w:p>
        </w:tc>
        <w:tc>
          <w:tcPr>
            <w:tcW w:w="1718" w:type="dxa"/>
            <w:noWrap/>
          </w:tcPr>
          <w:p w14:paraId="721D4335" w14:textId="77777777" w:rsidR="001F503B" w:rsidRPr="005A66A9" w:rsidRDefault="001F503B" w:rsidP="001F503B"/>
        </w:tc>
        <w:tc>
          <w:tcPr>
            <w:tcW w:w="4700" w:type="dxa"/>
            <w:noWrap/>
          </w:tcPr>
          <w:p w14:paraId="67A845C2" w14:textId="0C7B54BA" w:rsidR="001F503B" w:rsidRDefault="001F503B" w:rsidP="001F503B">
            <w:r>
              <w:t>Het ziekenhuis beschikt over een kwaliteitshandboek, waarin het kwaliteitsbeleid gestalte krijgt.</w:t>
            </w:r>
          </w:p>
        </w:tc>
        <w:tc>
          <w:tcPr>
            <w:tcW w:w="4312" w:type="dxa"/>
          </w:tcPr>
          <w:p w14:paraId="3D8906E8" w14:textId="77777777" w:rsidR="001F503B" w:rsidRPr="00A1210A" w:rsidRDefault="001F503B" w:rsidP="001F503B">
            <w:pPr>
              <w:rPr>
                <w:rFonts w:ascii="Calibri" w:hAnsi="Calibri" w:cs="Calibri"/>
                <w:color w:val="000000"/>
              </w:rPr>
            </w:pPr>
          </w:p>
        </w:tc>
        <w:tc>
          <w:tcPr>
            <w:tcW w:w="3608" w:type="dxa"/>
          </w:tcPr>
          <w:p w14:paraId="4CDACD8B" w14:textId="54A4F983" w:rsidR="001F503B" w:rsidRPr="00483AD4" w:rsidRDefault="001F503B" w:rsidP="001F503B">
            <w:r w:rsidRPr="00483AD4">
              <w:t xml:space="preserve">Decreet </w:t>
            </w:r>
            <w:r>
              <w:t>van 17 oktober 2003, art 5.</w:t>
            </w:r>
          </w:p>
        </w:tc>
      </w:tr>
      <w:tr w:rsidR="001F503B" w:rsidRPr="005A66A9" w14:paraId="70D2E393" w14:textId="77777777" w:rsidTr="003C3A31">
        <w:trPr>
          <w:trHeight w:val="2530"/>
        </w:trPr>
        <w:tc>
          <w:tcPr>
            <w:tcW w:w="1029" w:type="dxa"/>
            <w:noWrap/>
          </w:tcPr>
          <w:p w14:paraId="3D4F6159" w14:textId="6DC30241" w:rsidR="001F503B" w:rsidRPr="005A66A9" w:rsidRDefault="001F503B" w:rsidP="001F503B">
            <w:pPr>
              <w:rPr>
                <w:b/>
                <w:bCs/>
              </w:rPr>
            </w:pPr>
            <w:r>
              <w:rPr>
                <w:b/>
                <w:bCs/>
              </w:rPr>
              <w:t>G.1</w:t>
            </w:r>
            <w:r w:rsidR="00C70393">
              <w:rPr>
                <w:b/>
                <w:bCs/>
              </w:rPr>
              <w:t>6</w:t>
            </w:r>
            <w:r>
              <w:rPr>
                <w:b/>
                <w:bCs/>
              </w:rPr>
              <w:t>.2</w:t>
            </w:r>
          </w:p>
        </w:tc>
        <w:tc>
          <w:tcPr>
            <w:tcW w:w="1718" w:type="dxa"/>
            <w:noWrap/>
            <w:hideMark/>
          </w:tcPr>
          <w:p w14:paraId="29567890" w14:textId="77777777" w:rsidR="001F503B" w:rsidRPr="005A66A9" w:rsidRDefault="001F503B" w:rsidP="001F503B">
            <w:r w:rsidRPr="005A66A9">
              <w:t> </w:t>
            </w:r>
          </w:p>
        </w:tc>
        <w:tc>
          <w:tcPr>
            <w:tcW w:w="4700" w:type="dxa"/>
            <w:noWrap/>
            <w:hideMark/>
          </w:tcPr>
          <w:p w14:paraId="65838409" w14:textId="43220A35" w:rsidR="001F503B" w:rsidRDefault="001F503B" w:rsidP="001F503B">
            <w:r>
              <w:t xml:space="preserve">Het ziekenhuis </w:t>
            </w:r>
            <w:r w:rsidRPr="00483AD4">
              <w:t xml:space="preserve">verzamelt en registreert </w:t>
            </w:r>
            <w:r w:rsidR="003735EF">
              <w:t xml:space="preserve">op </w:t>
            </w:r>
            <w:r w:rsidRPr="00483AD4">
              <w:t>systematische wijze gegevens over de kwaliteit van de zorg</w:t>
            </w:r>
            <w:r>
              <w:t>,</w:t>
            </w:r>
            <w:r w:rsidRPr="00483AD4">
              <w:t xml:space="preserve"> </w:t>
            </w:r>
            <w:r>
              <w:t xml:space="preserve">minimaal over:  </w:t>
            </w:r>
          </w:p>
          <w:p w14:paraId="016D49F4" w14:textId="669D4BF3" w:rsidR="001F503B" w:rsidRDefault="001F503B" w:rsidP="001F503B">
            <w:r>
              <w:t>* ziekenhuisinfecties  (zie eisenkader infectiepreventie)</w:t>
            </w:r>
          </w:p>
          <w:p w14:paraId="5F5005D2" w14:textId="77777777" w:rsidR="00BD560F" w:rsidRDefault="001F503B" w:rsidP="001F503B">
            <w:pPr>
              <w:rPr>
                <w:iCs/>
              </w:rPr>
            </w:pPr>
            <w:r>
              <w:t xml:space="preserve">* </w:t>
            </w:r>
            <w:r w:rsidR="00162089">
              <w:rPr>
                <w:iCs/>
              </w:rPr>
              <w:t>decubitus</w:t>
            </w:r>
          </w:p>
          <w:p w14:paraId="58BAD2B5" w14:textId="458BE161" w:rsidR="001F503B" w:rsidRPr="001F503B" w:rsidRDefault="00BD560F" w:rsidP="001F503B">
            <w:pPr>
              <w:rPr>
                <w:i/>
              </w:rPr>
            </w:pPr>
            <w:r>
              <w:rPr>
                <w:i/>
                <w:iCs/>
              </w:rPr>
              <w:t xml:space="preserve">* </w:t>
            </w:r>
            <w:r>
              <w:t>valincidenten</w:t>
            </w:r>
            <w:r w:rsidR="001F503B" w:rsidRPr="001F503B">
              <w:rPr>
                <w:i/>
              </w:rPr>
              <w:t xml:space="preserve"> </w:t>
            </w:r>
          </w:p>
          <w:p w14:paraId="12324505" w14:textId="395C6908" w:rsidR="001F503B" w:rsidRPr="008D2DB2" w:rsidRDefault="001F503B" w:rsidP="001F503B">
            <w:pPr>
              <w:rPr>
                <w:iCs/>
              </w:rPr>
            </w:pPr>
            <w:r w:rsidRPr="008D2DB2">
              <w:rPr>
                <w:iCs/>
              </w:rPr>
              <w:t xml:space="preserve">* (bijna-)fouten en ongevallen   </w:t>
            </w:r>
          </w:p>
          <w:p w14:paraId="755BEEFF" w14:textId="38EF1877" w:rsidR="001F503B" w:rsidRPr="005A66A9" w:rsidRDefault="001F503B" w:rsidP="001F503B">
            <w:r>
              <w:t>* parameters bepaald in de regelgeving over de erkenning van diensten en zorgprogramma’s.</w:t>
            </w:r>
          </w:p>
        </w:tc>
        <w:tc>
          <w:tcPr>
            <w:tcW w:w="4312" w:type="dxa"/>
          </w:tcPr>
          <w:p w14:paraId="62EC9FCD" w14:textId="583E7AA7" w:rsidR="001F503B" w:rsidRPr="005A66A9" w:rsidRDefault="001F503B" w:rsidP="001F503B">
            <w:r w:rsidRPr="00A1210A">
              <w:rPr>
                <w:rFonts w:ascii="Calibri" w:hAnsi="Calibri" w:cs="Calibri"/>
                <w:color w:val="000000"/>
              </w:rPr>
              <w:t>Er wordt</w:t>
            </w:r>
            <w:r>
              <w:rPr>
                <w:rFonts w:ascii="Calibri" w:hAnsi="Calibri" w:cs="Calibri"/>
                <w:color w:val="000000"/>
              </w:rPr>
              <w:t xml:space="preserve"> </w:t>
            </w:r>
            <w:proofErr w:type="spellStart"/>
            <w:r>
              <w:rPr>
                <w:rFonts w:ascii="Calibri" w:hAnsi="Calibri" w:cs="Calibri"/>
                <w:color w:val="000000"/>
              </w:rPr>
              <w:t>ziekenhuisbreed</w:t>
            </w:r>
            <w:proofErr w:type="spellEnd"/>
            <w:r>
              <w:rPr>
                <w:rFonts w:ascii="Calibri" w:hAnsi="Calibri" w:cs="Calibri"/>
                <w:color w:val="000000"/>
              </w:rPr>
              <w:t xml:space="preserve"> </w:t>
            </w:r>
            <w:r w:rsidRPr="00A1210A">
              <w:rPr>
                <w:rFonts w:ascii="Calibri" w:hAnsi="Calibri" w:cs="Calibri"/>
                <w:color w:val="000000"/>
              </w:rPr>
              <w:t>gebruik gemaakt van een incidentmeldingssysteem</w:t>
            </w:r>
            <w:r>
              <w:rPr>
                <w:rFonts w:ascii="Calibri" w:hAnsi="Calibri" w:cs="Calibri"/>
                <w:color w:val="000000"/>
              </w:rPr>
              <w:t>.</w:t>
            </w:r>
          </w:p>
        </w:tc>
        <w:tc>
          <w:tcPr>
            <w:tcW w:w="3608" w:type="dxa"/>
            <w:hideMark/>
          </w:tcPr>
          <w:p w14:paraId="2ABB5C5B" w14:textId="48D819B3" w:rsidR="001F503B" w:rsidRPr="005A66A9" w:rsidRDefault="001F503B" w:rsidP="001F503B">
            <w:r w:rsidRPr="00483AD4">
              <w:t xml:space="preserve">Decreet </w:t>
            </w:r>
            <w:r>
              <w:t>van 17 oktober 2003, art 5;</w:t>
            </w:r>
            <w:r>
              <w:br/>
              <w:t>KB</w:t>
            </w:r>
            <w:r w:rsidRPr="002508C4">
              <w:t xml:space="preserve"> 23 oktober 1964</w:t>
            </w:r>
            <w:r>
              <w:t xml:space="preserve">, art N1, </w:t>
            </w:r>
            <w:r w:rsidRPr="002508C4">
              <w:t xml:space="preserve">III. </w:t>
            </w:r>
            <w:r w:rsidR="00161994">
              <w:t xml:space="preserve">9° bis </w:t>
            </w:r>
            <w:r w:rsidR="000D3E5E">
              <w:br/>
            </w:r>
            <w:r w:rsidR="00162089" w:rsidRPr="00162089">
              <w:t xml:space="preserve">Belgische Werkgroep voor Kwaliteitszorg ter Preventie van Decubitus. </w:t>
            </w:r>
          </w:p>
        </w:tc>
      </w:tr>
      <w:tr w:rsidR="001F503B" w:rsidRPr="005A66A9" w14:paraId="71298FA3" w14:textId="77777777" w:rsidTr="00C77D69">
        <w:trPr>
          <w:trHeight w:val="1985"/>
        </w:trPr>
        <w:tc>
          <w:tcPr>
            <w:tcW w:w="1029" w:type="dxa"/>
            <w:noWrap/>
          </w:tcPr>
          <w:p w14:paraId="65717A68" w14:textId="73E8C324" w:rsidR="001F503B" w:rsidRPr="005A66A9" w:rsidRDefault="001F503B" w:rsidP="001F503B">
            <w:pPr>
              <w:rPr>
                <w:b/>
                <w:bCs/>
              </w:rPr>
            </w:pPr>
            <w:r>
              <w:rPr>
                <w:b/>
                <w:bCs/>
              </w:rPr>
              <w:t>G.1</w:t>
            </w:r>
            <w:r w:rsidR="00C70393">
              <w:rPr>
                <w:b/>
                <w:bCs/>
              </w:rPr>
              <w:t>6</w:t>
            </w:r>
            <w:r>
              <w:rPr>
                <w:b/>
                <w:bCs/>
              </w:rPr>
              <w:t>.3</w:t>
            </w:r>
          </w:p>
        </w:tc>
        <w:tc>
          <w:tcPr>
            <w:tcW w:w="1718" w:type="dxa"/>
            <w:noWrap/>
          </w:tcPr>
          <w:p w14:paraId="4D71D94C" w14:textId="77777777" w:rsidR="001F503B" w:rsidRPr="005A66A9" w:rsidRDefault="001F503B" w:rsidP="001F503B"/>
        </w:tc>
        <w:tc>
          <w:tcPr>
            <w:tcW w:w="4700" w:type="dxa"/>
            <w:noWrap/>
          </w:tcPr>
          <w:p w14:paraId="0E2DD4EC" w14:textId="77777777" w:rsidR="001F503B" w:rsidRDefault="001F503B" w:rsidP="001F503B">
            <w:pPr>
              <w:rPr>
                <w:rFonts w:ascii="Calibri" w:hAnsi="Calibri" w:cs="Calibri"/>
                <w:color w:val="000000"/>
              </w:rPr>
            </w:pPr>
            <w:r w:rsidRPr="00A1210A">
              <w:rPr>
                <w:rFonts w:ascii="Calibri" w:hAnsi="Calibri" w:cs="Calibri"/>
                <w:color w:val="000000"/>
              </w:rPr>
              <w:t xml:space="preserve">De cijfers van de systematische registratie worden  </w:t>
            </w:r>
            <w:r w:rsidRPr="00A1210A">
              <w:rPr>
                <w:rFonts w:ascii="Calibri" w:hAnsi="Calibri" w:cs="Calibri"/>
                <w:color w:val="000000"/>
              </w:rPr>
              <w:br/>
              <w:t xml:space="preserve">* opgevolgd op dienstniveau  </w:t>
            </w:r>
            <w:r w:rsidRPr="00A1210A">
              <w:rPr>
                <w:rFonts w:ascii="Calibri" w:hAnsi="Calibri" w:cs="Calibri"/>
                <w:color w:val="000000"/>
              </w:rPr>
              <w:br/>
              <w:t xml:space="preserve">* teruggekoppeld naar de hoofdverpleegkundige en medisch diensthoofd </w:t>
            </w:r>
            <w:r w:rsidRPr="00A1210A">
              <w:rPr>
                <w:rFonts w:ascii="Calibri" w:hAnsi="Calibri" w:cs="Calibri"/>
                <w:color w:val="000000"/>
              </w:rPr>
              <w:br/>
              <w:t>* centraal opgevolgd</w:t>
            </w:r>
          </w:p>
          <w:p w14:paraId="23AA1992" w14:textId="5804FB71" w:rsidR="001F503B" w:rsidRPr="00A1210A" w:rsidRDefault="001F503B" w:rsidP="001F503B">
            <w:pPr>
              <w:rPr>
                <w:rFonts w:ascii="Calibri" w:hAnsi="Calibri" w:cs="Calibri"/>
              </w:rPr>
            </w:pPr>
            <w:r w:rsidRPr="001F503B">
              <w:rPr>
                <w:rFonts w:ascii="Calibri" w:hAnsi="Calibri" w:cs="Calibri"/>
              </w:rPr>
              <w:t>om kwaliteitsdoelstellingen te formuleren</w:t>
            </w:r>
            <w:r>
              <w:rPr>
                <w:rFonts w:ascii="Calibri" w:hAnsi="Calibri" w:cs="Calibri"/>
              </w:rPr>
              <w:t>.</w:t>
            </w:r>
          </w:p>
        </w:tc>
        <w:tc>
          <w:tcPr>
            <w:tcW w:w="4312" w:type="dxa"/>
          </w:tcPr>
          <w:p w14:paraId="54EA3BC7" w14:textId="6C728733" w:rsidR="001F503B" w:rsidRPr="00A1210A" w:rsidRDefault="001F503B" w:rsidP="001F503B">
            <w:pPr>
              <w:rPr>
                <w:rFonts w:ascii="Calibri" w:hAnsi="Calibri" w:cs="Calibri"/>
              </w:rPr>
            </w:pPr>
            <w:r w:rsidRPr="00A1210A">
              <w:rPr>
                <w:rFonts w:ascii="Calibri" w:hAnsi="Calibri" w:cs="Calibri"/>
                <w:color w:val="000000"/>
              </w:rPr>
              <w:t> </w:t>
            </w:r>
            <w:r w:rsidR="00C77D69">
              <w:rPr>
                <w:rFonts w:ascii="Calibri" w:hAnsi="Calibri" w:cs="Calibri"/>
                <w:color w:val="000000"/>
              </w:rPr>
              <w:t xml:space="preserve">De diensten beschikken over </w:t>
            </w:r>
            <w:r w:rsidR="00A15467">
              <w:rPr>
                <w:rFonts w:ascii="Calibri" w:hAnsi="Calibri" w:cs="Calibri"/>
                <w:color w:val="000000"/>
              </w:rPr>
              <w:t xml:space="preserve">jaarverslagen en beleidsplannen die multidisciplinair zijn opgesteld. </w:t>
            </w:r>
          </w:p>
        </w:tc>
        <w:tc>
          <w:tcPr>
            <w:tcW w:w="3608" w:type="dxa"/>
          </w:tcPr>
          <w:p w14:paraId="293AED9A" w14:textId="54E6BDCD" w:rsidR="001F503B" w:rsidRDefault="001F503B" w:rsidP="001F503B">
            <w:pPr>
              <w:rPr>
                <w:rFonts w:ascii="Calibri" w:hAnsi="Calibri" w:cs="Calibri"/>
                <w:color w:val="000000"/>
              </w:rPr>
            </w:pPr>
            <w:r w:rsidRPr="00A1210A">
              <w:rPr>
                <w:rFonts w:ascii="Calibri" w:hAnsi="Calibri" w:cs="Calibri"/>
                <w:color w:val="000000"/>
              </w:rPr>
              <w:t>KB 13 juli 2006 art 2, 4, 5, 6, 7</w:t>
            </w:r>
            <w:r>
              <w:rPr>
                <w:rFonts w:ascii="Calibri" w:hAnsi="Calibri" w:cs="Calibri"/>
                <w:color w:val="000000"/>
              </w:rPr>
              <w:t>;</w:t>
            </w:r>
          </w:p>
          <w:p w14:paraId="3904331C" w14:textId="7E52CDD2" w:rsidR="001F503B" w:rsidRPr="00A1210A" w:rsidRDefault="001F503B" w:rsidP="001F503B">
            <w:pPr>
              <w:rPr>
                <w:rFonts w:ascii="Calibri" w:hAnsi="Calibri" w:cs="Calibri"/>
              </w:rPr>
            </w:pPr>
            <w:r w:rsidRPr="00483AD4">
              <w:t xml:space="preserve">Decreet </w:t>
            </w:r>
            <w:r>
              <w:t>van 17 oktober 2003, art 5.</w:t>
            </w:r>
          </w:p>
        </w:tc>
      </w:tr>
      <w:tr w:rsidR="001F503B" w:rsidRPr="005A66A9" w14:paraId="28DEE3F5" w14:textId="77777777" w:rsidTr="00C77D69">
        <w:trPr>
          <w:trHeight w:val="1175"/>
        </w:trPr>
        <w:tc>
          <w:tcPr>
            <w:tcW w:w="1029" w:type="dxa"/>
            <w:noWrap/>
          </w:tcPr>
          <w:p w14:paraId="62785194" w14:textId="7F68CB56" w:rsidR="001F503B" w:rsidRPr="005A66A9" w:rsidRDefault="001F503B" w:rsidP="001F503B">
            <w:pPr>
              <w:rPr>
                <w:b/>
                <w:bCs/>
              </w:rPr>
            </w:pPr>
            <w:r>
              <w:rPr>
                <w:b/>
                <w:bCs/>
              </w:rPr>
              <w:t>G.1</w:t>
            </w:r>
            <w:r w:rsidR="00C70393">
              <w:rPr>
                <w:b/>
                <w:bCs/>
              </w:rPr>
              <w:t>6</w:t>
            </w:r>
            <w:r>
              <w:rPr>
                <w:b/>
                <w:bCs/>
              </w:rPr>
              <w:t>.4</w:t>
            </w:r>
          </w:p>
        </w:tc>
        <w:tc>
          <w:tcPr>
            <w:tcW w:w="1718" w:type="dxa"/>
            <w:noWrap/>
            <w:hideMark/>
          </w:tcPr>
          <w:p w14:paraId="3CDE943A" w14:textId="77777777" w:rsidR="001F503B" w:rsidRPr="005A66A9" w:rsidRDefault="001F503B" w:rsidP="001F503B">
            <w:r w:rsidRPr="005A66A9">
              <w:t> </w:t>
            </w:r>
          </w:p>
        </w:tc>
        <w:tc>
          <w:tcPr>
            <w:tcW w:w="4700" w:type="dxa"/>
            <w:noWrap/>
            <w:hideMark/>
          </w:tcPr>
          <w:p w14:paraId="41E93968" w14:textId="61EA97BB" w:rsidR="001F503B" w:rsidRPr="00A1210A" w:rsidRDefault="001F503B" w:rsidP="001F503B">
            <w:pPr>
              <w:rPr>
                <w:rFonts w:ascii="Calibri" w:hAnsi="Calibri" w:cs="Calibri"/>
              </w:rPr>
            </w:pPr>
            <w:r w:rsidRPr="00A1210A">
              <w:rPr>
                <w:rFonts w:ascii="Calibri" w:hAnsi="Calibri" w:cs="Calibri"/>
                <w:color w:val="000000"/>
              </w:rPr>
              <w:t xml:space="preserve">De cijfers worden gebruikt om het beleid van de afdeling bij te sturen (analyse, bespreking, verbeteracties) en aangewend in de beleidscyclus </w:t>
            </w:r>
          </w:p>
        </w:tc>
        <w:tc>
          <w:tcPr>
            <w:tcW w:w="4312" w:type="dxa"/>
          </w:tcPr>
          <w:p w14:paraId="2B4C176F" w14:textId="7FCBCD93" w:rsidR="001F503B" w:rsidRPr="00A1210A" w:rsidRDefault="001F503B" w:rsidP="001F503B">
            <w:pPr>
              <w:rPr>
                <w:rFonts w:ascii="Calibri" w:hAnsi="Calibri" w:cs="Calibri"/>
              </w:rPr>
            </w:pPr>
            <w:r w:rsidRPr="00A1210A">
              <w:rPr>
                <w:rFonts w:ascii="Calibri" w:hAnsi="Calibri" w:cs="Calibri"/>
                <w:color w:val="000000"/>
              </w:rPr>
              <w:t> </w:t>
            </w:r>
          </w:p>
        </w:tc>
        <w:tc>
          <w:tcPr>
            <w:tcW w:w="3608" w:type="dxa"/>
            <w:hideMark/>
          </w:tcPr>
          <w:p w14:paraId="212BD032" w14:textId="72527C64" w:rsidR="001F503B" w:rsidRPr="00A1210A" w:rsidRDefault="001F503B" w:rsidP="001F503B">
            <w:pPr>
              <w:rPr>
                <w:rFonts w:ascii="Calibri" w:hAnsi="Calibri" w:cs="Calibri"/>
              </w:rPr>
            </w:pPr>
            <w:r w:rsidRPr="00A1210A">
              <w:rPr>
                <w:rFonts w:ascii="Calibri" w:hAnsi="Calibri" w:cs="Calibri"/>
                <w:color w:val="000000"/>
              </w:rPr>
              <w:t>KB 13 juli 2006 art 2, 4, 5, 6, 7</w:t>
            </w:r>
            <w:r>
              <w:rPr>
                <w:rFonts w:ascii="Calibri" w:hAnsi="Calibri" w:cs="Calibri"/>
                <w:color w:val="000000"/>
              </w:rPr>
              <w:t>.</w:t>
            </w:r>
          </w:p>
        </w:tc>
      </w:tr>
    </w:tbl>
    <w:p w14:paraId="2ECFF565" w14:textId="77777777" w:rsidR="00182D0F" w:rsidRDefault="00182D0F" w:rsidP="00084B8E"/>
    <w:p w14:paraId="22979A75" w14:textId="4FC1CE8F" w:rsidR="00046FEB" w:rsidRDefault="00046FEB">
      <w:r>
        <w:br w:type="page"/>
      </w:r>
    </w:p>
    <w:p w14:paraId="7324A328" w14:textId="77777777" w:rsidR="00046FEB" w:rsidRPr="00DE235E" w:rsidRDefault="00046FEB" w:rsidP="00046FEB">
      <w:pPr>
        <w:rPr>
          <w:sz w:val="28"/>
        </w:rPr>
      </w:pPr>
      <w:r w:rsidRPr="00DE235E">
        <w:rPr>
          <w:b/>
          <w:bCs/>
          <w:sz w:val="28"/>
        </w:rPr>
        <w:lastRenderedPageBreak/>
        <w:t>INFECTIEPREVENTIE generiek</w:t>
      </w:r>
    </w:p>
    <w:p w14:paraId="5F942519" w14:textId="77777777" w:rsidR="00046FEB" w:rsidRPr="00DE235E" w:rsidRDefault="00046FEB" w:rsidP="00046FEB">
      <w:pPr>
        <w:rPr>
          <w:smallCaps/>
        </w:rPr>
      </w:pPr>
      <w:r w:rsidRPr="00DE235E">
        <w:rPr>
          <w:smallCaps/>
        </w:rPr>
        <w:t>bronnen</w:t>
      </w:r>
    </w:p>
    <w:p w14:paraId="51601BC1" w14:textId="77777777" w:rsidR="00046FEB" w:rsidRPr="00DE235E" w:rsidRDefault="00046FEB" w:rsidP="00046FEB">
      <w:r w:rsidRPr="00DE235E">
        <w:t>Codex Welzijn op het werk boek VII, hoofdstuk XII.</w:t>
      </w:r>
    </w:p>
    <w:p w14:paraId="6F1595A0" w14:textId="77777777" w:rsidR="00046FEB" w:rsidRPr="00DE235E" w:rsidRDefault="00046FEB" w:rsidP="00046FEB">
      <w:r w:rsidRPr="00DE235E">
        <w:t>Koninklijk besluit van 23 oktober 1964 tot bepaling van de normen die door de ziekenhuizen en hun diensten moeten worden nageleefd.</w:t>
      </w:r>
    </w:p>
    <w:p w14:paraId="2A1A0526" w14:textId="77777777" w:rsidR="00046FEB" w:rsidRPr="00DE235E" w:rsidRDefault="00046FEB" w:rsidP="00046FEB">
      <w:r w:rsidRPr="00DE235E">
        <w:t>Koninklijk besluit van 4 maart 1991 houdende vaststelling van de normen waaraan een ziekenhuisapotheek moet voldoen om te worden erkend.</w:t>
      </w:r>
    </w:p>
    <w:p w14:paraId="43445D8B" w14:textId="77777777" w:rsidR="00046FEB" w:rsidRPr="00DE235E" w:rsidRDefault="00046FEB" w:rsidP="00046FEB">
      <w:r w:rsidRPr="00DE235E">
        <w:t>Koninklijk besluit van 26 april 1999 houdende oprichting van een Commissie voor de coördinatie van het antibioticabeleid</w:t>
      </w:r>
    </w:p>
    <w:p w14:paraId="30C57610" w14:textId="77777777" w:rsidR="00046FEB" w:rsidRPr="00DE235E" w:rsidRDefault="00046FEB" w:rsidP="00046FEB">
      <w:r w:rsidRPr="00DE235E">
        <w:t>Koninklijk besluit van 25 april 2002 betreffende de vaststelling en de vereffening van het budget van financiële middelen van de ziekenhuizen.</w:t>
      </w:r>
    </w:p>
    <w:p w14:paraId="224F121D" w14:textId="77777777" w:rsidR="00046FEB" w:rsidRPr="00DE235E" w:rsidRDefault="00046FEB" w:rsidP="00046FEB">
      <w:r w:rsidRPr="00DE235E">
        <w:t>Koninklijk besluit van 14 november 2003 betreffende autocontrole, meldingsplicht en traceerbaarheid in de voedselketen.</w:t>
      </w:r>
    </w:p>
    <w:p w14:paraId="4E76B541" w14:textId="77777777" w:rsidR="00046FEB" w:rsidRPr="00DE235E" w:rsidRDefault="00046FEB" w:rsidP="00046FEB">
      <w:r w:rsidRPr="00DE235E">
        <w:t>Ministerieel Besluit van 19 juni 2009 tot bepaling van de lijst van infecties die gemeld moeten worden en tot delegatie van de bevoegdheid om ambtenaren-artsen en ambtenaren aan te wijzen.</w:t>
      </w:r>
    </w:p>
    <w:p w14:paraId="3B146CD5" w14:textId="77777777" w:rsidR="00046FEB" w:rsidRPr="00DE235E" w:rsidRDefault="00046FEB" w:rsidP="00046FEB">
      <w:r w:rsidRPr="00DE235E">
        <w:t>Sciensano, Volksgezondheid &amp; Surveillance, kwaliteitsindicatoren voor ziekenhuishygiëne in acute ziekenhuizen, Jaarrapport 2019 – Data 2018 (nsih.be).</w:t>
      </w:r>
    </w:p>
    <w:p w14:paraId="19A008A3" w14:textId="77777777" w:rsidR="00046FEB" w:rsidRDefault="00046FEB" w:rsidP="00046FEB">
      <w:pPr>
        <w:spacing w:after="0"/>
      </w:pPr>
      <w:r>
        <w:t>Aanbevelingen HGR 5109 van maart 2005 inzake het beheer van medisch verzorgingsafval.</w:t>
      </w:r>
    </w:p>
    <w:p w14:paraId="2B782637" w14:textId="77777777" w:rsidR="00046FEB" w:rsidRPr="00DE235E" w:rsidRDefault="00046FEB" w:rsidP="00046FEB">
      <w:pPr>
        <w:spacing w:after="0"/>
      </w:pPr>
      <w:r w:rsidRPr="00DE235E">
        <w:t>Advies HGR 8816 van maart 2013 over hepatitis B.</w:t>
      </w:r>
    </w:p>
    <w:p w14:paraId="3B5ECD05" w14:textId="77777777" w:rsidR="00046FEB" w:rsidRPr="00DE235E" w:rsidRDefault="00046FEB" w:rsidP="00046FEB">
      <w:pPr>
        <w:spacing w:after="0"/>
      </w:pPr>
      <w:r w:rsidRPr="00DE235E">
        <w:t>Aanbevelingen HGR 8580 van april 2013 over infectiebeheersing bij bouwen, verbouwen en technische werkzaamheden in zorginstellingen.</w:t>
      </w:r>
    </w:p>
    <w:p w14:paraId="3EEC05C5" w14:textId="77777777" w:rsidR="00046FEB" w:rsidRPr="00DE235E" w:rsidRDefault="00046FEB" w:rsidP="00046FEB">
      <w:pPr>
        <w:spacing w:after="0"/>
      </w:pPr>
      <w:r w:rsidRPr="00DE235E">
        <w:t>Advies HGR 9110 van april 2014 over kinkhoest.</w:t>
      </w:r>
      <w:r w:rsidRPr="00DE235E">
        <w:br/>
        <w:t>Aanbevelingen HGR 9444 van mei 2017 inzake textiel in zorginstellingen.</w:t>
      </w:r>
      <w:r w:rsidRPr="00DE235E">
        <w:br/>
        <w:t>Aanbevelingen HGR 9344 van mei 2018 over handhygiëne tijdens de zorgverlening.</w:t>
      </w:r>
    </w:p>
    <w:p w14:paraId="7FA61EF2" w14:textId="77777777" w:rsidR="00046FEB" w:rsidRPr="00DE235E" w:rsidRDefault="00046FEB" w:rsidP="00046FEB">
      <w:pPr>
        <w:spacing w:after="0"/>
      </w:pPr>
      <w:r w:rsidRPr="00DE235E">
        <w:t>Advies HGR 9488 van oktober 2018 over seizoensgebonden griep.</w:t>
      </w:r>
      <w:r w:rsidRPr="00DE235E">
        <w:br/>
        <w:t>Aanbevelingen van HGR 9277 van mei 2019 over de preventie, beheersing en aanpak van patiënten die drager zijn van tegen antibiotica multiresistente bacteriën (MDRO) in zorginstellingen.</w:t>
      </w:r>
    </w:p>
    <w:p w14:paraId="22FE1597" w14:textId="77777777" w:rsidR="00046FEB" w:rsidRPr="00DE235E" w:rsidRDefault="00046FEB" w:rsidP="00046FEB">
      <w:pPr>
        <w:spacing w:after="0"/>
      </w:pPr>
    </w:p>
    <w:p w14:paraId="088EF616" w14:textId="77777777" w:rsidR="00046FEB" w:rsidRPr="00DE235E" w:rsidRDefault="00046FEB" w:rsidP="00046FEB">
      <w:r w:rsidRPr="00DE235E">
        <w:t>EN ISO 158831 prestatie-eisen voor desinfecterende wasmachines.</w:t>
      </w:r>
    </w:p>
    <w:p w14:paraId="6F834E41" w14:textId="77777777" w:rsidR="00046FEB" w:rsidRDefault="00046FEB" w:rsidP="00046FEB">
      <w:r>
        <w:t>Autocontrolegids van oktober 2015 voor de sector van de grootkeukens en verzorgingsinstellingen (</w:t>
      </w:r>
      <w:hyperlink r:id="rId11" w:history="1">
        <w:r w:rsidRPr="00BC421A">
          <w:rPr>
            <w:rStyle w:val="Hyperlink"/>
          </w:rPr>
          <w:t>http://www.favv.be/autocontrole-nl/gidsen/distributie/g025/_documents/G-025v2_NL_20151015.pdf</w:t>
        </w:r>
      </w:hyperlink>
      <w:r>
        <w:t>)</w:t>
      </w:r>
      <w:r w:rsidRPr="00DE235E">
        <w:t>.</w:t>
      </w:r>
    </w:p>
    <w:p w14:paraId="1B5E1085" w14:textId="77777777" w:rsidR="00046FEB" w:rsidRPr="00DE235E" w:rsidRDefault="00046FEB" w:rsidP="00046FEB">
      <w:r>
        <w:t xml:space="preserve">Handleiding van december 2014 van OVAM over het </w:t>
      </w:r>
      <w:r w:rsidRPr="00A50150">
        <w:t>beheer medische afvalstoffen</w:t>
      </w:r>
      <w:r>
        <w:t xml:space="preserve"> (ovam.be). </w:t>
      </w:r>
    </w:p>
    <w:p w14:paraId="02AC905E" w14:textId="77777777" w:rsidR="00046FEB" w:rsidRPr="00C13258" w:rsidRDefault="00046FEB" w:rsidP="00046FEB">
      <w:pPr>
        <w:rPr>
          <w:sz w:val="20"/>
        </w:rPr>
      </w:pPr>
      <w:r w:rsidRPr="00C13258">
        <w:t xml:space="preserve">Basisfiche basisvereisten handhygiëne van het Vlaams </w:t>
      </w:r>
      <w:proofErr w:type="spellStart"/>
      <w:r w:rsidRPr="00C13258">
        <w:t>IndicatorenPlatform</w:t>
      </w:r>
      <w:proofErr w:type="spellEnd"/>
      <w:r w:rsidRPr="00C13258">
        <w:t>.</w:t>
      </w:r>
    </w:p>
    <w:p w14:paraId="312B15A7" w14:textId="77777777" w:rsidR="00046FEB" w:rsidRPr="004856C0" w:rsidRDefault="00046FEB" w:rsidP="00046FEB">
      <w:pPr>
        <w:rPr>
          <w:lang w:val="fr-BE"/>
        </w:rPr>
      </w:pPr>
      <w:r w:rsidRPr="004856C0">
        <w:rPr>
          <w:lang w:val="fr-BE"/>
        </w:rPr>
        <w:t xml:space="preserve">CDC: guideline for isolation </w:t>
      </w:r>
      <w:proofErr w:type="spellStart"/>
      <w:r w:rsidRPr="004856C0">
        <w:rPr>
          <w:lang w:val="fr-BE"/>
        </w:rPr>
        <w:t>precautions</w:t>
      </w:r>
      <w:proofErr w:type="spellEnd"/>
      <w:r w:rsidRPr="004856C0">
        <w:rPr>
          <w:lang w:val="fr-BE"/>
        </w:rPr>
        <w:t xml:space="preserve"> 2007, Appendix </w:t>
      </w:r>
      <w:proofErr w:type="spellStart"/>
      <w:r w:rsidRPr="004856C0">
        <w:rPr>
          <w:lang w:val="fr-BE"/>
        </w:rPr>
        <w:t>vanaf</w:t>
      </w:r>
      <w:proofErr w:type="spellEnd"/>
      <w:r w:rsidRPr="004856C0">
        <w:rPr>
          <w:lang w:val="fr-BE"/>
        </w:rPr>
        <w:t xml:space="preserve"> pagina 93.</w:t>
      </w:r>
    </w:p>
    <w:p w14:paraId="5CEA87A7" w14:textId="77777777" w:rsidR="00046FEB" w:rsidRPr="00DE235E" w:rsidRDefault="00046FEB" w:rsidP="00046FEB">
      <w:r w:rsidRPr="00DE235E">
        <w:lastRenderedPageBreak/>
        <w:t>Omzendbrief van 19 juli 2007 over het koninklijk besluit van 26 april 2007 tot wijziging van het koninklijk besluit van 23 oktober 1964 tot bepaling van de normen die door de ziekenhuizen en hun diensten moeten worden nageleefd (erkenningsnormen voor ziekenhuishygiëne)</w:t>
      </w:r>
    </w:p>
    <w:p w14:paraId="2C62F64C" w14:textId="77777777" w:rsidR="00046FEB" w:rsidRPr="00DE235E" w:rsidRDefault="00046FEB" w:rsidP="00046FEB">
      <w:pPr>
        <w:rPr>
          <w:lang w:val="en-US"/>
        </w:rPr>
      </w:pPr>
      <w:r w:rsidRPr="00DE235E">
        <w:rPr>
          <w:lang w:val="en-US"/>
        </w:rPr>
        <w:t>Boyce J.M., Pittet D. Guideline for Hand Hygiene in Health Care Settings. Recommendations of the Healthcare Infection Control Practices Advisory Committee and the HICPAC/SHEA/APIC/IDSA Hand Hygiene Task Force. MMWR, 2002.</w:t>
      </w:r>
    </w:p>
    <w:p w14:paraId="6B8F9946" w14:textId="77777777" w:rsidR="00046FEB" w:rsidRPr="00DE235E" w:rsidRDefault="00046FEB" w:rsidP="00046FEB">
      <w:pPr>
        <w:rPr>
          <w:sz w:val="24"/>
          <w:lang w:val="en-US"/>
        </w:rPr>
      </w:pPr>
      <w:r w:rsidRPr="00DE235E">
        <w:rPr>
          <w:lang w:val="en-US"/>
        </w:rPr>
        <w:t xml:space="preserve">APIC </w:t>
      </w:r>
      <w:r w:rsidRPr="00DE235E">
        <w:rPr>
          <w:sz w:val="18"/>
          <w:lang w:val="en-US"/>
        </w:rPr>
        <w:t>(Association for Professionals in Infection Control and Epidemiology),</w:t>
      </w:r>
      <w:r w:rsidRPr="00DE235E">
        <w:rPr>
          <w:lang w:val="en-US"/>
        </w:rPr>
        <w:t xml:space="preserve"> implementation guides, https://apic.org/professional-practice/implementation-guides/.</w:t>
      </w:r>
      <w:r w:rsidRPr="00DE235E">
        <w:rPr>
          <w:sz w:val="24"/>
          <w:lang w:val="en-US"/>
        </w:rPr>
        <w:br w:type="page"/>
      </w:r>
    </w:p>
    <w:p w14:paraId="7EF80032" w14:textId="77777777" w:rsidR="00046FEB" w:rsidRPr="00DE235E" w:rsidRDefault="00046FEB" w:rsidP="00046FEB">
      <w:pPr>
        <w:rPr>
          <w:sz w:val="24"/>
          <w:lang w:val="en-US"/>
        </w:rPr>
      </w:pPr>
    </w:p>
    <w:tbl>
      <w:tblPr>
        <w:tblStyle w:val="Tabelraster"/>
        <w:tblW w:w="14108" w:type="dxa"/>
        <w:tblLook w:val="04A0" w:firstRow="1" w:lastRow="0" w:firstColumn="1" w:lastColumn="0" w:noHBand="0" w:noVBand="1"/>
      </w:tblPr>
      <w:tblGrid>
        <w:gridCol w:w="988"/>
        <w:gridCol w:w="1838"/>
        <w:gridCol w:w="4533"/>
        <w:gridCol w:w="3002"/>
        <w:gridCol w:w="3747"/>
      </w:tblGrid>
      <w:tr w:rsidR="00046FEB" w:rsidRPr="00DE235E" w14:paraId="7070EE58" w14:textId="77777777" w:rsidTr="00495640">
        <w:trPr>
          <w:trHeight w:val="270"/>
        </w:trPr>
        <w:tc>
          <w:tcPr>
            <w:tcW w:w="988" w:type="dxa"/>
            <w:hideMark/>
          </w:tcPr>
          <w:p w14:paraId="0B2C826B" w14:textId="77777777" w:rsidR="00046FEB" w:rsidRPr="00253EB8" w:rsidRDefault="00046FEB" w:rsidP="00495640">
            <w:pPr>
              <w:ind w:right="-213"/>
              <w:rPr>
                <w:sz w:val="24"/>
              </w:rPr>
            </w:pPr>
            <w:proofErr w:type="spellStart"/>
            <w:r w:rsidRPr="00253EB8">
              <w:rPr>
                <w:sz w:val="24"/>
              </w:rPr>
              <w:t>Eisnr</w:t>
            </w:r>
            <w:proofErr w:type="spellEnd"/>
            <w:r w:rsidRPr="00253EB8">
              <w:rPr>
                <w:sz w:val="24"/>
              </w:rPr>
              <w:t>.</w:t>
            </w:r>
          </w:p>
        </w:tc>
        <w:tc>
          <w:tcPr>
            <w:tcW w:w="1838" w:type="dxa"/>
            <w:hideMark/>
          </w:tcPr>
          <w:p w14:paraId="4593E6E9" w14:textId="77777777" w:rsidR="00046FEB" w:rsidRPr="00DE235E" w:rsidRDefault="00046FEB" w:rsidP="00495640">
            <w:pPr>
              <w:rPr>
                <w:sz w:val="24"/>
              </w:rPr>
            </w:pPr>
            <w:r w:rsidRPr="00DE235E">
              <w:rPr>
                <w:sz w:val="24"/>
              </w:rPr>
              <w:t>Toezicht</w:t>
            </w:r>
          </w:p>
        </w:tc>
        <w:tc>
          <w:tcPr>
            <w:tcW w:w="4533" w:type="dxa"/>
            <w:hideMark/>
          </w:tcPr>
          <w:p w14:paraId="560E60A5" w14:textId="77777777" w:rsidR="00046FEB" w:rsidRPr="00DE235E" w:rsidRDefault="00046FEB" w:rsidP="00495640">
            <w:pPr>
              <w:rPr>
                <w:sz w:val="24"/>
              </w:rPr>
            </w:pPr>
            <w:r w:rsidRPr="00DE235E">
              <w:rPr>
                <w:sz w:val="24"/>
              </w:rPr>
              <w:t>Norm: eventueel geïnterpreteerd of genuanceerd</w:t>
            </w:r>
          </w:p>
        </w:tc>
        <w:tc>
          <w:tcPr>
            <w:tcW w:w="2941" w:type="dxa"/>
            <w:hideMark/>
          </w:tcPr>
          <w:p w14:paraId="009E7848" w14:textId="77777777" w:rsidR="00046FEB" w:rsidRPr="00DE235E" w:rsidRDefault="00046FEB" w:rsidP="00495640">
            <w:pPr>
              <w:rPr>
                <w:sz w:val="24"/>
              </w:rPr>
            </w:pPr>
            <w:r w:rsidRPr="00DE235E">
              <w:rPr>
                <w:sz w:val="24"/>
              </w:rPr>
              <w:t>Bijkomende eis</w:t>
            </w:r>
          </w:p>
        </w:tc>
        <w:tc>
          <w:tcPr>
            <w:tcW w:w="3803" w:type="dxa"/>
            <w:hideMark/>
          </w:tcPr>
          <w:p w14:paraId="5A790991" w14:textId="77777777" w:rsidR="00046FEB" w:rsidRPr="00DE235E" w:rsidRDefault="00046FEB" w:rsidP="00495640">
            <w:pPr>
              <w:rPr>
                <w:sz w:val="24"/>
              </w:rPr>
            </w:pPr>
            <w:r w:rsidRPr="00DE235E">
              <w:rPr>
                <w:sz w:val="24"/>
              </w:rPr>
              <w:t>Bronvermelding</w:t>
            </w:r>
          </w:p>
        </w:tc>
      </w:tr>
      <w:tr w:rsidR="00046FEB" w:rsidRPr="00DE235E" w14:paraId="2713DCB1" w14:textId="77777777" w:rsidTr="006D67FE">
        <w:trPr>
          <w:trHeight w:val="480"/>
        </w:trPr>
        <w:tc>
          <w:tcPr>
            <w:tcW w:w="988" w:type="dxa"/>
            <w:noWrap/>
            <w:hideMark/>
          </w:tcPr>
          <w:p w14:paraId="37749623" w14:textId="52C818F9" w:rsidR="00046FEB" w:rsidRPr="008F0CF8" w:rsidRDefault="00046FEB" w:rsidP="008F0CF8">
            <w:pPr>
              <w:rPr>
                <w:b/>
                <w:bCs/>
                <w:sz w:val="34"/>
                <w:szCs w:val="34"/>
              </w:rPr>
            </w:pPr>
            <w:r w:rsidRPr="008F0CF8">
              <w:rPr>
                <w:b/>
                <w:bCs/>
                <w:sz w:val="34"/>
                <w:szCs w:val="34"/>
              </w:rPr>
              <w:t> </w:t>
            </w:r>
            <w:r w:rsidR="00253EB8" w:rsidRPr="008F0CF8">
              <w:rPr>
                <w:b/>
                <w:bCs/>
                <w:sz w:val="34"/>
                <w:szCs w:val="34"/>
              </w:rPr>
              <w:t>G.</w:t>
            </w:r>
            <w:r w:rsidRPr="008F0CF8">
              <w:rPr>
                <w:b/>
                <w:bCs/>
                <w:sz w:val="34"/>
                <w:szCs w:val="34"/>
              </w:rPr>
              <w:t>1</w:t>
            </w:r>
            <w:r w:rsidR="00BD560F" w:rsidRPr="008F0CF8">
              <w:rPr>
                <w:b/>
                <w:bCs/>
                <w:sz w:val="34"/>
                <w:szCs w:val="34"/>
              </w:rPr>
              <w:t>7</w:t>
            </w:r>
          </w:p>
        </w:tc>
        <w:tc>
          <w:tcPr>
            <w:tcW w:w="13115" w:type="dxa"/>
            <w:gridSpan w:val="4"/>
            <w:noWrap/>
            <w:hideMark/>
          </w:tcPr>
          <w:p w14:paraId="0EB09369" w14:textId="77777777" w:rsidR="00046FEB" w:rsidRPr="006D67FE" w:rsidRDefault="00046FEB" w:rsidP="008F0CF8">
            <w:pPr>
              <w:pStyle w:val="Kop1"/>
            </w:pPr>
            <w:bookmarkStart w:id="21" w:name="_Toc98420728"/>
            <w:r w:rsidRPr="006D67FE">
              <w:t>INFECTIEPREVENTIE generiek</w:t>
            </w:r>
            <w:bookmarkEnd w:id="21"/>
          </w:p>
        </w:tc>
      </w:tr>
      <w:tr w:rsidR="00046FEB" w:rsidRPr="00DE235E" w14:paraId="49C3F3DB" w14:textId="77777777" w:rsidTr="006D67FE">
        <w:trPr>
          <w:trHeight w:val="416"/>
        </w:trPr>
        <w:tc>
          <w:tcPr>
            <w:tcW w:w="14108" w:type="dxa"/>
            <w:gridSpan w:val="5"/>
            <w:noWrap/>
            <w:hideMark/>
          </w:tcPr>
          <w:p w14:paraId="400638F5" w14:textId="77777777" w:rsidR="00046FEB" w:rsidRPr="008F0CF8" w:rsidRDefault="00046FEB" w:rsidP="008F0CF8">
            <w:pPr>
              <w:pStyle w:val="Kop2"/>
              <w:rPr>
                <w:bCs/>
              </w:rPr>
            </w:pPr>
            <w:bookmarkStart w:id="22" w:name="_Toc98420729"/>
            <w:r w:rsidRPr="008F0CF8">
              <w:rPr>
                <w:bCs/>
              </w:rPr>
              <w:t>1 MEDISCH EN NIET-MEDISCH KADER</w:t>
            </w:r>
            <w:bookmarkEnd w:id="22"/>
          </w:p>
        </w:tc>
      </w:tr>
      <w:tr w:rsidR="00046FEB" w:rsidRPr="00DE235E" w14:paraId="3726688D" w14:textId="77777777" w:rsidTr="00495640">
        <w:trPr>
          <w:trHeight w:val="2685"/>
        </w:trPr>
        <w:tc>
          <w:tcPr>
            <w:tcW w:w="988" w:type="dxa"/>
            <w:hideMark/>
          </w:tcPr>
          <w:p w14:paraId="7D6F0520" w14:textId="436913A7" w:rsidR="00046FEB" w:rsidRPr="00253EB8" w:rsidRDefault="00046FEB" w:rsidP="00495640">
            <w:pPr>
              <w:rPr>
                <w:b/>
                <w:bCs/>
                <w:sz w:val="24"/>
              </w:rPr>
            </w:pPr>
            <w:r w:rsidRPr="00253EB8">
              <w:rPr>
                <w:b/>
                <w:bCs/>
                <w:sz w:val="24"/>
              </w:rPr>
              <w:t> </w:t>
            </w:r>
            <w:r w:rsidR="00BD560F">
              <w:rPr>
                <w:b/>
                <w:bCs/>
                <w:sz w:val="24"/>
              </w:rPr>
              <w:t>17</w:t>
            </w:r>
            <w:r w:rsidRPr="00253EB8">
              <w:rPr>
                <w:b/>
                <w:bCs/>
                <w:sz w:val="24"/>
              </w:rPr>
              <w:t>.1.1</w:t>
            </w:r>
          </w:p>
        </w:tc>
        <w:tc>
          <w:tcPr>
            <w:tcW w:w="1838" w:type="dxa"/>
            <w:hideMark/>
          </w:tcPr>
          <w:p w14:paraId="2724A466" w14:textId="77777777" w:rsidR="00046FEB" w:rsidRPr="00DE235E" w:rsidRDefault="00046FEB" w:rsidP="00495640">
            <w:pPr>
              <w:rPr>
                <w:sz w:val="24"/>
              </w:rPr>
            </w:pPr>
            <w:r w:rsidRPr="00DE235E">
              <w:rPr>
                <w:sz w:val="24"/>
              </w:rPr>
              <w:t> </w:t>
            </w:r>
          </w:p>
        </w:tc>
        <w:tc>
          <w:tcPr>
            <w:tcW w:w="4533" w:type="dxa"/>
            <w:hideMark/>
          </w:tcPr>
          <w:p w14:paraId="43C395A0" w14:textId="77777777" w:rsidR="00046FEB" w:rsidRPr="00DE235E" w:rsidRDefault="00046FEB" w:rsidP="00495640">
            <w:pPr>
              <w:rPr>
                <w:sz w:val="24"/>
              </w:rPr>
            </w:pPr>
            <w:r w:rsidRPr="00DE235E">
              <w:rPr>
                <w:sz w:val="24"/>
              </w:rPr>
              <w:t>Het ziekenhuis heeft een team voor ziekenhuishygiëne dat bestaat uit:</w:t>
            </w:r>
            <w:r w:rsidRPr="00DE235E">
              <w:rPr>
                <w:sz w:val="24"/>
              </w:rPr>
              <w:br/>
              <w:t>- minstens één arts-ziekenhuishygiënist (0.5VTE)</w:t>
            </w:r>
            <w:r w:rsidRPr="00DE235E">
              <w:rPr>
                <w:sz w:val="24"/>
              </w:rPr>
              <w:br/>
              <w:t>- minstens één verpleegkundige-ziekenhuishygiënist. (1 VTE)</w:t>
            </w:r>
          </w:p>
          <w:p w14:paraId="414FFA49" w14:textId="77777777" w:rsidR="00046FEB" w:rsidRPr="00DE235E" w:rsidRDefault="00046FEB" w:rsidP="00495640">
            <w:pPr>
              <w:rPr>
                <w:sz w:val="24"/>
              </w:rPr>
            </w:pPr>
            <w:r w:rsidRPr="00DE235E">
              <w:rPr>
                <w:sz w:val="24"/>
              </w:rPr>
              <w:t>Het team rapporteert naar het comité.</w:t>
            </w:r>
          </w:p>
          <w:p w14:paraId="34419039" w14:textId="77777777" w:rsidR="00046FEB" w:rsidRPr="00DE235E" w:rsidRDefault="00046FEB" w:rsidP="00495640">
            <w:pPr>
              <w:rPr>
                <w:sz w:val="24"/>
              </w:rPr>
            </w:pPr>
            <w:r w:rsidRPr="00DE235E">
              <w:rPr>
                <w:sz w:val="24"/>
              </w:rPr>
              <w:t>De leden van het team kunnen via scholingsattesten de opleiding aantonen die de wet hen oplegt.</w:t>
            </w:r>
            <w:r w:rsidRPr="00DE235E">
              <w:rPr>
                <w:sz w:val="24"/>
              </w:rPr>
              <w:br/>
            </w:r>
          </w:p>
        </w:tc>
        <w:tc>
          <w:tcPr>
            <w:tcW w:w="2941" w:type="dxa"/>
            <w:hideMark/>
          </w:tcPr>
          <w:p w14:paraId="52469C0B" w14:textId="77777777" w:rsidR="00046FEB" w:rsidRPr="00DE235E" w:rsidRDefault="00046FEB" w:rsidP="00495640">
            <w:pPr>
              <w:rPr>
                <w:sz w:val="24"/>
              </w:rPr>
            </w:pPr>
            <w:r w:rsidRPr="00DE235E">
              <w:rPr>
                <w:sz w:val="24"/>
              </w:rPr>
              <w:t> </w:t>
            </w:r>
          </w:p>
        </w:tc>
        <w:tc>
          <w:tcPr>
            <w:tcW w:w="3803" w:type="dxa"/>
            <w:hideMark/>
          </w:tcPr>
          <w:p w14:paraId="79DD3AD1" w14:textId="77777777" w:rsidR="00046FEB" w:rsidRPr="00DE235E" w:rsidRDefault="00046FEB" w:rsidP="00495640">
            <w:pPr>
              <w:rPr>
                <w:sz w:val="24"/>
              </w:rPr>
            </w:pPr>
            <w:r w:rsidRPr="00DE235E">
              <w:rPr>
                <w:sz w:val="24"/>
              </w:rPr>
              <w:t>KB 23 oktober 1964 art N1, III, 9°bis b)</w:t>
            </w:r>
          </w:p>
        </w:tc>
      </w:tr>
      <w:tr w:rsidR="00046FEB" w:rsidRPr="00DE235E" w14:paraId="7FA76E64" w14:textId="77777777" w:rsidTr="00495640">
        <w:trPr>
          <w:trHeight w:val="1278"/>
        </w:trPr>
        <w:tc>
          <w:tcPr>
            <w:tcW w:w="988" w:type="dxa"/>
            <w:hideMark/>
          </w:tcPr>
          <w:p w14:paraId="5785B02E" w14:textId="4610E7BC" w:rsidR="00046FEB" w:rsidRPr="00253EB8" w:rsidRDefault="00046FEB" w:rsidP="00495640">
            <w:pPr>
              <w:rPr>
                <w:b/>
                <w:bCs/>
                <w:sz w:val="24"/>
              </w:rPr>
            </w:pPr>
            <w:r w:rsidRPr="00253EB8">
              <w:rPr>
                <w:b/>
                <w:bCs/>
                <w:sz w:val="24"/>
              </w:rPr>
              <w:t> </w:t>
            </w:r>
            <w:r w:rsidR="00BD560F">
              <w:rPr>
                <w:b/>
                <w:bCs/>
                <w:sz w:val="24"/>
              </w:rPr>
              <w:t>17</w:t>
            </w:r>
            <w:r w:rsidR="000D3E5E">
              <w:rPr>
                <w:b/>
                <w:bCs/>
                <w:sz w:val="24"/>
              </w:rPr>
              <w:t>.</w:t>
            </w:r>
            <w:r w:rsidRPr="00253EB8">
              <w:rPr>
                <w:b/>
                <w:bCs/>
                <w:sz w:val="24"/>
              </w:rPr>
              <w:t>1.2</w:t>
            </w:r>
          </w:p>
        </w:tc>
        <w:tc>
          <w:tcPr>
            <w:tcW w:w="1838" w:type="dxa"/>
            <w:hideMark/>
          </w:tcPr>
          <w:p w14:paraId="3EC4AF13" w14:textId="77777777" w:rsidR="00046FEB" w:rsidRPr="00DE235E" w:rsidRDefault="00046FEB" w:rsidP="00495640">
            <w:pPr>
              <w:rPr>
                <w:sz w:val="24"/>
              </w:rPr>
            </w:pPr>
            <w:r w:rsidRPr="00DE235E">
              <w:rPr>
                <w:sz w:val="24"/>
              </w:rPr>
              <w:t> </w:t>
            </w:r>
          </w:p>
        </w:tc>
        <w:tc>
          <w:tcPr>
            <w:tcW w:w="4533" w:type="dxa"/>
            <w:hideMark/>
          </w:tcPr>
          <w:p w14:paraId="1A7D47FE" w14:textId="227590D0" w:rsidR="00046FEB" w:rsidRPr="00DE235E" w:rsidRDefault="00046FEB" w:rsidP="00495640">
            <w:pPr>
              <w:rPr>
                <w:sz w:val="24"/>
              </w:rPr>
            </w:pPr>
            <w:r w:rsidRPr="00DE235E">
              <w:rPr>
                <w:sz w:val="24"/>
              </w:rPr>
              <w:t xml:space="preserve"> Het ziekenhuis heeft een comité voor ziekenhuishygiëne dat is samengesteld uit minstens:</w:t>
            </w:r>
            <w:r w:rsidRPr="00DE235E">
              <w:rPr>
                <w:sz w:val="24"/>
              </w:rPr>
              <w:br/>
              <w:t xml:space="preserve">  1° de directeur van het ziekenhuis;</w:t>
            </w:r>
            <w:r w:rsidRPr="00DE235E">
              <w:rPr>
                <w:sz w:val="24"/>
              </w:rPr>
              <w:br/>
              <w:t xml:space="preserve">  2° het team voor ziekenhuishygiëne;</w:t>
            </w:r>
            <w:r w:rsidRPr="00DE235E">
              <w:rPr>
                <w:sz w:val="24"/>
              </w:rPr>
              <w:br/>
              <w:t xml:space="preserve">  3° een ziekenhuisapotheker;</w:t>
            </w:r>
            <w:r w:rsidRPr="00DE235E">
              <w:rPr>
                <w:sz w:val="24"/>
              </w:rPr>
              <w:br/>
              <w:t xml:space="preserve">  4° een microbioloog;</w:t>
            </w:r>
            <w:r w:rsidRPr="00DE235E">
              <w:rPr>
                <w:sz w:val="24"/>
              </w:rPr>
              <w:br/>
              <w:t xml:space="preserve">  5° de </w:t>
            </w:r>
            <w:proofErr w:type="spellStart"/>
            <w:r w:rsidRPr="00DE235E">
              <w:rPr>
                <w:sz w:val="24"/>
              </w:rPr>
              <w:t>hoofdarts</w:t>
            </w:r>
            <w:proofErr w:type="spellEnd"/>
            <w:r w:rsidRPr="00DE235E">
              <w:rPr>
                <w:sz w:val="24"/>
              </w:rPr>
              <w:t>/medisch directeur;</w:t>
            </w:r>
            <w:r w:rsidRPr="00DE235E">
              <w:rPr>
                <w:sz w:val="24"/>
              </w:rPr>
              <w:br/>
              <w:t xml:space="preserve">  6° het hoofd van het verpleegkundig departement;</w:t>
            </w:r>
            <w:r w:rsidRPr="00DE235E">
              <w:rPr>
                <w:sz w:val="24"/>
              </w:rPr>
              <w:br/>
              <w:t xml:space="preserve">  7° drie artsen werkzaam in de instelling, aangewezen door de medische raad;</w:t>
            </w:r>
            <w:r w:rsidRPr="00DE235E">
              <w:rPr>
                <w:sz w:val="24"/>
              </w:rPr>
              <w:br/>
              <w:t xml:space="preserve">  8° drie verpleegkundigen werkzaam in de instelling, aangewezen door het hoofd van het verpleegkundig departement.</w:t>
            </w:r>
            <w:r w:rsidRPr="00DE235E">
              <w:rPr>
                <w:sz w:val="24"/>
              </w:rPr>
              <w:br/>
              <w:t>Het comité komt minimaal 4x/jaar samen.</w:t>
            </w:r>
            <w:r w:rsidRPr="00DE235E">
              <w:rPr>
                <w:sz w:val="24"/>
              </w:rPr>
              <w:br/>
              <w:t xml:space="preserve">Alle beslissingen van het comité zijn </w:t>
            </w:r>
            <w:r w:rsidRPr="00DE235E">
              <w:rPr>
                <w:sz w:val="24"/>
              </w:rPr>
              <w:lastRenderedPageBreak/>
              <w:t xml:space="preserve">beschikbaar voor de directeur en de bevoegde </w:t>
            </w:r>
            <w:r w:rsidR="00962ECF">
              <w:rPr>
                <w:sz w:val="24"/>
              </w:rPr>
              <w:t>arts</w:t>
            </w:r>
            <w:r w:rsidRPr="00DE235E">
              <w:rPr>
                <w:sz w:val="24"/>
              </w:rPr>
              <w:t>-inspecteur.</w:t>
            </w:r>
          </w:p>
        </w:tc>
        <w:tc>
          <w:tcPr>
            <w:tcW w:w="2941" w:type="dxa"/>
            <w:hideMark/>
          </w:tcPr>
          <w:p w14:paraId="533F97D1" w14:textId="77777777" w:rsidR="00046FEB" w:rsidRPr="00DE235E" w:rsidRDefault="00046FEB" w:rsidP="00495640">
            <w:pPr>
              <w:rPr>
                <w:sz w:val="24"/>
              </w:rPr>
            </w:pPr>
            <w:r w:rsidRPr="00DE235E">
              <w:rPr>
                <w:sz w:val="24"/>
              </w:rPr>
              <w:lastRenderedPageBreak/>
              <w:t> </w:t>
            </w:r>
          </w:p>
        </w:tc>
        <w:tc>
          <w:tcPr>
            <w:tcW w:w="3803" w:type="dxa"/>
            <w:hideMark/>
          </w:tcPr>
          <w:p w14:paraId="49AFFDC6" w14:textId="77777777" w:rsidR="00046FEB" w:rsidRPr="00DE235E" w:rsidRDefault="00046FEB" w:rsidP="00495640">
            <w:pPr>
              <w:rPr>
                <w:sz w:val="24"/>
              </w:rPr>
            </w:pPr>
            <w:r w:rsidRPr="00DE235E">
              <w:rPr>
                <w:sz w:val="24"/>
              </w:rPr>
              <w:t>KB 23 oktober 1964 art N1, III, 9°bis c)</w:t>
            </w:r>
          </w:p>
        </w:tc>
      </w:tr>
      <w:tr w:rsidR="00046FEB" w:rsidRPr="00DE235E" w14:paraId="54BF0014" w14:textId="77777777" w:rsidTr="00DB4C6F">
        <w:trPr>
          <w:trHeight w:val="1259"/>
        </w:trPr>
        <w:tc>
          <w:tcPr>
            <w:tcW w:w="988" w:type="dxa"/>
            <w:hideMark/>
          </w:tcPr>
          <w:p w14:paraId="5542EDE2" w14:textId="6426DA7C" w:rsidR="00046FEB" w:rsidRPr="00253EB8" w:rsidRDefault="00046FEB" w:rsidP="00495640">
            <w:pPr>
              <w:rPr>
                <w:b/>
                <w:bCs/>
                <w:sz w:val="24"/>
              </w:rPr>
            </w:pPr>
            <w:r w:rsidRPr="00253EB8">
              <w:rPr>
                <w:b/>
                <w:bCs/>
                <w:sz w:val="24"/>
              </w:rPr>
              <w:t> </w:t>
            </w:r>
            <w:r w:rsidR="00BD560F">
              <w:rPr>
                <w:b/>
                <w:bCs/>
                <w:sz w:val="24"/>
              </w:rPr>
              <w:t>17</w:t>
            </w:r>
            <w:r w:rsidR="000D3E5E">
              <w:rPr>
                <w:b/>
                <w:bCs/>
                <w:sz w:val="24"/>
              </w:rPr>
              <w:t>.</w:t>
            </w:r>
            <w:r w:rsidRPr="00253EB8">
              <w:rPr>
                <w:b/>
                <w:bCs/>
                <w:sz w:val="24"/>
              </w:rPr>
              <w:t>1.</w:t>
            </w:r>
            <w:r w:rsidR="000D3E5E">
              <w:rPr>
                <w:b/>
                <w:bCs/>
                <w:sz w:val="24"/>
              </w:rPr>
              <w:t>3</w:t>
            </w:r>
          </w:p>
        </w:tc>
        <w:tc>
          <w:tcPr>
            <w:tcW w:w="1838" w:type="dxa"/>
            <w:hideMark/>
          </w:tcPr>
          <w:p w14:paraId="03ACE52D" w14:textId="77777777" w:rsidR="00046FEB" w:rsidRPr="00DE235E" w:rsidRDefault="00046FEB" w:rsidP="00495640">
            <w:pPr>
              <w:rPr>
                <w:sz w:val="24"/>
              </w:rPr>
            </w:pPr>
            <w:r w:rsidRPr="00DE235E">
              <w:rPr>
                <w:sz w:val="24"/>
              </w:rPr>
              <w:t> </w:t>
            </w:r>
          </w:p>
        </w:tc>
        <w:tc>
          <w:tcPr>
            <w:tcW w:w="4533" w:type="dxa"/>
            <w:hideMark/>
          </w:tcPr>
          <w:p w14:paraId="1AE09C4F" w14:textId="77777777" w:rsidR="00046FEB" w:rsidRPr="00DE235E" w:rsidRDefault="00046FEB" w:rsidP="00495640">
            <w:pPr>
              <w:spacing w:after="160"/>
              <w:rPr>
                <w:sz w:val="24"/>
              </w:rPr>
            </w:pPr>
            <w:r w:rsidRPr="00DE235E">
              <w:rPr>
                <w:sz w:val="24"/>
              </w:rPr>
              <w:t>In de schoot van het medisch-farmaceutisch comité wordt een pluridisciplinaire antibiotherapiebeleidsgroep opgericht dat is samengesteld uit minstens:</w:t>
            </w:r>
            <w:r w:rsidRPr="00DE235E">
              <w:rPr>
                <w:sz w:val="24"/>
              </w:rPr>
              <w:br/>
              <w:t>a) de coördinator van de groep (“afgevaardigde bij het antibiotherapie-beheer van het ziekenhuis”), arts-specialist met de competenties zoals in d) beschreven</w:t>
            </w:r>
            <w:r w:rsidRPr="00DE235E">
              <w:rPr>
                <w:sz w:val="24"/>
              </w:rPr>
              <w:br/>
              <w:t xml:space="preserve">b) een arts-ziekenhuishygiënist van het team voor ziekenhuishygiëne </w:t>
            </w:r>
            <w:r w:rsidRPr="00DE235E">
              <w:rPr>
                <w:sz w:val="24"/>
              </w:rPr>
              <w:br/>
              <w:t>c) een arts-specialist in klinische biologie of een apotheker houder van het diploma van specialist in klinische biologie</w:t>
            </w:r>
            <w:r w:rsidRPr="00DE235E">
              <w:rPr>
                <w:sz w:val="24"/>
              </w:rPr>
              <w:br/>
              <w:t xml:space="preserve">d) een arts-specialist met bijzondere ervaring in klinische </w:t>
            </w:r>
            <w:proofErr w:type="spellStart"/>
            <w:r w:rsidRPr="00DE235E">
              <w:rPr>
                <w:sz w:val="24"/>
              </w:rPr>
              <w:t>infectiologie</w:t>
            </w:r>
            <w:proofErr w:type="spellEnd"/>
            <w:r w:rsidRPr="00DE235E">
              <w:rPr>
                <w:sz w:val="24"/>
              </w:rPr>
              <w:t xml:space="preserve"> en/of medische microbiologie waaronder wordt verstaan:</w:t>
            </w:r>
            <w:r w:rsidRPr="00DE235E">
              <w:rPr>
                <w:sz w:val="24"/>
              </w:rPr>
              <w:br/>
              <w:t xml:space="preserve">       - ofwel een arts-specialist houder van de bijzondere beroepstitel klinische </w:t>
            </w:r>
            <w:proofErr w:type="spellStart"/>
            <w:r w:rsidRPr="00DE235E">
              <w:rPr>
                <w:sz w:val="24"/>
              </w:rPr>
              <w:t>infectiologie</w:t>
            </w:r>
            <w:proofErr w:type="spellEnd"/>
            <w:r w:rsidRPr="00DE235E">
              <w:rPr>
                <w:sz w:val="24"/>
              </w:rPr>
              <w:t xml:space="preserve"> en/of een arts-specialist houder van de bijzondere beroepstitel medische microbiologie</w:t>
            </w:r>
            <w:r w:rsidRPr="00DE235E">
              <w:rPr>
                <w:sz w:val="24"/>
              </w:rPr>
              <w:br/>
              <w:t xml:space="preserve">       - ofwel, zolang er geen erkenningscriteria werden vastgesteld voor de bijzondere beroepstitels in de klinische </w:t>
            </w:r>
            <w:proofErr w:type="spellStart"/>
            <w:r w:rsidRPr="00DE235E">
              <w:rPr>
                <w:sz w:val="24"/>
              </w:rPr>
              <w:t>infectiologie</w:t>
            </w:r>
            <w:proofErr w:type="spellEnd"/>
            <w:r w:rsidRPr="00DE235E">
              <w:rPr>
                <w:sz w:val="24"/>
              </w:rPr>
              <w:t xml:space="preserve"> en in de medische microbiologie, een arts-specialist in de inwendige geneeskunde, een arts-specialist in de </w:t>
            </w:r>
            <w:proofErr w:type="spellStart"/>
            <w:r w:rsidRPr="00DE235E">
              <w:rPr>
                <w:sz w:val="24"/>
              </w:rPr>
              <w:t>pneumologie</w:t>
            </w:r>
            <w:proofErr w:type="spellEnd"/>
            <w:r w:rsidRPr="00DE235E">
              <w:rPr>
                <w:sz w:val="24"/>
              </w:rPr>
              <w:t xml:space="preserve">, een arts-specialist in de pediatrie, een arts-specialist houder van de </w:t>
            </w:r>
            <w:r w:rsidRPr="00DE235E">
              <w:rPr>
                <w:sz w:val="24"/>
              </w:rPr>
              <w:lastRenderedPageBreak/>
              <w:t>bijzondere beroepstitel in de intensieve zorg of een arts-specialist in de klinische biologie</w:t>
            </w:r>
            <w:r w:rsidRPr="00DE235E">
              <w:rPr>
                <w:sz w:val="24"/>
              </w:rPr>
              <w:br/>
              <w:t>e) een ziekenhuisapotheker</w:t>
            </w:r>
          </w:p>
        </w:tc>
        <w:tc>
          <w:tcPr>
            <w:tcW w:w="2941" w:type="dxa"/>
            <w:hideMark/>
          </w:tcPr>
          <w:p w14:paraId="35D93594" w14:textId="77777777" w:rsidR="00046FEB" w:rsidRPr="00DE235E" w:rsidRDefault="00046FEB" w:rsidP="00495640">
            <w:pPr>
              <w:spacing w:after="160"/>
              <w:rPr>
                <w:sz w:val="24"/>
              </w:rPr>
            </w:pPr>
            <w:r w:rsidRPr="00DE235E">
              <w:rPr>
                <w:sz w:val="24"/>
              </w:rPr>
              <w:lastRenderedPageBreak/>
              <w:t> </w:t>
            </w:r>
          </w:p>
        </w:tc>
        <w:tc>
          <w:tcPr>
            <w:tcW w:w="3803" w:type="dxa"/>
            <w:hideMark/>
          </w:tcPr>
          <w:p w14:paraId="68E92F0D" w14:textId="77777777" w:rsidR="00046FEB" w:rsidRPr="00DE235E" w:rsidRDefault="00046FEB" w:rsidP="00495640">
            <w:pPr>
              <w:rPr>
                <w:sz w:val="24"/>
              </w:rPr>
            </w:pPr>
            <w:r w:rsidRPr="00DE235E">
              <w:rPr>
                <w:sz w:val="24"/>
              </w:rPr>
              <w:t>KB 4 maart 1991 art. 25 bis, §1 en 2</w:t>
            </w:r>
          </w:p>
        </w:tc>
      </w:tr>
      <w:tr w:rsidR="00046FEB" w:rsidRPr="00DE235E" w14:paraId="1719A058" w14:textId="77777777" w:rsidTr="00DB4C6F">
        <w:trPr>
          <w:trHeight w:val="2171"/>
        </w:trPr>
        <w:tc>
          <w:tcPr>
            <w:tcW w:w="988" w:type="dxa"/>
            <w:hideMark/>
          </w:tcPr>
          <w:p w14:paraId="3E72F0DB" w14:textId="1849CBAA" w:rsidR="00046FEB" w:rsidRPr="00253EB8" w:rsidRDefault="00046FEB" w:rsidP="00495640">
            <w:pPr>
              <w:rPr>
                <w:b/>
                <w:bCs/>
                <w:sz w:val="24"/>
              </w:rPr>
            </w:pPr>
            <w:r w:rsidRPr="00253EB8">
              <w:rPr>
                <w:b/>
                <w:bCs/>
                <w:sz w:val="24"/>
              </w:rPr>
              <w:t> </w:t>
            </w:r>
            <w:r w:rsidR="00BD560F">
              <w:rPr>
                <w:b/>
                <w:bCs/>
                <w:sz w:val="24"/>
              </w:rPr>
              <w:t>17</w:t>
            </w:r>
            <w:r w:rsidR="000D3E5E">
              <w:rPr>
                <w:b/>
                <w:bCs/>
                <w:sz w:val="24"/>
              </w:rPr>
              <w:t>.</w:t>
            </w:r>
            <w:r w:rsidRPr="00253EB8">
              <w:rPr>
                <w:b/>
                <w:bCs/>
                <w:sz w:val="24"/>
              </w:rPr>
              <w:t>1.</w:t>
            </w:r>
            <w:r w:rsidR="000D3E5E">
              <w:rPr>
                <w:b/>
                <w:bCs/>
                <w:sz w:val="24"/>
              </w:rPr>
              <w:t>4</w:t>
            </w:r>
          </w:p>
        </w:tc>
        <w:tc>
          <w:tcPr>
            <w:tcW w:w="1838" w:type="dxa"/>
            <w:hideMark/>
          </w:tcPr>
          <w:p w14:paraId="5A8EE97C" w14:textId="77777777" w:rsidR="00046FEB" w:rsidRPr="00DE235E" w:rsidRDefault="00046FEB" w:rsidP="00495640">
            <w:pPr>
              <w:rPr>
                <w:sz w:val="24"/>
              </w:rPr>
            </w:pPr>
            <w:r w:rsidRPr="00DE235E">
              <w:rPr>
                <w:sz w:val="24"/>
              </w:rPr>
              <w:t> </w:t>
            </w:r>
          </w:p>
        </w:tc>
        <w:tc>
          <w:tcPr>
            <w:tcW w:w="4533" w:type="dxa"/>
            <w:hideMark/>
          </w:tcPr>
          <w:p w14:paraId="37A0116A" w14:textId="77777777" w:rsidR="00046FEB" w:rsidRPr="00DE235E" w:rsidRDefault="00046FEB" w:rsidP="00495640">
            <w:pPr>
              <w:rPr>
                <w:sz w:val="24"/>
              </w:rPr>
            </w:pPr>
            <w:r w:rsidRPr="00DE235E">
              <w:rPr>
                <w:sz w:val="24"/>
              </w:rPr>
              <w:t xml:space="preserve">De ziekenhuizen beschikken over minimaal één VTE verpleegkundige ziekenhuishygiënist en minimaal een halve VTE arts-ziekenhuishygiënist, waarbij het exact aantal VTE van beide berekend wordt volgens de parameters opgenomen in het KB van 21 juli 2017. </w:t>
            </w:r>
          </w:p>
        </w:tc>
        <w:tc>
          <w:tcPr>
            <w:tcW w:w="2941" w:type="dxa"/>
            <w:hideMark/>
          </w:tcPr>
          <w:p w14:paraId="12C8E168" w14:textId="77777777" w:rsidR="00046FEB" w:rsidRPr="00DE235E" w:rsidRDefault="00046FEB" w:rsidP="00495640">
            <w:pPr>
              <w:rPr>
                <w:sz w:val="24"/>
              </w:rPr>
            </w:pPr>
            <w:r w:rsidRPr="00DE235E">
              <w:rPr>
                <w:sz w:val="24"/>
              </w:rPr>
              <w:t> </w:t>
            </w:r>
          </w:p>
        </w:tc>
        <w:tc>
          <w:tcPr>
            <w:tcW w:w="3803" w:type="dxa"/>
            <w:hideMark/>
          </w:tcPr>
          <w:p w14:paraId="3F7C1AB6" w14:textId="2D18FA46" w:rsidR="00046FEB" w:rsidRPr="00DE235E" w:rsidRDefault="00A60279" w:rsidP="00495640">
            <w:pPr>
              <w:rPr>
                <w:sz w:val="24"/>
              </w:rPr>
            </w:pPr>
            <w:r>
              <w:rPr>
                <w:sz w:val="24"/>
              </w:rPr>
              <w:t>K</w:t>
            </w:r>
            <w:r w:rsidR="00046FEB" w:rsidRPr="00DE235E">
              <w:rPr>
                <w:sz w:val="24"/>
              </w:rPr>
              <w:t>oninklijk besluit van 25</w:t>
            </w:r>
            <w:r w:rsidR="00E035EC">
              <w:rPr>
                <w:sz w:val="24"/>
              </w:rPr>
              <w:t> </w:t>
            </w:r>
            <w:r w:rsidR="00046FEB" w:rsidRPr="00DE235E">
              <w:rPr>
                <w:sz w:val="24"/>
              </w:rPr>
              <w:t>april 2002 betreffende de vaststelling en de vereffening van het budget van financiële middelen van de ziekenhuizen</w:t>
            </w:r>
            <w:r>
              <w:rPr>
                <w:sz w:val="24"/>
              </w:rPr>
              <w:t>, art 56</w:t>
            </w:r>
          </w:p>
        </w:tc>
      </w:tr>
      <w:tr w:rsidR="00046FEB" w:rsidRPr="00DE235E" w14:paraId="265B327C" w14:textId="77777777" w:rsidTr="009147DA">
        <w:trPr>
          <w:trHeight w:val="7922"/>
        </w:trPr>
        <w:tc>
          <w:tcPr>
            <w:tcW w:w="988" w:type="dxa"/>
            <w:hideMark/>
          </w:tcPr>
          <w:p w14:paraId="4D291CD8" w14:textId="26181876" w:rsidR="00046FEB" w:rsidRPr="00253EB8" w:rsidRDefault="00046FEB" w:rsidP="00495640">
            <w:pPr>
              <w:rPr>
                <w:b/>
                <w:bCs/>
                <w:sz w:val="24"/>
              </w:rPr>
            </w:pPr>
            <w:r w:rsidRPr="00253EB8">
              <w:rPr>
                <w:b/>
                <w:bCs/>
                <w:sz w:val="24"/>
              </w:rPr>
              <w:lastRenderedPageBreak/>
              <w:t> </w:t>
            </w:r>
            <w:r w:rsidR="00BD560F">
              <w:rPr>
                <w:b/>
                <w:bCs/>
                <w:sz w:val="24"/>
              </w:rPr>
              <w:t>17</w:t>
            </w:r>
            <w:r w:rsidR="000D3E5E">
              <w:rPr>
                <w:b/>
                <w:bCs/>
                <w:sz w:val="24"/>
              </w:rPr>
              <w:t>.</w:t>
            </w:r>
            <w:r w:rsidRPr="00253EB8">
              <w:rPr>
                <w:b/>
                <w:bCs/>
                <w:sz w:val="24"/>
              </w:rPr>
              <w:t>1.</w:t>
            </w:r>
            <w:r w:rsidR="000D3E5E">
              <w:rPr>
                <w:b/>
                <w:bCs/>
                <w:sz w:val="24"/>
              </w:rPr>
              <w:t>5</w:t>
            </w:r>
          </w:p>
        </w:tc>
        <w:tc>
          <w:tcPr>
            <w:tcW w:w="1838" w:type="dxa"/>
            <w:hideMark/>
          </w:tcPr>
          <w:p w14:paraId="3D44723F" w14:textId="77777777" w:rsidR="00046FEB" w:rsidRPr="00DE235E" w:rsidRDefault="00046FEB" w:rsidP="00495640">
            <w:pPr>
              <w:rPr>
                <w:sz w:val="24"/>
              </w:rPr>
            </w:pPr>
            <w:r w:rsidRPr="00DE235E">
              <w:rPr>
                <w:sz w:val="24"/>
              </w:rPr>
              <w:t> </w:t>
            </w:r>
          </w:p>
        </w:tc>
        <w:tc>
          <w:tcPr>
            <w:tcW w:w="4533" w:type="dxa"/>
            <w:hideMark/>
          </w:tcPr>
          <w:p w14:paraId="05DFA452" w14:textId="77777777" w:rsidR="00046FEB" w:rsidRPr="00DE235E" w:rsidRDefault="00046FEB" w:rsidP="00495640">
            <w:pPr>
              <w:rPr>
                <w:sz w:val="24"/>
              </w:rPr>
            </w:pPr>
            <w:r w:rsidRPr="00DE235E">
              <w:rPr>
                <w:sz w:val="24"/>
              </w:rPr>
              <w:t> </w:t>
            </w:r>
          </w:p>
        </w:tc>
        <w:tc>
          <w:tcPr>
            <w:tcW w:w="2941" w:type="dxa"/>
            <w:hideMark/>
          </w:tcPr>
          <w:p w14:paraId="6FAF9190" w14:textId="77777777" w:rsidR="00046FEB" w:rsidRPr="00DE235E" w:rsidRDefault="00046FEB" w:rsidP="00495640">
            <w:pPr>
              <w:rPr>
                <w:sz w:val="24"/>
              </w:rPr>
            </w:pPr>
            <w:r w:rsidRPr="00DE235E">
              <w:rPr>
                <w:sz w:val="24"/>
              </w:rPr>
              <w:t>Het ziekenhuis beschikt over referentieverpleegkundigen ziekenhuishygiëne waarop alle verpleegeenheden beroep kunnen doen.</w:t>
            </w:r>
            <w:r w:rsidRPr="00DE235E">
              <w:rPr>
                <w:sz w:val="24"/>
              </w:rPr>
              <w:br/>
              <w:t xml:space="preserve">Het ziekenhuis stelt een lijst op van referentieverpleegkundigen ziekenhuishygiëne. Deze lijst is </w:t>
            </w:r>
            <w:proofErr w:type="spellStart"/>
            <w:r w:rsidRPr="00DE235E">
              <w:rPr>
                <w:sz w:val="24"/>
              </w:rPr>
              <w:t>consulteerbaar</w:t>
            </w:r>
            <w:proofErr w:type="spellEnd"/>
            <w:r w:rsidRPr="00DE235E">
              <w:rPr>
                <w:sz w:val="24"/>
              </w:rPr>
              <w:t>.</w:t>
            </w:r>
            <w:r w:rsidRPr="00DE235E">
              <w:rPr>
                <w:sz w:val="24"/>
              </w:rPr>
              <w:br/>
            </w:r>
            <w:r w:rsidRPr="00B627C4">
              <w:rPr>
                <w:sz w:val="24"/>
              </w:rPr>
              <w:t>Er is een verslag van elke vergadering met de referentieverpleegkundigen</w:t>
            </w:r>
            <w:r w:rsidRPr="00DE235E">
              <w:rPr>
                <w:sz w:val="24"/>
              </w:rPr>
              <w:t>.</w:t>
            </w:r>
          </w:p>
        </w:tc>
        <w:tc>
          <w:tcPr>
            <w:tcW w:w="3803" w:type="dxa"/>
            <w:hideMark/>
          </w:tcPr>
          <w:p w14:paraId="3D702EDC" w14:textId="7F7896C8" w:rsidR="00046FEB" w:rsidRPr="00DE235E" w:rsidRDefault="00046FEB" w:rsidP="00495640">
            <w:pPr>
              <w:spacing w:after="160"/>
              <w:rPr>
                <w:sz w:val="24"/>
              </w:rPr>
            </w:pPr>
            <w:r w:rsidRPr="00DE235E">
              <w:rPr>
                <w:sz w:val="24"/>
              </w:rPr>
              <w:t>K.B. 23 oktober 1964 I algemene inrichting III. Organisatorische normen 2° alinea 9</w:t>
            </w:r>
            <w:r w:rsidRPr="00DE235E">
              <w:rPr>
                <w:sz w:val="24"/>
              </w:rPr>
              <w:br/>
              <w:t>Kwaliteitsindicatoren voor de ziekenhuishygiëne in acute ziekenhuizen - verzameling 2019 (gegevens 2018)</w:t>
            </w:r>
            <w:r w:rsidRPr="00DE235E">
              <w:rPr>
                <w:sz w:val="24"/>
              </w:rPr>
              <w:br/>
            </w:r>
            <w:r w:rsidRPr="00DE235E">
              <w:rPr>
                <w:sz w:val="24"/>
              </w:rPr>
              <w:br/>
            </w:r>
            <w:bookmarkStart w:id="23" w:name="_Hlk30062592"/>
            <w:r w:rsidRPr="00DE235E">
              <w:rPr>
                <w:sz w:val="24"/>
              </w:rPr>
              <w:t>Omzendbrief 19 juli 2007 over het KB van 26 april 2007 tot wijziging van het KB van 23 oktober 1964 tot bepaling van de normen die door de ziekenhuizen en hun diensten moeten worden nageleefd (erkenningsnormen met betrekking tot ziekenhuishygiëne)</w:t>
            </w:r>
            <w:r w:rsidRPr="00DE235E">
              <w:rPr>
                <w:sz w:val="24"/>
              </w:rPr>
              <w:br/>
            </w:r>
            <w:bookmarkEnd w:id="23"/>
          </w:p>
          <w:p w14:paraId="13C276FB" w14:textId="77777777" w:rsidR="00046FEB" w:rsidRPr="00DE235E" w:rsidRDefault="00046FEB" w:rsidP="00495640">
            <w:pPr>
              <w:spacing w:after="160"/>
              <w:rPr>
                <w:sz w:val="24"/>
              </w:rPr>
            </w:pPr>
            <w:r w:rsidRPr="00DE235E">
              <w:rPr>
                <w:sz w:val="24"/>
              </w:rPr>
              <w:t>KB van 25 april 2002 betreffende de vaststelling en de vereffening van het budget van financiële middelen van de ziekenhuizen (financiering van de ziekenhuishygiëne en toezicht op de nosocomiale infecties).</w:t>
            </w:r>
          </w:p>
        </w:tc>
      </w:tr>
      <w:tr w:rsidR="00046FEB" w:rsidRPr="00DE235E" w14:paraId="6F932EB3" w14:textId="77777777" w:rsidTr="00495640">
        <w:trPr>
          <w:trHeight w:val="2258"/>
        </w:trPr>
        <w:tc>
          <w:tcPr>
            <w:tcW w:w="988" w:type="dxa"/>
            <w:hideMark/>
          </w:tcPr>
          <w:p w14:paraId="13AC7479" w14:textId="1374C695" w:rsidR="00046FEB" w:rsidRPr="00253EB8" w:rsidRDefault="00046FEB" w:rsidP="00495640">
            <w:pPr>
              <w:spacing w:after="160"/>
              <w:rPr>
                <w:b/>
                <w:bCs/>
                <w:sz w:val="24"/>
              </w:rPr>
            </w:pPr>
            <w:r w:rsidRPr="00253EB8">
              <w:rPr>
                <w:b/>
                <w:bCs/>
                <w:sz w:val="24"/>
              </w:rPr>
              <w:lastRenderedPageBreak/>
              <w:t> </w:t>
            </w:r>
            <w:r w:rsidR="00BD560F">
              <w:rPr>
                <w:b/>
                <w:bCs/>
                <w:sz w:val="24"/>
              </w:rPr>
              <w:t>17</w:t>
            </w:r>
            <w:r w:rsidR="000D3E5E">
              <w:rPr>
                <w:b/>
                <w:bCs/>
                <w:sz w:val="24"/>
              </w:rPr>
              <w:t>.</w:t>
            </w:r>
            <w:r w:rsidRPr="00253EB8">
              <w:rPr>
                <w:b/>
                <w:bCs/>
                <w:sz w:val="24"/>
              </w:rPr>
              <w:t>1.</w:t>
            </w:r>
            <w:r w:rsidR="000D3E5E">
              <w:rPr>
                <w:b/>
                <w:bCs/>
                <w:sz w:val="24"/>
              </w:rPr>
              <w:t>6</w:t>
            </w:r>
          </w:p>
        </w:tc>
        <w:tc>
          <w:tcPr>
            <w:tcW w:w="1838" w:type="dxa"/>
            <w:hideMark/>
          </w:tcPr>
          <w:p w14:paraId="59FD0CFD" w14:textId="77777777" w:rsidR="00046FEB" w:rsidRPr="00DE235E" w:rsidRDefault="00046FEB" w:rsidP="00495640">
            <w:pPr>
              <w:rPr>
                <w:sz w:val="24"/>
              </w:rPr>
            </w:pPr>
            <w:r w:rsidRPr="00DE235E">
              <w:rPr>
                <w:sz w:val="24"/>
              </w:rPr>
              <w:t> </w:t>
            </w:r>
          </w:p>
        </w:tc>
        <w:tc>
          <w:tcPr>
            <w:tcW w:w="4533" w:type="dxa"/>
            <w:hideMark/>
          </w:tcPr>
          <w:p w14:paraId="5BE8273E" w14:textId="77777777" w:rsidR="00046FEB" w:rsidRPr="00DE235E" w:rsidRDefault="00046FEB" w:rsidP="00495640">
            <w:pPr>
              <w:rPr>
                <w:sz w:val="24"/>
              </w:rPr>
            </w:pPr>
            <w:r w:rsidRPr="00DE235E">
              <w:rPr>
                <w:sz w:val="24"/>
              </w:rPr>
              <w:t> </w:t>
            </w:r>
          </w:p>
        </w:tc>
        <w:tc>
          <w:tcPr>
            <w:tcW w:w="2941" w:type="dxa"/>
            <w:hideMark/>
          </w:tcPr>
          <w:p w14:paraId="74364D7D" w14:textId="77777777" w:rsidR="00046FEB" w:rsidRPr="00DE235E" w:rsidRDefault="00046FEB" w:rsidP="00495640">
            <w:pPr>
              <w:rPr>
                <w:sz w:val="24"/>
              </w:rPr>
            </w:pPr>
            <w:r w:rsidRPr="00DE235E">
              <w:rPr>
                <w:sz w:val="24"/>
              </w:rPr>
              <w:t>Het ziekenhuis voorziet jaarlijks in interne of externe vorming van de referentieverpleegkundigen ziekenhuishygiëne.</w:t>
            </w:r>
            <w:r w:rsidRPr="00DE235E">
              <w:rPr>
                <w:sz w:val="24"/>
              </w:rPr>
              <w:br/>
              <w:t>Er is een bewijs van de aanwezigheid van de referentieverpleegkundige op de interne of externe vorming of de deelname aan e-</w:t>
            </w:r>
            <w:proofErr w:type="spellStart"/>
            <w:r w:rsidRPr="00DE235E">
              <w:rPr>
                <w:sz w:val="24"/>
              </w:rPr>
              <w:t>learning</w:t>
            </w:r>
            <w:proofErr w:type="spellEnd"/>
            <w:r w:rsidRPr="00DE235E">
              <w:rPr>
                <w:sz w:val="24"/>
              </w:rPr>
              <w:t>.</w:t>
            </w:r>
          </w:p>
        </w:tc>
        <w:tc>
          <w:tcPr>
            <w:tcW w:w="3803" w:type="dxa"/>
            <w:hideMark/>
          </w:tcPr>
          <w:p w14:paraId="624797B0" w14:textId="77777777" w:rsidR="00046FEB" w:rsidRPr="00DE235E" w:rsidRDefault="00046FEB" w:rsidP="00495640">
            <w:pPr>
              <w:spacing w:after="160"/>
              <w:rPr>
                <w:sz w:val="24"/>
              </w:rPr>
            </w:pPr>
            <w:r w:rsidRPr="00DE235E">
              <w:rPr>
                <w:sz w:val="24"/>
              </w:rPr>
              <w:t>KB 23 oktober 1964 Art N1, III 9°bis</w:t>
            </w:r>
            <w:r w:rsidRPr="00DE235E">
              <w:rPr>
                <w:sz w:val="24"/>
              </w:rPr>
              <w:br/>
            </w:r>
            <w:r w:rsidRPr="00DE235E">
              <w:rPr>
                <w:sz w:val="24"/>
              </w:rPr>
              <w:br/>
              <w:t>Kwaliteitsindicatoren voor de ziekenhuishygiëne in acute ziekenhuizen – verzameling 2019 (gegevens 2018)</w:t>
            </w:r>
          </w:p>
        </w:tc>
      </w:tr>
    </w:tbl>
    <w:p w14:paraId="7C737B37" w14:textId="77777777" w:rsidR="00046FEB" w:rsidRPr="00DE235E" w:rsidRDefault="00046FEB" w:rsidP="00046FEB">
      <w:pPr>
        <w:rPr>
          <w:sz w:val="24"/>
        </w:rPr>
      </w:pPr>
      <w:r w:rsidRPr="00DE235E">
        <w:rPr>
          <w:sz w:val="24"/>
        </w:rPr>
        <w:br w:type="page"/>
      </w:r>
    </w:p>
    <w:tbl>
      <w:tblPr>
        <w:tblStyle w:val="Tabelraster"/>
        <w:tblW w:w="0" w:type="auto"/>
        <w:tblLook w:val="04A0" w:firstRow="1" w:lastRow="0" w:firstColumn="1" w:lastColumn="0" w:noHBand="0" w:noVBand="1"/>
      </w:tblPr>
      <w:tblGrid>
        <w:gridCol w:w="886"/>
        <w:gridCol w:w="1839"/>
        <w:gridCol w:w="4536"/>
        <w:gridCol w:w="2943"/>
        <w:gridCol w:w="3805"/>
      </w:tblGrid>
      <w:tr w:rsidR="00046FEB" w:rsidRPr="00DE235E" w14:paraId="557181B8" w14:textId="77777777" w:rsidTr="00495640">
        <w:trPr>
          <w:trHeight w:val="315"/>
        </w:trPr>
        <w:tc>
          <w:tcPr>
            <w:tcW w:w="13831" w:type="dxa"/>
            <w:gridSpan w:val="5"/>
            <w:hideMark/>
          </w:tcPr>
          <w:p w14:paraId="754AE649" w14:textId="77777777" w:rsidR="00046FEB" w:rsidRPr="00DE235E" w:rsidRDefault="00046FEB" w:rsidP="001A0ECA">
            <w:pPr>
              <w:pStyle w:val="Kop2"/>
            </w:pPr>
            <w:bookmarkStart w:id="24" w:name="_Toc98420730"/>
            <w:r w:rsidRPr="00DE235E">
              <w:lastRenderedPageBreak/>
              <w:t>2. ORGANISATIE</w:t>
            </w:r>
            <w:bookmarkEnd w:id="24"/>
          </w:p>
        </w:tc>
      </w:tr>
      <w:tr w:rsidR="00046FEB" w:rsidRPr="00DE235E" w14:paraId="0738A1CE" w14:textId="77777777" w:rsidTr="00495640">
        <w:trPr>
          <w:trHeight w:val="2658"/>
        </w:trPr>
        <w:tc>
          <w:tcPr>
            <w:tcW w:w="708" w:type="dxa"/>
            <w:hideMark/>
          </w:tcPr>
          <w:p w14:paraId="7E8A4BC7" w14:textId="619123CC" w:rsidR="00046FEB" w:rsidRPr="00752BA4" w:rsidRDefault="00046FEB" w:rsidP="00495640">
            <w:pPr>
              <w:rPr>
                <w:b/>
                <w:bCs/>
                <w:sz w:val="24"/>
              </w:rPr>
            </w:pPr>
            <w:r w:rsidRPr="00752BA4">
              <w:rPr>
                <w:b/>
                <w:bCs/>
                <w:sz w:val="24"/>
              </w:rPr>
              <w:t> </w:t>
            </w:r>
            <w:r w:rsidR="00BD560F">
              <w:rPr>
                <w:b/>
                <w:bCs/>
                <w:sz w:val="24"/>
              </w:rPr>
              <w:t>17</w:t>
            </w:r>
            <w:r w:rsidR="000D3E5E">
              <w:rPr>
                <w:b/>
                <w:bCs/>
                <w:sz w:val="24"/>
              </w:rPr>
              <w:t>.</w:t>
            </w:r>
            <w:r w:rsidRPr="00752BA4">
              <w:rPr>
                <w:b/>
                <w:bCs/>
                <w:sz w:val="24"/>
              </w:rPr>
              <w:t>2.1</w:t>
            </w:r>
          </w:p>
        </w:tc>
        <w:tc>
          <w:tcPr>
            <w:tcW w:w="1839" w:type="dxa"/>
            <w:hideMark/>
          </w:tcPr>
          <w:p w14:paraId="1A8A0CA1" w14:textId="77777777" w:rsidR="00046FEB" w:rsidRPr="00DE235E" w:rsidRDefault="00046FEB" w:rsidP="00495640">
            <w:pPr>
              <w:rPr>
                <w:sz w:val="24"/>
              </w:rPr>
            </w:pPr>
            <w:r w:rsidRPr="00DE235E">
              <w:rPr>
                <w:sz w:val="24"/>
              </w:rPr>
              <w:t> </w:t>
            </w:r>
          </w:p>
        </w:tc>
        <w:tc>
          <w:tcPr>
            <w:tcW w:w="4536" w:type="dxa"/>
            <w:hideMark/>
          </w:tcPr>
          <w:p w14:paraId="3D132F5D" w14:textId="77777777" w:rsidR="00046FEB" w:rsidRPr="00DE235E" w:rsidRDefault="00046FEB" w:rsidP="00495640">
            <w:pPr>
              <w:rPr>
                <w:sz w:val="24"/>
              </w:rPr>
            </w:pPr>
            <w:r w:rsidRPr="00DE235E">
              <w:rPr>
                <w:sz w:val="24"/>
              </w:rPr>
              <w:t xml:space="preserve">Het team ziekenhuishygiëne stelt een algemeen strategisch plan op voor infectiepreventie en -bestrijding evenals een jaarlijks beleidsplan op basis van prioriteiten van het ziekenhuis, wetenschappelijke evidentie en best </w:t>
            </w:r>
            <w:proofErr w:type="spellStart"/>
            <w:r w:rsidRPr="00DE235E">
              <w:rPr>
                <w:sz w:val="24"/>
              </w:rPr>
              <w:t>practices</w:t>
            </w:r>
            <w:proofErr w:type="spellEnd"/>
            <w:r w:rsidRPr="00DE235E">
              <w:rPr>
                <w:sz w:val="24"/>
              </w:rPr>
              <w:t>.</w:t>
            </w:r>
            <w:r w:rsidRPr="00DE235E">
              <w:rPr>
                <w:sz w:val="24"/>
              </w:rPr>
              <w:br/>
              <w:t>Het team stelt een jaarlijks activiteitenverslag en evalueert jaarlijks de werking van het team.</w:t>
            </w:r>
          </w:p>
        </w:tc>
        <w:tc>
          <w:tcPr>
            <w:tcW w:w="2943" w:type="dxa"/>
            <w:hideMark/>
          </w:tcPr>
          <w:p w14:paraId="240CE970" w14:textId="77777777" w:rsidR="00046FEB" w:rsidRPr="00DE235E" w:rsidRDefault="00046FEB" w:rsidP="00495640">
            <w:pPr>
              <w:rPr>
                <w:sz w:val="24"/>
              </w:rPr>
            </w:pPr>
            <w:r w:rsidRPr="00DE235E">
              <w:rPr>
                <w:sz w:val="24"/>
              </w:rPr>
              <w:t> </w:t>
            </w:r>
          </w:p>
        </w:tc>
        <w:tc>
          <w:tcPr>
            <w:tcW w:w="3805" w:type="dxa"/>
            <w:hideMark/>
          </w:tcPr>
          <w:p w14:paraId="1E6441AF" w14:textId="77777777" w:rsidR="00046FEB" w:rsidRPr="00DE235E" w:rsidRDefault="00046FEB" w:rsidP="00495640">
            <w:pPr>
              <w:rPr>
                <w:sz w:val="24"/>
              </w:rPr>
            </w:pPr>
            <w:r w:rsidRPr="00DE235E">
              <w:rPr>
                <w:sz w:val="24"/>
              </w:rPr>
              <w:t>KB 23 oktober 1964 Art N1, III 9°bis b) taken team</w:t>
            </w:r>
            <w:r w:rsidRPr="00DE235E">
              <w:rPr>
                <w:sz w:val="24"/>
              </w:rPr>
              <w:br/>
            </w:r>
            <w:r w:rsidRPr="00DE235E">
              <w:rPr>
                <w:sz w:val="24"/>
              </w:rPr>
              <w:br/>
              <w:t>Kwaliteitsindicatoren voor de ziekenhuishygiëne in acute ziekenhuizen – verzameling 2019 (gegevens 2018)</w:t>
            </w:r>
          </w:p>
        </w:tc>
      </w:tr>
      <w:tr w:rsidR="00046FEB" w:rsidRPr="00DE235E" w14:paraId="4DF6048D" w14:textId="77777777" w:rsidTr="00495640">
        <w:trPr>
          <w:trHeight w:val="4540"/>
        </w:trPr>
        <w:tc>
          <w:tcPr>
            <w:tcW w:w="708" w:type="dxa"/>
            <w:hideMark/>
          </w:tcPr>
          <w:p w14:paraId="22A41D66" w14:textId="4CB87507" w:rsidR="00046FEB" w:rsidRPr="00752BA4" w:rsidRDefault="00046FEB" w:rsidP="00495640">
            <w:pPr>
              <w:rPr>
                <w:b/>
                <w:bCs/>
                <w:sz w:val="24"/>
              </w:rPr>
            </w:pPr>
            <w:r w:rsidRPr="00752BA4">
              <w:rPr>
                <w:b/>
                <w:bCs/>
                <w:sz w:val="24"/>
              </w:rPr>
              <w:t> </w:t>
            </w:r>
            <w:r w:rsidR="00BD560F">
              <w:rPr>
                <w:b/>
                <w:bCs/>
                <w:sz w:val="24"/>
              </w:rPr>
              <w:t>17</w:t>
            </w:r>
            <w:r w:rsidR="000D3E5E">
              <w:rPr>
                <w:b/>
                <w:bCs/>
                <w:sz w:val="24"/>
              </w:rPr>
              <w:t>.</w:t>
            </w:r>
            <w:r w:rsidRPr="00752BA4">
              <w:rPr>
                <w:b/>
                <w:bCs/>
                <w:sz w:val="24"/>
              </w:rPr>
              <w:t>2.2</w:t>
            </w:r>
          </w:p>
        </w:tc>
        <w:tc>
          <w:tcPr>
            <w:tcW w:w="1839" w:type="dxa"/>
            <w:hideMark/>
          </w:tcPr>
          <w:p w14:paraId="0D08A96D" w14:textId="77777777" w:rsidR="00046FEB" w:rsidRPr="00DE235E" w:rsidRDefault="00046FEB" w:rsidP="00495640">
            <w:pPr>
              <w:rPr>
                <w:sz w:val="24"/>
              </w:rPr>
            </w:pPr>
            <w:r w:rsidRPr="00DE235E">
              <w:rPr>
                <w:sz w:val="24"/>
              </w:rPr>
              <w:t> </w:t>
            </w:r>
          </w:p>
        </w:tc>
        <w:tc>
          <w:tcPr>
            <w:tcW w:w="4536" w:type="dxa"/>
            <w:hideMark/>
          </w:tcPr>
          <w:p w14:paraId="20586622" w14:textId="77777777" w:rsidR="00046FEB" w:rsidRPr="00DE235E" w:rsidRDefault="00046FEB" w:rsidP="00495640">
            <w:pPr>
              <w:rPr>
                <w:sz w:val="24"/>
              </w:rPr>
            </w:pPr>
            <w:r w:rsidRPr="00DE235E">
              <w:rPr>
                <w:sz w:val="24"/>
              </w:rPr>
              <w:t> </w:t>
            </w:r>
          </w:p>
        </w:tc>
        <w:tc>
          <w:tcPr>
            <w:tcW w:w="2943" w:type="dxa"/>
            <w:hideMark/>
          </w:tcPr>
          <w:p w14:paraId="7A52EE48" w14:textId="77777777" w:rsidR="00046FEB" w:rsidRPr="00DE235E" w:rsidRDefault="00046FEB" w:rsidP="00495640">
            <w:pPr>
              <w:rPr>
                <w:sz w:val="24"/>
              </w:rPr>
            </w:pPr>
            <w:r w:rsidRPr="00DE235E">
              <w:rPr>
                <w:sz w:val="24"/>
              </w:rPr>
              <w:t xml:space="preserve">Het team ziekenhuishygiëne voorziet in opleidingen over ziekenhuishygiëne voor het ziekenhuispersoneel met patiëntencontact, in het bijzonder een opleiding voor startende medewerkers in de zorg. </w:t>
            </w:r>
            <w:r w:rsidRPr="00DE235E">
              <w:rPr>
                <w:sz w:val="24"/>
              </w:rPr>
              <w:br/>
              <w:t xml:space="preserve">Er zijn documenten beschikbaar die gebruikt worden tijdens de opleiding. </w:t>
            </w:r>
            <w:r w:rsidRPr="00DE235E">
              <w:rPr>
                <w:sz w:val="24"/>
              </w:rPr>
              <w:br/>
              <w:t>Er is een bewijs van de aanwezigheid van de verpleegkundige op de vorming of de deelname aan e-</w:t>
            </w:r>
            <w:proofErr w:type="spellStart"/>
            <w:r w:rsidRPr="00DE235E">
              <w:rPr>
                <w:sz w:val="24"/>
              </w:rPr>
              <w:t>learning</w:t>
            </w:r>
            <w:proofErr w:type="spellEnd"/>
            <w:r w:rsidRPr="00DE235E">
              <w:rPr>
                <w:sz w:val="24"/>
              </w:rPr>
              <w:t xml:space="preserve">.. </w:t>
            </w:r>
          </w:p>
        </w:tc>
        <w:tc>
          <w:tcPr>
            <w:tcW w:w="3805" w:type="dxa"/>
            <w:hideMark/>
          </w:tcPr>
          <w:p w14:paraId="5A8C2861" w14:textId="77777777" w:rsidR="00046FEB" w:rsidRPr="00DE235E" w:rsidRDefault="00046FEB" w:rsidP="00495640">
            <w:pPr>
              <w:rPr>
                <w:sz w:val="24"/>
              </w:rPr>
            </w:pPr>
            <w:r w:rsidRPr="00DE235E">
              <w:rPr>
                <w:sz w:val="24"/>
              </w:rPr>
              <w:t>Kwaliteitsindicatoren voor de ziekenhuishygiëne in acute ziekenhuizen – verzameling 2019 (gegevens 2018)</w:t>
            </w:r>
          </w:p>
        </w:tc>
      </w:tr>
      <w:tr w:rsidR="00046FEB" w:rsidRPr="00DE235E" w14:paraId="2416C1EB" w14:textId="77777777" w:rsidTr="00495640">
        <w:trPr>
          <w:trHeight w:val="1274"/>
        </w:trPr>
        <w:tc>
          <w:tcPr>
            <w:tcW w:w="708" w:type="dxa"/>
            <w:hideMark/>
          </w:tcPr>
          <w:p w14:paraId="721983F7" w14:textId="34CEB44B" w:rsidR="00046FEB" w:rsidRPr="00752BA4" w:rsidRDefault="00046FEB" w:rsidP="00495640">
            <w:pPr>
              <w:rPr>
                <w:b/>
                <w:bCs/>
                <w:sz w:val="24"/>
              </w:rPr>
            </w:pPr>
            <w:r w:rsidRPr="00DE235E">
              <w:rPr>
                <w:sz w:val="24"/>
              </w:rPr>
              <w:t> </w:t>
            </w:r>
            <w:r w:rsidR="00BD560F">
              <w:rPr>
                <w:b/>
                <w:bCs/>
                <w:sz w:val="24"/>
              </w:rPr>
              <w:t>17</w:t>
            </w:r>
            <w:r w:rsidR="000D3E5E">
              <w:rPr>
                <w:b/>
                <w:bCs/>
                <w:sz w:val="24"/>
              </w:rPr>
              <w:t>.</w:t>
            </w:r>
            <w:r w:rsidRPr="00752BA4">
              <w:rPr>
                <w:b/>
                <w:bCs/>
                <w:sz w:val="24"/>
              </w:rPr>
              <w:t>2.3</w:t>
            </w:r>
          </w:p>
        </w:tc>
        <w:tc>
          <w:tcPr>
            <w:tcW w:w="1839" w:type="dxa"/>
            <w:hideMark/>
          </w:tcPr>
          <w:p w14:paraId="57E88667" w14:textId="77777777" w:rsidR="00046FEB" w:rsidRPr="00DE235E" w:rsidRDefault="00046FEB" w:rsidP="00495640">
            <w:pPr>
              <w:rPr>
                <w:sz w:val="24"/>
              </w:rPr>
            </w:pPr>
            <w:r w:rsidRPr="00DE235E">
              <w:rPr>
                <w:sz w:val="24"/>
              </w:rPr>
              <w:t> </w:t>
            </w:r>
          </w:p>
        </w:tc>
        <w:tc>
          <w:tcPr>
            <w:tcW w:w="4536" w:type="dxa"/>
            <w:hideMark/>
          </w:tcPr>
          <w:p w14:paraId="0E78F802" w14:textId="77777777" w:rsidR="00046FEB" w:rsidRPr="00DE235E" w:rsidRDefault="00046FEB" w:rsidP="00495640">
            <w:pPr>
              <w:rPr>
                <w:sz w:val="24"/>
              </w:rPr>
            </w:pPr>
            <w:r w:rsidRPr="00DE235E">
              <w:rPr>
                <w:sz w:val="24"/>
              </w:rPr>
              <w:t> </w:t>
            </w:r>
          </w:p>
        </w:tc>
        <w:tc>
          <w:tcPr>
            <w:tcW w:w="2943" w:type="dxa"/>
            <w:hideMark/>
          </w:tcPr>
          <w:p w14:paraId="51CF2F5B" w14:textId="77777777" w:rsidR="00046FEB" w:rsidRPr="00DE235E" w:rsidRDefault="00046FEB" w:rsidP="00495640">
            <w:pPr>
              <w:rPr>
                <w:sz w:val="24"/>
              </w:rPr>
            </w:pPr>
            <w:r w:rsidRPr="00DE235E">
              <w:rPr>
                <w:sz w:val="24"/>
              </w:rPr>
              <w:t>Het beleid en aanbevelingen van het team zijn eenvoudig toegankelijk voor alle ziekenhuismedewerkers.</w:t>
            </w:r>
          </w:p>
        </w:tc>
        <w:tc>
          <w:tcPr>
            <w:tcW w:w="3805" w:type="dxa"/>
            <w:hideMark/>
          </w:tcPr>
          <w:p w14:paraId="14588C9B" w14:textId="77777777" w:rsidR="00046FEB" w:rsidRPr="00DE235E" w:rsidRDefault="00046FEB" w:rsidP="00495640">
            <w:pPr>
              <w:rPr>
                <w:sz w:val="24"/>
              </w:rPr>
            </w:pPr>
            <w:r w:rsidRPr="00DE235E">
              <w:rPr>
                <w:sz w:val="24"/>
              </w:rPr>
              <w:t> </w:t>
            </w:r>
          </w:p>
        </w:tc>
      </w:tr>
    </w:tbl>
    <w:p w14:paraId="181A2346" w14:textId="6CA63468" w:rsidR="00046FEB" w:rsidRPr="00DE235E" w:rsidRDefault="00046FEB" w:rsidP="00046FEB">
      <w:pPr>
        <w:rPr>
          <w:sz w:val="24"/>
        </w:rPr>
      </w:pPr>
    </w:p>
    <w:tbl>
      <w:tblPr>
        <w:tblStyle w:val="Tabelraster"/>
        <w:tblW w:w="0" w:type="auto"/>
        <w:tblLook w:val="04A0" w:firstRow="1" w:lastRow="0" w:firstColumn="1" w:lastColumn="0" w:noHBand="0" w:noVBand="1"/>
      </w:tblPr>
      <w:tblGrid>
        <w:gridCol w:w="886"/>
        <w:gridCol w:w="1839"/>
        <w:gridCol w:w="4536"/>
        <w:gridCol w:w="2943"/>
        <w:gridCol w:w="3805"/>
      </w:tblGrid>
      <w:tr w:rsidR="00046FEB" w:rsidRPr="00DE235E" w14:paraId="3AA24F3C" w14:textId="77777777" w:rsidTr="00495640">
        <w:trPr>
          <w:trHeight w:val="315"/>
        </w:trPr>
        <w:tc>
          <w:tcPr>
            <w:tcW w:w="13831" w:type="dxa"/>
            <w:gridSpan w:val="5"/>
            <w:hideMark/>
          </w:tcPr>
          <w:p w14:paraId="3DC7F22C" w14:textId="77777777" w:rsidR="00046FEB" w:rsidRPr="00DE235E" w:rsidRDefault="00046FEB" w:rsidP="001A0ECA">
            <w:pPr>
              <w:pStyle w:val="Kop2"/>
            </w:pPr>
            <w:bookmarkStart w:id="25" w:name="_Toc98420731"/>
            <w:r w:rsidRPr="00DE235E">
              <w:t>3. TOEZICHT OP NOSOCOMIALE INFECTIES</w:t>
            </w:r>
            <w:bookmarkEnd w:id="25"/>
          </w:p>
        </w:tc>
      </w:tr>
      <w:tr w:rsidR="00046FEB" w:rsidRPr="00DE235E" w14:paraId="09A727EE" w14:textId="77777777" w:rsidTr="00495640">
        <w:trPr>
          <w:trHeight w:val="711"/>
        </w:trPr>
        <w:tc>
          <w:tcPr>
            <w:tcW w:w="708" w:type="dxa"/>
            <w:hideMark/>
          </w:tcPr>
          <w:p w14:paraId="7FC6950C" w14:textId="616463F1" w:rsidR="00046FEB" w:rsidRPr="000D3E5E" w:rsidRDefault="00046FEB" w:rsidP="00495640">
            <w:pPr>
              <w:rPr>
                <w:b/>
                <w:bCs/>
                <w:sz w:val="24"/>
              </w:rPr>
            </w:pPr>
            <w:r w:rsidRPr="000D3E5E">
              <w:rPr>
                <w:b/>
                <w:bCs/>
                <w:sz w:val="24"/>
              </w:rPr>
              <w:t> </w:t>
            </w:r>
            <w:r w:rsidR="00BD560F">
              <w:rPr>
                <w:b/>
                <w:bCs/>
                <w:sz w:val="24"/>
              </w:rPr>
              <w:t>17</w:t>
            </w:r>
            <w:r w:rsidR="000D3E5E">
              <w:rPr>
                <w:b/>
                <w:bCs/>
                <w:sz w:val="24"/>
              </w:rPr>
              <w:t>.</w:t>
            </w:r>
            <w:r w:rsidRPr="000D3E5E">
              <w:rPr>
                <w:b/>
                <w:bCs/>
                <w:sz w:val="24"/>
              </w:rPr>
              <w:t>3.1</w:t>
            </w:r>
          </w:p>
        </w:tc>
        <w:tc>
          <w:tcPr>
            <w:tcW w:w="1839" w:type="dxa"/>
            <w:hideMark/>
          </w:tcPr>
          <w:p w14:paraId="0050EEEA" w14:textId="77777777" w:rsidR="00046FEB" w:rsidRPr="00DE235E" w:rsidRDefault="00046FEB" w:rsidP="00495640">
            <w:pPr>
              <w:rPr>
                <w:sz w:val="24"/>
              </w:rPr>
            </w:pPr>
            <w:r w:rsidRPr="00DE235E">
              <w:rPr>
                <w:sz w:val="24"/>
              </w:rPr>
              <w:t> </w:t>
            </w:r>
          </w:p>
        </w:tc>
        <w:tc>
          <w:tcPr>
            <w:tcW w:w="4536" w:type="dxa"/>
            <w:hideMark/>
          </w:tcPr>
          <w:p w14:paraId="3BEA3CBB" w14:textId="77777777" w:rsidR="00046FEB" w:rsidRPr="00DE235E" w:rsidRDefault="00046FEB" w:rsidP="00495640">
            <w:pPr>
              <w:rPr>
                <w:szCs w:val="21"/>
              </w:rPr>
            </w:pPr>
            <w:r w:rsidRPr="00DE235E">
              <w:rPr>
                <w:szCs w:val="21"/>
              </w:rPr>
              <w:t>Het ziekenhuis neemt deel aan de initiatieven inzake toezicht op de nosocomiale infecties. Het toezicht heeft betrekking op:</w:t>
            </w:r>
            <w:r w:rsidRPr="00DE235E">
              <w:rPr>
                <w:szCs w:val="21"/>
              </w:rPr>
              <w:br/>
              <w:t xml:space="preserve">1. </w:t>
            </w:r>
            <w:proofErr w:type="spellStart"/>
            <w:r w:rsidRPr="00DE235E">
              <w:rPr>
                <w:szCs w:val="21"/>
              </w:rPr>
              <w:t>Methicilline</w:t>
            </w:r>
            <w:proofErr w:type="spellEnd"/>
            <w:r w:rsidRPr="00DE235E">
              <w:rPr>
                <w:szCs w:val="21"/>
              </w:rPr>
              <w:t>-resistente Staphylococcus aureus (MRSA) overeenkomstig het protocol van het Wetenschappelijk Instituut Volksgezondheid en het relevant nationaal referentielaboratorium;</w:t>
            </w:r>
            <w:r w:rsidRPr="00DE235E">
              <w:rPr>
                <w:szCs w:val="21"/>
              </w:rPr>
              <w:br/>
              <w:t xml:space="preserve">2. De </w:t>
            </w:r>
            <w:proofErr w:type="spellStart"/>
            <w:r w:rsidRPr="00DE235E">
              <w:rPr>
                <w:szCs w:val="21"/>
              </w:rPr>
              <w:t>septicemieën</w:t>
            </w:r>
            <w:proofErr w:type="spellEnd"/>
            <w:r w:rsidRPr="00DE235E">
              <w:rPr>
                <w:szCs w:val="21"/>
              </w:rPr>
              <w:t xml:space="preserve"> over het hele ziekenhuis overeenkomstig het protocol van het Sciensano;</w:t>
            </w:r>
            <w:r w:rsidRPr="00DE235E">
              <w:rPr>
                <w:szCs w:val="21"/>
              </w:rPr>
              <w:br/>
              <w:t>3. Multiresistente Gram-negatieve bacteriën overeenkomstig het protocol van het Sciensano en het relevant nationaal referentielaboratorium.</w:t>
            </w:r>
            <w:r w:rsidRPr="00DE235E">
              <w:rPr>
                <w:szCs w:val="21"/>
              </w:rPr>
              <w:br/>
            </w:r>
            <w:r w:rsidRPr="00DE235E">
              <w:rPr>
                <w:szCs w:val="21"/>
              </w:rPr>
              <w:br/>
              <w:t>Het toezicht heeft eveneens betrekking op één aanvullend protocol te kiezen uit één van de volgende protocollen:</w:t>
            </w:r>
            <w:r w:rsidRPr="00DE235E">
              <w:rPr>
                <w:szCs w:val="21"/>
              </w:rPr>
              <w:br/>
              <w:t xml:space="preserve">1. </w:t>
            </w:r>
            <w:proofErr w:type="spellStart"/>
            <w:r w:rsidRPr="00DE235E">
              <w:rPr>
                <w:szCs w:val="21"/>
              </w:rPr>
              <w:t>Clostridium</w:t>
            </w:r>
            <w:proofErr w:type="spellEnd"/>
            <w:r w:rsidRPr="00DE235E">
              <w:rPr>
                <w:szCs w:val="21"/>
              </w:rPr>
              <w:t xml:space="preserve"> </w:t>
            </w:r>
            <w:proofErr w:type="spellStart"/>
            <w:r w:rsidRPr="00DE235E">
              <w:rPr>
                <w:szCs w:val="21"/>
              </w:rPr>
              <w:t>difficile</w:t>
            </w:r>
            <w:proofErr w:type="spellEnd"/>
            <w:r w:rsidRPr="00DE235E">
              <w:rPr>
                <w:szCs w:val="21"/>
              </w:rPr>
              <w:t xml:space="preserve"> overeenkomstig het protocol van het Sciensano en het relevant nationaal referentielaboratorium;</w:t>
            </w:r>
            <w:r w:rsidRPr="00DE235E">
              <w:rPr>
                <w:szCs w:val="21"/>
              </w:rPr>
              <w:br/>
              <w:t xml:space="preserve">2. Vancomycine resistente </w:t>
            </w:r>
            <w:proofErr w:type="spellStart"/>
            <w:r w:rsidRPr="00DE235E">
              <w:rPr>
                <w:szCs w:val="21"/>
              </w:rPr>
              <w:t>enterokokken</w:t>
            </w:r>
            <w:proofErr w:type="spellEnd"/>
            <w:r w:rsidRPr="00DE235E">
              <w:rPr>
                <w:szCs w:val="21"/>
              </w:rPr>
              <w:t xml:space="preserve"> (VRE) overeenkomstig het protocol van het Sciensano en het relevant nationaal referentielaboratorium;</w:t>
            </w:r>
            <w:r w:rsidRPr="00DE235E">
              <w:rPr>
                <w:szCs w:val="21"/>
              </w:rPr>
              <w:br/>
              <w:t xml:space="preserve">3. </w:t>
            </w:r>
            <w:proofErr w:type="spellStart"/>
            <w:r w:rsidRPr="00DE235E">
              <w:rPr>
                <w:szCs w:val="21"/>
              </w:rPr>
              <w:t>Pneumonieën</w:t>
            </w:r>
            <w:proofErr w:type="spellEnd"/>
            <w:r w:rsidRPr="00DE235E">
              <w:rPr>
                <w:szCs w:val="21"/>
              </w:rPr>
              <w:t xml:space="preserve"> en </w:t>
            </w:r>
            <w:proofErr w:type="spellStart"/>
            <w:r w:rsidRPr="00DE235E">
              <w:rPr>
                <w:szCs w:val="21"/>
              </w:rPr>
              <w:t>bacteriemieën</w:t>
            </w:r>
            <w:proofErr w:type="spellEnd"/>
            <w:r w:rsidRPr="00DE235E">
              <w:rPr>
                <w:szCs w:val="21"/>
              </w:rPr>
              <w:t xml:space="preserve"> in de eenheden intensieve zorgen overeenkomstig het protocol van het Sciensano;</w:t>
            </w:r>
            <w:r w:rsidRPr="00DE235E">
              <w:rPr>
                <w:szCs w:val="21"/>
              </w:rPr>
              <w:br/>
              <w:t>4. Infecties van de operatiewonden overeenkomstig het protocol van het Sciensano.</w:t>
            </w:r>
            <w:r w:rsidRPr="00DE235E">
              <w:rPr>
                <w:szCs w:val="21"/>
              </w:rPr>
              <w:br/>
            </w:r>
            <w:r w:rsidRPr="00DE235E">
              <w:rPr>
                <w:szCs w:val="21"/>
              </w:rPr>
              <w:br/>
              <w:t xml:space="preserve">Het toezicht heeft eveneens betrekking op de kwaliteitsindicatoren met betrekking tot het ziekenhuishygiënebeleid in de instelling, indicatoren die gedefinieerd worden door de </w:t>
            </w:r>
            <w:r w:rsidRPr="00DE235E">
              <w:rPr>
                <w:szCs w:val="21"/>
              </w:rPr>
              <w:lastRenderedPageBreak/>
              <w:t>`Commissie voor de coördinatie van het antibioticabeleid’.'</w:t>
            </w:r>
          </w:p>
        </w:tc>
        <w:tc>
          <w:tcPr>
            <w:tcW w:w="2943" w:type="dxa"/>
            <w:hideMark/>
          </w:tcPr>
          <w:p w14:paraId="2428B4D8" w14:textId="77777777" w:rsidR="00046FEB" w:rsidRPr="00DE235E" w:rsidRDefault="00046FEB" w:rsidP="00495640">
            <w:pPr>
              <w:rPr>
                <w:sz w:val="24"/>
              </w:rPr>
            </w:pPr>
            <w:r w:rsidRPr="00DE235E">
              <w:rPr>
                <w:sz w:val="24"/>
              </w:rPr>
              <w:lastRenderedPageBreak/>
              <w:t>Het ziekenhuis legt de indicatoren voor die zij meet in het kader van deze wettelijke verplichting.</w:t>
            </w:r>
            <w:r w:rsidRPr="00DE235E">
              <w:rPr>
                <w:sz w:val="24"/>
              </w:rPr>
              <w:br/>
            </w:r>
          </w:p>
          <w:p w14:paraId="48AE7B57" w14:textId="77777777" w:rsidR="00046FEB" w:rsidRPr="00DE235E" w:rsidRDefault="00046FEB" w:rsidP="00495640">
            <w:pPr>
              <w:rPr>
                <w:sz w:val="24"/>
              </w:rPr>
            </w:pPr>
            <w:r w:rsidRPr="00DE235E">
              <w:rPr>
                <w:sz w:val="24"/>
              </w:rPr>
              <w:t xml:space="preserve">Het ziekenhuis volgt de nosocomiale infecties op, analyseert de uitbraken, spoort de oorzaken en bron op en het team voor ziekenhuishygiëne formuleert aanbevelingen ter voorkoming ervan. </w:t>
            </w:r>
          </w:p>
        </w:tc>
        <w:tc>
          <w:tcPr>
            <w:tcW w:w="3805" w:type="dxa"/>
            <w:hideMark/>
          </w:tcPr>
          <w:p w14:paraId="68BE8D46" w14:textId="77777777" w:rsidR="00046FEB" w:rsidRPr="00DE235E" w:rsidRDefault="00046FEB" w:rsidP="00495640">
            <w:pPr>
              <w:rPr>
                <w:sz w:val="24"/>
              </w:rPr>
            </w:pPr>
            <w:r w:rsidRPr="00DE235E">
              <w:rPr>
                <w:sz w:val="24"/>
              </w:rPr>
              <w:t>KB van 25 april 2002 betreffende de vaststelling en de vereffening van het budget van financiële middelen van de ziekenhuizen. art. 56, §2</w:t>
            </w:r>
            <w:r w:rsidRPr="00DE235E">
              <w:rPr>
                <w:sz w:val="24"/>
              </w:rPr>
              <w:br/>
            </w:r>
            <w:r w:rsidRPr="00DE235E">
              <w:rPr>
                <w:sz w:val="24"/>
              </w:rPr>
              <w:br/>
            </w:r>
            <w:r w:rsidRPr="00DE235E">
              <w:rPr>
                <w:sz w:val="24"/>
              </w:rPr>
              <w:br/>
              <w:t>Kwaliteitsindicatoren voor de ziekenhuishygiëne in acute ziekenhuizen – verzameling 2019 (gegevens 2018)</w:t>
            </w:r>
          </w:p>
          <w:p w14:paraId="713E9A02" w14:textId="77777777" w:rsidR="00046FEB" w:rsidRPr="00DE235E" w:rsidRDefault="00046FEB" w:rsidP="00495640">
            <w:pPr>
              <w:rPr>
                <w:sz w:val="24"/>
              </w:rPr>
            </w:pPr>
            <w:r w:rsidRPr="00DE235E">
              <w:rPr>
                <w:sz w:val="24"/>
              </w:rPr>
              <w:br/>
            </w:r>
            <w:r w:rsidRPr="00DE235E">
              <w:rPr>
                <w:sz w:val="24"/>
              </w:rPr>
              <w:br/>
            </w:r>
            <w:r w:rsidRPr="00DE235E">
              <w:rPr>
                <w:sz w:val="24"/>
              </w:rPr>
              <w:br/>
            </w:r>
            <w:r w:rsidRPr="00DE235E">
              <w:rPr>
                <w:sz w:val="24"/>
              </w:rPr>
              <w:br/>
            </w:r>
            <w:r w:rsidRPr="00DE235E">
              <w:rPr>
                <w:sz w:val="24"/>
              </w:rPr>
              <w:br/>
            </w:r>
            <w:r w:rsidRPr="00DE235E">
              <w:rPr>
                <w:sz w:val="24"/>
              </w:rPr>
              <w:br/>
            </w:r>
            <w:r w:rsidRPr="00DE235E">
              <w:rPr>
                <w:sz w:val="24"/>
              </w:rPr>
              <w:br/>
            </w:r>
            <w:r w:rsidRPr="00DE235E">
              <w:rPr>
                <w:sz w:val="24"/>
              </w:rPr>
              <w:br/>
            </w:r>
            <w:r w:rsidRPr="00DE235E">
              <w:rPr>
                <w:sz w:val="24"/>
              </w:rPr>
              <w:br/>
            </w:r>
            <w:r w:rsidRPr="00DE235E">
              <w:rPr>
                <w:sz w:val="24"/>
              </w:rPr>
              <w:br/>
            </w:r>
            <w:r w:rsidRPr="00DE235E">
              <w:rPr>
                <w:sz w:val="24"/>
              </w:rPr>
              <w:br/>
            </w:r>
            <w:r w:rsidRPr="00DE235E">
              <w:rPr>
                <w:sz w:val="24"/>
              </w:rPr>
              <w:br/>
            </w:r>
            <w:r w:rsidRPr="00DE235E">
              <w:rPr>
                <w:sz w:val="24"/>
              </w:rPr>
              <w:br/>
            </w:r>
            <w:r w:rsidRPr="00DE235E">
              <w:rPr>
                <w:sz w:val="24"/>
              </w:rPr>
              <w:br/>
            </w:r>
            <w:r w:rsidRPr="00DE235E">
              <w:rPr>
                <w:sz w:val="24"/>
              </w:rPr>
              <w:br/>
            </w:r>
            <w:r w:rsidRPr="00DE235E">
              <w:rPr>
                <w:sz w:val="24"/>
              </w:rPr>
              <w:br/>
            </w:r>
            <w:r w:rsidRPr="00DE235E">
              <w:rPr>
                <w:sz w:val="24"/>
              </w:rPr>
              <w:br/>
              <w:t>Koninklijk besluit van 26 april 1999 houdende oprichting van een Commissie voor de coördinatie van het antibioticabeleid</w:t>
            </w:r>
          </w:p>
        </w:tc>
      </w:tr>
      <w:tr w:rsidR="00046FEB" w:rsidRPr="00DE235E" w14:paraId="46A5BE8D" w14:textId="77777777" w:rsidTr="00495640">
        <w:trPr>
          <w:trHeight w:val="1674"/>
        </w:trPr>
        <w:tc>
          <w:tcPr>
            <w:tcW w:w="708" w:type="dxa"/>
            <w:hideMark/>
          </w:tcPr>
          <w:p w14:paraId="6CB389D5" w14:textId="345B2E46" w:rsidR="00046FEB" w:rsidRPr="000D3E5E" w:rsidRDefault="00BD560F" w:rsidP="00495640">
            <w:pPr>
              <w:rPr>
                <w:b/>
                <w:bCs/>
                <w:sz w:val="24"/>
              </w:rPr>
            </w:pPr>
            <w:r>
              <w:rPr>
                <w:b/>
                <w:bCs/>
                <w:sz w:val="24"/>
              </w:rPr>
              <w:t>17</w:t>
            </w:r>
            <w:r w:rsidR="000D3E5E">
              <w:rPr>
                <w:b/>
                <w:bCs/>
                <w:sz w:val="24"/>
              </w:rPr>
              <w:t>.</w:t>
            </w:r>
            <w:r w:rsidR="00046FEB" w:rsidRPr="000D3E5E">
              <w:rPr>
                <w:b/>
                <w:bCs/>
                <w:sz w:val="24"/>
              </w:rPr>
              <w:t>3.2 </w:t>
            </w:r>
          </w:p>
        </w:tc>
        <w:tc>
          <w:tcPr>
            <w:tcW w:w="1839" w:type="dxa"/>
            <w:hideMark/>
          </w:tcPr>
          <w:p w14:paraId="3EBBAF4F" w14:textId="77777777" w:rsidR="00046FEB" w:rsidRPr="00DE235E" w:rsidRDefault="00046FEB" w:rsidP="00495640">
            <w:pPr>
              <w:rPr>
                <w:sz w:val="24"/>
              </w:rPr>
            </w:pPr>
            <w:r w:rsidRPr="00DE235E">
              <w:rPr>
                <w:sz w:val="24"/>
              </w:rPr>
              <w:t> </w:t>
            </w:r>
          </w:p>
        </w:tc>
        <w:tc>
          <w:tcPr>
            <w:tcW w:w="4536" w:type="dxa"/>
            <w:hideMark/>
          </w:tcPr>
          <w:p w14:paraId="41413826" w14:textId="77777777" w:rsidR="00046FEB" w:rsidRPr="00DE235E" w:rsidRDefault="00046FEB" w:rsidP="00495640">
            <w:pPr>
              <w:rPr>
                <w:sz w:val="24"/>
              </w:rPr>
            </w:pPr>
            <w:r w:rsidRPr="00DE235E">
              <w:rPr>
                <w:sz w:val="24"/>
              </w:rPr>
              <w:t>Het ziekenhuis meldt aan het agentschap zorg en gezondheid een plotse toename van het aantal infecties door multiresistente micro-organismen in vergelijking met de normale incidentie en de infecties opgenomen in art 1 van het MB van 19 juni 2009.</w:t>
            </w:r>
          </w:p>
        </w:tc>
        <w:tc>
          <w:tcPr>
            <w:tcW w:w="2943" w:type="dxa"/>
            <w:hideMark/>
          </w:tcPr>
          <w:p w14:paraId="7E13EA75" w14:textId="77777777" w:rsidR="00046FEB" w:rsidRPr="00DE235E" w:rsidRDefault="00046FEB" w:rsidP="00495640">
            <w:pPr>
              <w:rPr>
                <w:sz w:val="24"/>
              </w:rPr>
            </w:pPr>
            <w:r w:rsidRPr="00DE235E">
              <w:rPr>
                <w:sz w:val="24"/>
              </w:rPr>
              <w:t>Het ziekenhuis kan de registraties en meetmethodiek aantonen waarmee ze deze infecties monitort.</w:t>
            </w:r>
          </w:p>
        </w:tc>
        <w:tc>
          <w:tcPr>
            <w:tcW w:w="3805" w:type="dxa"/>
            <w:hideMark/>
          </w:tcPr>
          <w:p w14:paraId="5D1696D8" w14:textId="77777777" w:rsidR="00046FEB" w:rsidRPr="00DE235E" w:rsidRDefault="00046FEB" w:rsidP="00495640">
            <w:pPr>
              <w:rPr>
                <w:sz w:val="24"/>
              </w:rPr>
            </w:pPr>
            <w:r w:rsidRPr="00DE235E">
              <w:rPr>
                <w:sz w:val="24"/>
              </w:rPr>
              <w:t xml:space="preserve">Ministerieel Besluit van 19 juni 2009 tot bepaling van de lijst van infecties die gemeld moeten worden en tot delegatie van de bevoegdheid om ambtenaren-artsen en ambtenaren aan te wijzen. </w:t>
            </w:r>
          </w:p>
        </w:tc>
      </w:tr>
    </w:tbl>
    <w:p w14:paraId="5F8BF825" w14:textId="77777777" w:rsidR="00046FEB" w:rsidRPr="00DE235E" w:rsidRDefault="00046FEB" w:rsidP="00046FEB">
      <w:pPr>
        <w:rPr>
          <w:sz w:val="24"/>
        </w:rPr>
      </w:pPr>
      <w:r w:rsidRPr="00DE235E">
        <w:rPr>
          <w:sz w:val="24"/>
        </w:rPr>
        <w:br w:type="page"/>
      </w:r>
    </w:p>
    <w:tbl>
      <w:tblPr>
        <w:tblStyle w:val="Tabelraster"/>
        <w:tblW w:w="0" w:type="auto"/>
        <w:tblLook w:val="04A0" w:firstRow="1" w:lastRow="0" w:firstColumn="1" w:lastColumn="0" w:noHBand="0" w:noVBand="1"/>
      </w:tblPr>
      <w:tblGrid>
        <w:gridCol w:w="1007"/>
        <w:gridCol w:w="1026"/>
        <w:gridCol w:w="4213"/>
        <w:gridCol w:w="4033"/>
        <w:gridCol w:w="3785"/>
      </w:tblGrid>
      <w:tr w:rsidR="00046FEB" w:rsidRPr="00DE235E" w14:paraId="0FBEF973" w14:textId="77777777" w:rsidTr="00316EE0">
        <w:trPr>
          <w:trHeight w:val="315"/>
        </w:trPr>
        <w:tc>
          <w:tcPr>
            <w:tcW w:w="14064" w:type="dxa"/>
            <w:gridSpan w:val="5"/>
            <w:hideMark/>
          </w:tcPr>
          <w:p w14:paraId="17BB83E0" w14:textId="77777777" w:rsidR="00046FEB" w:rsidRPr="00DE235E" w:rsidRDefault="00046FEB" w:rsidP="001A0ECA">
            <w:pPr>
              <w:pStyle w:val="Kop2"/>
            </w:pPr>
            <w:bookmarkStart w:id="26" w:name="_Toc98420732"/>
            <w:r w:rsidRPr="00DE235E">
              <w:lastRenderedPageBreak/>
              <w:t>4. RICHTLIJNEN / PROCEDURES</w:t>
            </w:r>
            <w:bookmarkEnd w:id="26"/>
          </w:p>
        </w:tc>
      </w:tr>
      <w:tr w:rsidR="00046FEB" w:rsidRPr="00DE235E" w14:paraId="215E1D8C" w14:textId="77777777" w:rsidTr="00316EE0">
        <w:trPr>
          <w:trHeight w:val="1794"/>
        </w:trPr>
        <w:tc>
          <w:tcPr>
            <w:tcW w:w="1007" w:type="dxa"/>
            <w:hideMark/>
          </w:tcPr>
          <w:p w14:paraId="2C7478C9" w14:textId="27B2A59F" w:rsidR="00046FEB" w:rsidRPr="000D3E5E" w:rsidRDefault="00046FEB" w:rsidP="00495640">
            <w:pPr>
              <w:rPr>
                <w:b/>
                <w:bCs/>
                <w:sz w:val="24"/>
              </w:rPr>
            </w:pPr>
            <w:r w:rsidRPr="000D3E5E">
              <w:rPr>
                <w:b/>
                <w:bCs/>
                <w:sz w:val="24"/>
              </w:rPr>
              <w:t> </w:t>
            </w:r>
            <w:r w:rsidR="00BD560F">
              <w:rPr>
                <w:b/>
                <w:bCs/>
                <w:sz w:val="24"/>
              </w:rPr>
              <w:t>17</w:t>
            </w:r>
            <w:r w:rsidR="000D3E5E">
              <w:rPr>
                <w:b/>
                <w:bCs/>
                <w:sz w:val="24"/>
              </w:rPr>
              <w:t>.</w:t>
            </w:r>
            <w:r w:rsidRPr="000D3E5E">
              <w:rPr>
                <w:b/>
                <w:bCs/>
                <w:sz w:val="24"/>
              </w:rPr>
              <w:t>4.1</w:t>
            </w:r>
          </w:p>
        </w:tc>
        <w:tc>
          <w:tcPr>
            <w:tcW w:w="1026" w:type="dxa"/>
            <w:hideMark/>
          </w:tcPr>
          <w:p w14:paraId="0B4A7FDA" w14:textId="77777777" w:rsidR="00046FEB" w:rsidRPr="00DE235E" w:rsidRDefault="00046FEB" w:rsidP="00495640">
            <w:pPr>
              <w:rPr>
                <w:sz w:val="24"/>
              </w:rPr>
            </w:pPr>
            <w:r w:rsidRPr="00DE235E">
              <w:rPr>
                <w:sz w:val="24"/>
              </w:rPr>
              <w:t> </w:t>
            </w:r>
          </w:p>
        </w:tc>
        <w:tc>
          <w:tcPr>
            <w:tcW w:w="4213" w:type="dxa"/>
            <w:hideMark/>
          </w:tcPr>
          <w:p w14:paraId="441796F3" w14:textId="77777777" w:rsidR="00046FEB" w:rsidRPr="00DE235E" w:rsidRDefault="00046FEB" w:rsidP="00495640">
            <w:pPr>
              <w:rPr>
                <w:sz w:val="24"/>
              </w:rPr>
            </w:pPr>
            <w:r w:rsidRPr="00DE235E">
              <w:rPr>
                <w:sz w:val="24"/>
              </w:rPr>
              <w:t xml:space="preserve">Het ziekenhuis heeft een aantoonbaar beleid doorheen het ziekenhuis in verband met voorzorgsmaatregelen ter preventie van overdracht van besmettelijke kiemen. </w:t>
            </w:r>
          </w:p>
        </w:tc>
        <w:tc>
          <w:tcPr>
            <w:tcW w:w="4033" w:type="dxa"/>
            <w:hideMark/>
          </w:tcPr>
          <w:p w14:paraId="5806D06D" w14:textId="77777777" w:rsidR="00046FEB" w:rsidRPr="00DE235E" w:rsidRDefault="00046FEB" w:rsidP="00495640">
            <w:pPr>
              <w:rPr>
                <w:sz w:val="24"/>
              </w:rPr>
            </w:pPr>
          </w:p>
        </w:tc>
        <w:tc>
          <w:tcPr>
            <w:tcW w:w="3785" w:type="dxa"/>
            <w:hideMark/>
          </w:tcPr>
          <w:p w14:paraId="1876D1DF" w14:textId="77777777" w:rsidR="00046FEB" w:rsidRPr="00DE235E" w:rsidRDefault="00046FEB" w:rsidP="00495640">
            <w:pPr>
              <w:rPr>
                <w:sz w:val="24"/>
              </w:rPr>
            </w:pPr>
            <w:r w:rsidRPr="00DE235E">
              <w:rPr>
                <w:sz w:val="24"/>
              </w:rPr>
              <w:t>KB 23 oktober 1964 Art N1, III 9°bis</w:t>
            </w:r>
            <w:r w:rsidRPr="00DE235E">
              <w:rPr>
                <w:sz w:val="24"/>
              </w:rPr>
              <w:br/>
            </w:r>
            <w:r w:rsidRPr="00DE235E">
              <w:rPr>
                <w:sz w:val="24"/>
              </w:rPr>
              <w:br/>
              <w:t>Kwaliteitsindicatoren voor de ziekenhuishygiëne in acute ziekenhuizen – verzameling 2019 (gegevens 2018)</w:t>
            </w:r>
            <w:r w:rsidRPr="00DE235E">
              <w:rPr>
                <w:sz w:val="24"/>
              </w:rPr>
              <w:br/>
            </w:r>
          </w:p>
        </w:tc>
      </w:tr>
      <w:tr w:rsidR="00046FEB" w:rsidRPr="00DE235E" w14:paraId="49D19CAD" w14:textId="77777777" w:rsidTr="00316EE0">
        <w:trPr>
          <w:trHeight w:val="973"/>
        </w:trPr>
        <w:tc>
          <w:tcPr>
            <w:tcW w:w="1007" w:type="dxa"/>
          </w:tcPr>
          <w:p w14:paraId="32A04CEA" w14:textId="0EAFFFDE" w:rsidR="00046FEB" w:rsidRPr="000D3E5E" w:rsidRDefault="00BD560F" w:rsidP="00495640">
            <w:pPr>
              <w:rPr>
                <w:b/>
                <w:bCs/>
                <w:sz w:val="24"/>
              </w:rPr>
            </w:pPr>
            <w:r>
              <w:rPr>
                <w:b/>
                <w:bCs/>
                <w:sz w:val="24"/>
              </w:rPr>
              <w:t>17</w:t>
            </w:r>
            <w:r w:rsidR="000D3E5E">
              <w:rPr>
                <w:b/>
                <w:bCs/>
                <w:sz w:val="24"/>
              </w:rPr>
              <w:t>.</w:t>
            </w:r>
            <w:r w:rsidR="00046FEB" w:rsidRPr="000D3E5E">
              <w:rPr>
                <w:b/>
                <w:bCs/>
                <w:sz w:val="24"/>
              </w:rPr>
              <w:t>4.2</w:t>
            </w:r>
          </w:p>
        </w:tc>
        <w:tc>
          <w:tcPr>
            <w:tcW w:w="1026" w:type="dxa"/>
          </w:tcPr>
          <w:p w14:paraId="4AB38AAB" w14:textId="77777777" w:rsidR="00046FEB" w:rsidRPr="00DE235E" w:rsidRDefault="00046FEB" w:rsidP="00495640">
            <w:pPr>
              <w:rPr>
                <w:sz w:val="24"/>
              </w:rPr>
            </w:pPr>
          </w:p>
        </w:tc>
        <w:tc>
          <w:tcPr>
            <w:tcW w:w="4213" w:type="dxa"/>
          </w:tcPr>
          <w:p w14:paraId="64DB9DE8" w14:textId="77777777" w:rsidR="00046FEB" w:rsidRPr="00DE235E" w:rsidRDefault="00046FEB" w:rsidP="00495640">
            <w:pPr>
              <w:rPr>
                <w:sz w:val="24"/>
              </w:rPr>
            </w:pPr>
          </w:p>
        </w:tc>
        <w:tc>
          <w:tcPr>
            <w:tcW w:w="4033" w:type="dxa"/>
          </w:tcPr>
          <w:p w14:paraId="5845BAAD" w14:textId="32C2C50F" w:rsidR="00046FEB" w:rsidRPr="00DE235E" w:rsidRDefault="00046FEB" w:rsidP="00495640">
            <w:pPr>
              <w:rPr>
                <w:sz w:val="24"/>
              </w:rPr>
            </w:pPr>
            <w:r w:rsidRPr="00DE235E">
              <w:rPr>
                <w:sz w:val="24"/>
              </w:rPr>
              <w:t>Er is een geactualiseerde</w:t>
            </w:r>
            <w:r w:rsidR="00AF0437">
              <w:rPr>
                <w:rStyle w:val="Voetnootmarkering"/>
                <w:sz w:val="24"/>
              </w:rPr>
              <w:footnoteReference w:id="2"/>
            </w:r>
            <w:r w:rsidRPr="00DE235E">
              <w:rPr>
                <w:sz w:val="24"/>
              </w:rPr>
              <w:t xml:space="preserve"> procedure ter preventie van de overdracht via contact/druppels/lucht.</w:t>
            </w:r>
          </w:p>
        </w:tc>
        <w:tc>
          <w:tcPr>
            <w:tcW w:w="3785" w:type="dxa"/>
          </w:tcPr>
          <w:p w14:paraId="0617602F" w14:textId="77777777" w:rsidR="00046FEB" w:rsidRPr="00DE235E" w:rsidRDefault="00046FEB" w:rsidP="00495640">
            <w:pPr>
              <w:rPr>
                <w:sz w:val="24"/>
              </w:rPr>
            </w:pPr>
          </w:p>
        </w:tc>
      </w:tr>
      <w:tr w:rsidR="00046FEB" w:rsidRPr="00DE235E" w14:paraId="68586728" w14:textId="77777777" w:rsidTr="00316EE0">
        <w:trPr>
          <w:trHeight w:val="1402"/>
        </w:trPr>
        <w:tc>
          <w:tcPr>
            <w:tcW w:w="1007" w:type="dxa"/>
          </w:tcPr>
          <w:p w14:paraId="09747C22" w14:textId="084012B2" w:rsidR="00046FEB" w:rsidRPr="000D3E5E" w:rsidRDefault="00BD560F" w:rsidP="00495640">
            <w:pPr>
              <w:rPr>
                <w:b/>
                <w:bCs/>
                <w:sz w:val="24"/>
              </w:rPr>
            </w:pPr>
            <w:r>
              <w:rPr>
                <w:b/>
                <w:bCs/>
                <w:sz w:val="24"/>
              </w:rPr>
              <w:t>17</w:t>
            </w:r>
            <w:r w:rsidR="000D3E5E">
              <w:rPr>
                <w:b/>
                <w:bCs/>
                <w:sz w:val="24"/>
              </w:rPr>
              <w:t>.</w:t>
            </w:r>
            <w:r w:rsidR="00046FEB" w:rsidRPr="000D3E5E">
              <w:rPr>
                <w:b/>
                <w:bCs/>
                <w:sz w:val="24"/>
              </w:rPr>
              <w:t>4.3</w:t>
            </w:r>
          </w:p>
        </w:tc>
        <w:tc>
          <w:tcPr>
            <w:tcW w:w="1026" w:type="dxa"/>
          </w:tcPr>
          <w:p w14:paraId="54CACB50" w14:textId="77777777" w:rsidR="00046FEB" w:rsidRPr="00DE235E" w:rsidRDefault="00046FEB" w:rsidP="00495640">
            <w:pPr>
              <w:rPr>
                <w:sz w:val="24"/>
              </w:rPr>
            </w:pPr>
          </w:p>
        </w:tc>
        <w:tc>
          <w:tcPr>
            <w:tcW w:w="4213" w:type="dxa"/>
          </w:tcPr>
          <w:p w14:paraId="02E6A74A" w14:textId="77777777" w:rsidR="00046FEB" w:rsidRPr="00DE235E" w:rsidRDefault="00046FEB" w:rsidP="00495640">
            <w:pPr>
              <w:rPr>
                <w:sz w:val="24"/>
              </w:rPr>
            </w:pPr>
          </w:p>
        </w:tc>
        <w:tc>
          <w:tcPr>
            <w:tcW w:w="4033" w:type="dxa"/>
          </w:tcPr>
          <w:p w14:paraId="65AC7296" w14:textId="77777777" w:rsidR="00046FEB" w:rsidRPr="00DE235E" w:rsidRDefault="00046FEB" w:rsidP="00495640">
            <w:pPr>
              <w:rPr>
                <w:sz w:val="24"/>
              </w:rPr>
            </w:pPr>
            <w:r w:rsidRPr="00DE235E">
              <w:rPr>
                <w:sz w:val="24"/>
              </w:rPr>
              <w:t>Er is een geactualiseerde procedure voor de schoonmaak en desinfectie van de fysieke omgeving, oppervlakken en niet-medisch materiaal (bv. bel, nachtkastje, toilet) die rekening houdt met het risico op infectie om de noodzakelijke reinigingsfrequentie en het desinfectieniveau vast te leggen.</w:t>
            </w:r>
          </w:p>
        </w:tc>
        <w:tc>
          <w:tcPr>
            <w:tcW w:w="3785" w:type="dxa"/>
          </w:tcPr>
          <w:p w14:paraId="23B4C0E2" w14:textId="77777777" w:rsidR="00046FEB" w:rsidRPr="00DE235E" w:rsidRDefault="00046FEB" w:rsidP="00495640">
            <w:pPr>
              <w:rPr>
                <w:sz w:val="24"/>
              </w:rPr>
            </w:pPr>
            <w:r w:rsidRPr="00DE235E">
              <w:rPr>
                <w:sz w:val="24"/>
              </w:rPr>
              <w:t>Kwaliteitsindicatoren voor de ziekenhuishygiëne in acute ziekenhuizen – verzameling 2019 (gegevens 2018)</w:t>
            </w:r>
          </w:p>
        </w:tc>
      </w:tr>
      <w:tr w:rsidR="00046FEB" w:rsidRPr="00DE235E" w14:paraId="67F76C2E" w14:textId="77777777" w:rsidTr="00316EE0">
        <w:trPr>
          <w:trHeight w:val="1544"/>
        </w:trPr>
        <w:tc>
          <w:tcPr>
            <w:tcW w:w="1007" w:type="dxa"/>
          </w:tcPr>
          <w:p w14:paraId="227A4732" w14:textId="049A4B60" w:rsidR="00046FEB" w:rsidRPr="000D3E5E" w:rsidRDefault="00BD560F" w:rsidP="00495640">
            <w:pPr>
              <w:rPr>
                <w:b/>
                <w:bCs/>
                <w:sz w:val="24"/>
              </w:rPr>
            </w:pPr>
            <w:r>
              <w:rPr>
                <w:b/>
                <w:bCs/>
                <w:sz w:val="24"/>
              </w:rPr>
              <w:t>17</w:t>
            </w:r>
            <w:r w:rsidR="000D3E5E">
              <w:rPr>
                <w:b/>
                <w:bCs/>
                <w:sz w:val="24"/>
              </w:rPr>
              <w:t>.</w:t>
            </w:r>
            <w:r w:rsidR="00046FEB" w:rsidRPr="000D3E5E">
              <w:rPr>
                <w:b/>
                <w:bCs/>
                <w:sz w:val="24"/>
              </w:rPr>
              <w:t>4.4</w:t>
            </w:r>
          </w:p>
        </w:tc>
        <w:tc>
          <w:tcPr>
            <w:tcW w:w="1026" w:type="dxa"/>
          </w:tcPr>
          <w:p w14:paraId="4809FE96" w14:textId="77777777" w:rsidR="00046FEB" w:rsidRPr="00DE235E" w:rsidRDefault="00046FEB" w:rsidP="00495640">
            <w:pPr>
              <w:rPr>
                <w:sz w:val="24"/>
              </w:rPr>
            </w:pPr>
          </w:p>
        </w:tc>
        <w:tc>
          <w:tcPr>
            <w:tcW w:w="4213" w:type="dxa"/>
          </w:tcPr>
          <w:p w14:paraId="4278ADE3" w14:textId="77777777" w:rsidR="00046FEB" w:rsidRPr="00DE235E" w:rsidRDefault="00046FEB" w:rsidP="00495640">
            <w:pPr>
              <w:rPr>
                <w:sz w:val="24"/>
              </w:rPr>
            </w:pPr>
          </w:p>
        </w:tc>
        <w:tc>
          <w:tcPr>
            <w:tcW w:w="4033" w:type="dxa"/>
          </w:tcPr>
          <w:p w14:paraId="2AB3BECC" w14:textId="206211B6" w:rsidR="00046FEB" w:rsidRPr="00DE235E" w:rsidRDefault="00046FEB" w:rsidP="00495640">
            <w:pPr>
              <w:rPr>
                <w:sz w:val="24"/>
              </w:rPr>
            </w:pPr>
            <w:r w:rsidRPr="00DE235E">
              <w:rPr>
                <w:sz w:val="24"/>
              </w:rPr>
              <w:t>Er is een geactualiseerde procedure voor de schoonmaak en desinfectie van niet-kritisch medisch materiaal (bv. stethoscoop, bloeddrukmeter, thermometer).</w:t>
            </w:r>
          </w:p>
        </w:tc>
        <w:tc>
          <w:tcPr>
            <w:tcW w:w="3785" w:type="dxa"/>
          </w:tcPr>
          <w:p w14:paraId="4CAB7013" w14:textId="77777777" w:rsidR="00046FEB" w:rsidRPr="00DE235E" w:rsidRDefault="00046FEB" w:rsidP="00495640">
            <w:pPr>
              <w:rPr>
                <w:sz w:val="24"/>
              </w:rPr>
            </w:pPr>
            <w:r w:rsidRPr="00DE235E">
              <w:rPr>
                <w:sz w:val="24"/>
              </w:rPr>
              <w:t>Kwaliteitsindicatoren voor de ziekenhuishygiëne in acute ziekenhuizen – verzameling 2019 (gegevens 2018)</w:t>
            </w:r>
          </w:p>
        </w:tc>
      </w:tr>
      <w:tr w:rsidR="00046FEB" w:rsidRPr="00DE235E" w14:paraId="5969EA92" w14:textId="77777777" w:rsidTr="00316EE0">
        <w:trPr>
          <w:trHeight w:val="1115"/>
        </w:trPr>
        <w:tc>
          <w:tcPr>
            <w:tcW w:w="1007" w:type="dxa"/>
          </w:tcPr>
          <w:p w14:paraId="5FB74871" w14:textId="7759D11A" w:rsidR="00046FEB" w:rsidRPr="000D3E5E" w:rsidRDefault="00BD560F" w:rsidP="00495640">
            <w:pPr>
              <w:rPr>
                <w:b/>
                <w:bCs/>
                <w:sz w:val="24"/>
              </w:rPr>
            </w:pPr>
            <w:r>
              <w:rPr>
                <w:b/>
                <w:bCs/>
                <w:sz w:val="24"/>
              </w:rPr>
              <w:t>17</w:t>
            </w:r>
            <w:r w:rsidR="000D3E5E">
              <w:rPr>
                <w:b/>
                <w:bCs/>
                <w:sz w:val="24"/>
              </w:rPr>
              <w:t>.</w:t>
            </w:r>
            <w:r w:rsidR="00046FEB" w:rsidRPr="000D3E5E">
              <w:rPr>
                <w:b/>
                <w:bCs/>
                <w:sz w:val="24"/>
              </w:rPr>
              <w:t>4.</w:t>
            </w:r>
            <w:r w:rsidR="00316EE0">
              <w:rPr>
                <w:b/>
                <w:bCs/>
                <w:sz w:val="24"/>
              </w:rPr>
              <w:t>5</w:t>
            </w:r>
          </w:p>
        </w:tc>
        <w:tc>
          <w:tcPr>
            <w:tcW w:w="1026" w:type="dxa"/>
          </w:tcPr>
          <w:p w14:paraId="1562FF6E" w14:textId="77777777" w:rsidR="00046FEB" w:rsidRPr="00DE235E" w:rsidRDefault="00046FEB" w:rsidP="00495640">
            <w:pPr>
              <w:rPr>
                <w:sz w:val="24"/>
              </w:rPr>
            </w:pPr>
          </w:p>
        </w:tc>
        <w:tc>
          <w:tcPr>
            <w:tcW w:w="4213" w:type="dxa"/>
          </w:tcPr>
          <w:p w14:paraId="11EDD36A" w14:textId="77777777" w:rsidR="00046FEB" w:rsidRPr="00DE235E" w:rsidRDefault="00046FEB" w:rsidP="00495640">
            <w:pPr>
              <w:rPr>
                <w:sz w:val="24"/>
              </w:rPr>
            </w:pPr>
          </w:p>
        </w:tc>
        <w:tc>
          <w:tcPr>
            <w:tcW w:w="4033" w:type="dxa"/>
          </w:tcPr>
          <w:p w14:paraId="6BD442AD" w14:textId="77777777" w:rsidR="00046FEB" w:rsidRPr="00DE235E" w:rsidRDefault="00046FEB" w:rsidP="00495640">
            <w:pPr>
              <w:rPr>
                <w:sz w:val="24"/>
              </w:rPr>
            </w:pPr>
            <w:r w:rsidRPr="00DE235E">
              <w:rPr>
                <w:sz w:val="24"/>
              </w:rPr>
              <w:t>Er zijn richtlijnen voor en er is toezicht op de methoden van wassen en verdeling van linnen.</w:t>
            </w:r>
          </w:p>
        </w:tc>
        <w:tc>
          <w:tcPr>
            <w:tcW w:w="3785" w:type="dxa"/>
          </w:tcPr>
          <w:p w14:paraId="490ED764" w14:textId="77777777" w:rsidR="00046FEB" w:rsidRPr="00DE235E" w:rsidRDefault="00046FEB" w:rsidP="00495640">
            <w:pPr>
              <w:rPr>
                <w:sz w:val="24"/>
              </w:rPr>
            </w:pPr>
            <w:r w:rsidRPr="00DE235E">
              <w:rPr>
                <w:sz w:val="24"/>
              </w:rPr>
              <w:t>Aanbevelingen HGR 9444 inzake textiel in zorginstellingen.</w:t>
            </w:r>
          </w:p>
        </w:tc>
      </w:tr>
      <w:tr w:rsidR="00046FEB" w:rsidRPr="00DE235E" w14:paraId="0F9C4200" w14:textId="77777777" w:rsidTr="00316EE0">
        <w:trPr>
          <w:trHeight w:val="2407"/>
        </w:trPr>
        <w:tc>
          <w:tcPr>
            <w:tcW w:w="1007" w:type="dxa"/>
          </w:tcPr>
          <w:p w14:paraId="4F58DBAC" w14:textId="653E85E1" w:rsidR="00046FEB" w:rsidRPr="000D3E5E" w:rsidRDefault="00BD560F" w:rsidP="00495640">
            <w:pPr>
              <w:rPr>
                <w:b/>
                <w:bCs/>
                <w:sz w:val="24"/>
              </w:rPr>
            </w:pPr>
            <w:r>
              <w:rPr>
                <w:b/>
                <w:bCs/>
                <w:sz w:val="24"/>
              </w:rPr>
              <w:lastRenderedPageBreak/>
              <w:t>17</w:t>
            </w:r>
            <w:r w:rsidR="000D3E5E">
              <w:rPr>
                <w:b/>
                <w:bCs/>
                <w:sz w:val="24"/>
              </w:rPr>
              <w:t>.</w:t>
            </w:r>
            <w:r w:rsidR="00046FEB" w:rsidRPr="000D3E5E">
              <w:rPr>
                <w:b/>
                <w:bCs/>
                <w:sz w:val="24"/>
              </w:rPr>
              <w:t>4.</w:t>
            </w:r>
            <w:r w:rsidR="00316EE0">
              <w:rPr>
                <w:b/>
                <w:bCs/>
                <w:sz w:val="24"/>
              </w:rPr>
              <w:t>6</w:t>
            </w:r>
          </w:p>
        </w:tc>
        <w:tc>
          <w:tcPr>
            <w:tcW w:w="1026" w:type="dxa"/>
          </w:tcPr>
          <w:p w14:paraId="1EF04042" w14:textId="77777777" w:rsidR="00046FEB" w:rsidRPr="00DE235E" w:rsidRDefault="00046FEB" w:rsidP="00495640">
            <w:pPr>
              <w:rPr>
                <w:sz w:val="24"/>
              </w:rPr>
            </w:pPr>
          </w:p>
        </w:tc>
        <w:tc>
          <w:tcPr>
            <w:tcW w:w="4213" w:type="dxa"/>
          </w:tcPr>
          <w:p w14:paraId="01DDF79A" w14:textId="77777777" w:rsidR="00046FEB" w:rsidRPr="00DE235E" w:rsidRDefault="00046FEB" w:rsidP="00495640">
            <w:pPr>
              <w:rPr>
                <w:sz w:val="24"/>
              </w:rPr>
            </w:pPr>
          </w:p>
        </w:tc>
        <w:tc>
          <w:tcPr>
            <w:tcW w:w="4033" w:type="dxa"/>
          </w:tcPr>
          <w:p w14:paraId="3B707755" w14:textId="0B8BAE08" w:rsidR="00046FEB" w:rsidRPr="00DE235E" w:rsidRDefault="00046FEB" w:rsidP="00495640">
            <w:pPr>
              <w:rPr>
                <w:sz w:val="24"/>
              </w:rPr>
            </w:pPr>
            <w:r w:rsidRPr="00DE235E">
              <w:rPr>
                <w:sz w:val="24"/>
              </w:rPr>
              <w:t>Er zijn richtlijnen voor en er is toezicht op de hygiëne in de bereiding en de distributie van de voeding in de keuken en melkkeuken.</w:t>
            </w:r>
            <w:r w:rsidRPr="00DE235E">
              <w:rPr>
                <w:sz w:val="24"/>
              </w:rPr>
              <w:br/>
            </w:r>
            <w:r w:rsidR="0078421C">
              <w:rPr>
                <w:sz w:val="24"/>
              </w:rPr>
              <w:t xml:space="preserve">De verantwoordelijke </w:t>
            </w:r>
            <w:r w:rsidRPr="00DE235E">
              <w:rPr>
                <w:sz w:val="24"/>
              </w:rPr>
              <w:t>team</w:t>
            </w:r>
            <w:r w:rsidR="0078421C">
              <w:rPr>
                <w:sz w:val="24"/>
              </w:rPr>
              <w:t>s</w:t>
            </w:r>
            <w:r w:rsidRPr="00DE235E">
              <w:rPr>
                <w:sz w:val="24"/>
              </w:rPr>
              <w:t xml:space="preserve"> zie</w:t>
            </w:r>
            <w:r w:rsidR="0078421C">
              <w:rPr>
                <w:sz w:val="24"/>
              </w:rPr>
              <w:t>n</w:t>
            </w:r>
            <w:r w:rsidRPr="00DE235E">
              <w:rPr>
                <w:sz w:val="24"/>
              </w:rPr>
              <w:t xml:space="preserve"> toe op de toepassing van de vigerende normen voor voedselveiligheid ter voorkoming van door voedsel overgedragen ziekten.</w:t>
            </w:r>
          </w:p>
        </w:tc>
        <w:tc>
          <w:tcPr>
            <w:tcW w:w="3785" w:type="dxa"/>
          </w:tcPr>
          <w:p w14:paraId="649ECE0C" w14:textId="77777777" w:rsidR="00046FEB" w:rsidRPr="00DE235E" w:rsidRDefault="00046FEB" w:rsidP="00495640">
            <w:pPr>
              <w:rPr>
                <w:sz w:val="24"/>
              </w:rPr>
            </w:pPr>
            <w:r w:rsidRPr="00DE235E">
              <w:rPr>
                <w:sz w:val="24"/>
              </w:rPr>
              <w:t>KB 23 oktober 1964 Art N1, III 9°bis</w:t>
            </w:r>
          </w:p>
          <w:p w14:paraId="3B538EDB" w14:textId="77777777" w:rsidR="00046FEB" w:rsidRPr="00DE235E" w:rsidRDefault="00046FEB" w:rsidP="00495640">
            <w:pPr>
              <w:rPr>
                <w:sz w:val="24"/>
              </w:rPr>
            </w:pPr>
            <w:r w:rsidRPr="00DE235E">
              <w:rPr>
                <w:sz w:val="24"/>
              </w:rPr>
              <w:t xml:space="preserve">KB 14 november 2003 art 3 en 8 </w:t>
            </w:r>
          </w:p>
        </w:tc>
      </w:tr>
      <w:tr w:rsidR="00046FEB" w:rsidRPr="00DE235E" w14:paraId="4528A81C" w14:textId="77777777" w:rsidTr="00316EE0">
        <w:trPr>
          <w:trHeight w:val="848"/>
        </w:trPr>
        <w:tc>
          <w:tcPr>
            <w:tcW w:w="1007" w:type="dxa"/>
          </w:tcPr>
          <w:p w14:paraId="789CB6B0" w14:textId="47C6A353" w:rsidR="00046FEB" w:rsidRPr="000D3E5E" w:rsidRDefault="00BD560F" w:rsidP="00495640">
            <w:pPr>
              <w:rPr>
                <w:b/>
                <w:bCs/>
                <w:sz w:val="24"/>
              </w:rPr>
            </w:pPr>
            <w:r>
              <w:rPr>
                <w:b/>
                <w:bCs/>
                <w:sz w:val="24"/>
              </w:rPr>
              <w:t>17</w:t>
            </w:r>
            <w:r w:rsidR="000D3E5E">
              <w:rPr>
                <w:b/>
                <w:bCs/>
                <w:sz w:val="24"/>
              </w:rPr>
              <w:t>.</w:t>
            </w:r>
            <w:r w:rsidR="00046FEB" w:rsidRPr="000D3E5E">
              <w:rPr>
                <w:b/>
                <w:bCs/>
                <w:sz w:val="24"/>
              </w:rPr>
              <w:t>4.</w:t>
            </w:r>
            <w:r w:rsidR="00316EE0">
              <w:rPr>
                <w:b/>
                <w:bCs/>
                <w:sz w:val="24"/>
              </w:rPr>
              <w:t>7</w:t>
            </w:r>
          </w:p>
        </w:tc>
        <w:tc>
          <w:tcPr>
            <w:tcW w:w="1026" w:type="dxa"/>
          </w:tcPr>
          <w:p w14:paraId="2F198316" w14:textId="77777777" w:rsidR="00046FEB" w:rsidRPr="00DE235E" w:rsidRDefault="00046FEB" w:rsidP="00495640">
            <w:pPr>
              <w:rPr>
                <w:sz w:val="24"/>
              </w:rPr>
            </w:pPr>
          </w:p>
        </w:tc>
        <w:tc>
          <w:tcPr>
            <w:tcW w:w="4213" w:type="dxa"/>
          </w:tcPr>
          <w:p w14:paraId="00C6B44B" w14:textId="77777777" w:rsidR="00046FEB" w:rsidRPr="00DE235E" w:rsidRDefault="00046FEB" w:rsidP="00495640">
            <w:pPr>
              <w:rPr>
                <w:sz w:val="24"/>
              </w:rPr>
            </w:pPr>
          </w:p>
        </w:tc>
        <w:tc>
          <w:tcPr>
            <w:tcW w:w="4033" w:type="dxa"/>
          </w:tcPr>
          <w:p w14:paraId="61FF57CB" w14:textId="77777777" w:rsidR="00046FEB" w:rsidRPr="00DE235E" w:rsidRDefault="00046FEB" w:rsidP="00495640">
            <w:pPr>
              <w:rPr>
                <w:sz w:val="24"/>
              </w:rPr>
            </w:pPr>
            <w:r w:rsidRPr="00DE235E">
              <w:rPr>
                <w:sz w:val="24"/>
              </w:rPr>
              <w:t>Er zijn richtlijnen voor en er is toezicht op het afvalbeheer.</w:t>
            </w:r>
          </w:p>
        </w:tc>
        <w:tc>
          <w:tcPr>
            <w:tcW w:w="3785" w:type="dxa"/>
          </w:tcPr>
          <w:p w14:paraId="1BD7E995" w14:textId="77777777" w:rsidR="00046FEB" w:rsidRPr="00DE235E" w:rsidRDefault="00046FEB" w:rsidP="00495640">
            <w:pPr>
              <w:rPr>
                <w:sz w:val="24"/>
              </w:rPr>
            </w:pPr>
            <w:r w:rsidRPr="00DE235E">
              <w:rPr>
                <w:sz w:val="24"/>
              </w:rPr>
              <w:t>KB 23 oktober 1964 Art N1, III 9°bis</w:t>
            </w:r>
            <w:r>
              <w:rPr>
                <w:sz w:val="24"/>
              </w:rPr>
              <w:t>;</w:t>
            </w:r>
            <w:r>
              <w:rPr>
                <w:sz w:val="24"/>
              </w:rPr>
              <w:br/>
            </w:r>
            <w:r>
              <w:t>Aanbevelingen HGR 5109 van maart 2005 inzake het beheer van medisch verzorgingsafval.</w:t>
            </w:r>
            <w:r>
              <w:br/>
              <w:t xml:space="preserve">Handleiding van december 2014 van OVAM over het </w:t>
            </w:r>
            <w:r w:rsidRPr="00A50150">
              <w:t>beheer medische afvalstoffen</w:t>
            </w:r>
            <w:r>
              <w:t>.</w:t>
            </w:r>
          </w:p>
        </w:tc>
      </w:tr>
      <w:tr w:rsidR="00046FEB" w:rsidRPr="00DE235E" w14:paraId="1C5DA3D0" w14:textId="77777777" w:rsidTr="00316EE0">
        <w:trPr>
          <w:trHeight w:val="2266"/>
        </w:trPr>
        <w:tc>
          <w:tcPr>
            <w:tcW w:w="1007" w:type="dxa"/>
          </w:tcPr>
          <w:p w14:paraId="43C60FBD" w14:textId="5054DB2A" w:rsidR="00046FEB" w:rsidRPr="000D3E5E" w:rsidRDefault="000D3E5E" w:rsidP="00495640">
            <w:pPr>
              <w:rPr>
                <w:b/>
                <w:bCs/>
                <w:sz w:val="24"/>
              </w:rPr>
            </w:pPr>
            <w:r>
              <w:rPr>
                <w:b/>
                <w:bCs/>
                <w:sz w:val="24"/>
              </w:rPr>
              <w:t>1</w:t>
            </w:r>
            <w:r w:rsidR="00BD560F">
              <w:rPr>
                <w:b/>
                <w:bCs/>
                <w:sz w:val="24"/>
              </w:rPr>
              <w:t>7</w:t>
            </w:r>
            <w:r>
              <w:rPr>
                <w:b/>
                <w:bCs/>
                <w:sz w:val="24"/>
              </w:rPr>
              <w:t>.</w:t>
            </w:r>
            <w:r w:rsidR="00046FEB" w:rsidRPr="000D3E5E">
              <w:rPr>
                <w:b/>
                <w:bCs/>
                <w:sz w:val="24"/>
              </w:rPr>
              <w:t>4.</w:t>
            </w:r>
            <w:r w:rsidR="00316EE0">
              <w:rPr>
                <w:b/>
                <w:bCs/>
                <w:sz w:val="24"/>
              </w:rPr>
              <w:t>8</w:t>
            </w:r>
          </w:p>
        </w:tc>
        <w:tc>
          <w:tcPr>
            <w:tcW w:w="1026" w:type="dxa"/>
          </w:tcPr>
          <w:p w14:paraId="2056B023" w14:textId="77777777" w:rsidR="00046FEB" w:rsidRPr="00DE235E" w:rsidRDefault="00046FEB" w:rsidP="00495640">
            <w:pPr>
              <w:rPr>
                <w:sz w:val="24"/>
              </w:rPr>
            </w:pPr>
          </w:p>
        </w:tc>
        <w:tc>
          <w:tcPr>
            <w:tcW w:w="4213" w:type="dxa"/>
          </w:tcPr>
          <w:p w14:paraId="38AFE676" w14:textId="77777777" w:rsidR="00046FEB" w:rsidRPr="00DE235E" w:rsidRDefault="00046FEB" w:rsidP="00495640">
            <w:pPr>
              <w:rPr>
                <w:sz w:val="24"/>
              </w:rPr>
            </w:pPr>
            <w:r w:rsidRPr="00DE235E">
              <w:rPr>
                <w:sz w:val="24"/>
              </w:rPr>
              <w:t>Er is een beleid om personeel te motiveren zich te laten vaccineren tegen door vaccinaties vermijdbare infecties.</w:t>
            </w:r>
          </w:p>
        </w:tc>
        <w:tc>
          <w:tcPr>
            <w:tcW w:w="4033" w:type="dxa"/>
          </w:tcPr>
          <w:p w14:paraId="4F291C1A" w14:textId="77777777" w:rsidR="00046FEB" w:rsidRPr="00DE235E" w:rsidRDefault="00046FEB" w:rsidP="00495640">
            <w:pPr>
              <w:rPr>
                <w:sz w:val="24"/>
              </w:rPr>
            </w:pPr>
          </w:p>
        </w:tc>
        <w:tc>
          <w:tcPr>
            <w:tcW w:w="3785" w:type="dxa"/>
          </w:tcPr>
          <w:p w14:paraId="7727E61C" w14:textId="77777777" w:rsidR="00046FEB" w:rsidRPr="00C13258" w:rsidRDefault="00046FEB" w:rsidP="00495640">
            <w:r w:rsidRPr="00C13258">
              <w:t>Advies HGR 9488 van oktober 2018 over seizoensgebonden griep;</w:t>
            </w:r>
            <w:r w:rsidRPr="00C13258">
              <w:br/>
              <w:t>Advies HGR 9110 van april 2014 over kinkhoest;</w:t>
            </w:r>
            <w:r w:rsidRPr="00C13258">
              <w:br/>
              <w:t>Advies HGR 8816 van maart 2013 over hepatitis B;</w:t>
            </w:r>
          </w:p>
          <w:p w14:paraId="50B3CA1D" w14:textId="77777777" w:rsidR="00046FEB" w:rsidRPr="00C13258" w:rsidRDefault="00046FEB" w:rsidP="00495640">
            <w:r w:rsidRPr="00C13258">
              <w:t>Codex Welzijn op het werk boek VII, hoofdstuk XII</w:t>
            </w:r>
          </w:p>
        </w:tc>
      </w:tr>
      <w:tr w:rsidR="00046FEB" w:rsidRPr="00DE235E" w14:paraId="0072F99E" w14:textId="77777777" w:rsidTr="00316EE0">
        <w:trPr>
          <w:trHeight w:val="1806"/>
        </w:trPr>
        <w:tc>
          <w:tcPr>
            <w:tcW w:w="1007" w:type="dxa"/>
          </w:tcPr>
          <w:p w14:paraId="4F621DE8" w14:textId="65731905" w:rsidR="00046FEB" w:rsidRPr="000D3E5E" w:rsidRDefault="00BD560F" w:rsidP="00495640">
            <w:pPr>
              <w:rPr>
                <w:b/>
                <w:bCs/>
                <w:sz w:val="24"/>
              </w:rPr>
            </w:pPr>
            <w:r>
              <w:rPr>
                <w:b/>
                <w:bCs/>
                <w:sz w:val="24"/>
              </w:rPr>
              <w:t>17</w:t>
            </w:r>
            <w:r w:rsidR="000D3E5E">
              <w:rPr>
                <w:b/>
                <w:bCs/>
                <w:sz w:val="24"/>
              </w:rPr>
              <w:t>.</w:t>
            </w:r>
            <w:r w:rsidR="00046FEB" w:rsidRPr="000D3E5E">
              <w:rPr>
                <w:b/>
                <w:bCs/>
                <w:sz w:val="24"/>
              </w:rPr>
              <w:t>4.</w:t>
            </w:r>
            <w:r w:rsidR="00316EE0">
              <w:rPr>
                <w:b/>
                <w:bCs/>
                <w:sz w:val="24"/>
              </w:rPr>
              <w:t>9</w:t>
            </w:r>
          </w:p>
        </w:tc>
        <w:tc>
          <w:tcPr>
            <w:tcW w:w="1026" w:type="dxa"/>
          </w:tcPr>
          <w:p w14:paraId="022221BB" w14:textId="77777777" w:rsidR="00046FEB" w:rsidRPr="00DE235E" w:rsidRDefault="00046FEB" w:rsidP="00495640">
            <w:pPr>
              <w:rPr>
                <w:sz w:val="24"/>
              </w:rPr>
            </w:pPr>
          </w:p>
        </w:tc>
        <w:tc>
          <w:tcPr>
            <w:tcW w:w="4213" w:type="dxa"/>
          </w:tcPr>
          <w:p w14:paraId="7274AB3E" w14:textId="3EB0F166" w:rsidR="00046FEB" w:rsidRPr="00DE235E" w:rsidRDefault="00046FEB" w:rsidP="00495640">
            <w:pPr>
              <w:rPr>
                <w:sz w:val="24"/>
              </w:rPr>
            </w:pPr>
            <w:r w:rsidRPr="00DE235E">
              <w:rPr>
                <w:sz w:val="24"/>
              </w:rPr>
              <w:t xml:space="preserve">Er is een beleid over de handhygiëne (cf. infra </w:t>
            </w:r>
            <w:r w:rsidR="00BD560F">
              <w:rPr>
                <w:sz w:val="24"/>
              </w:rPr>
              <w:t>17</w:t>
            </w:r>
            <w:r w:rsidR="000D3E5E">
              <w:rPr>
                <w:sz w:val="24"/>
              </w:rPr>
              <w:t>.</w:t>
            </w:r>
            <w:r w:rsidRPr="00DE235E">
              <w:rPr>
                <w:sz w:val="24"/>
              </w:rPr>
              <w:t>5)</w:t>
            </w:r>
          </w:p>
        </w:tc>
        <w:tc>
          <w:tcPr>
            <w:tcW w:w="4033" w:type="dxa"/>
          </w:tcPr>
          <w:p w14:paraId="00DA5F18" w14:textId="77777777" w:rsidR="00046FEB" w:rsidRPr="00DE235E" w:rsidRDefault="00046FEB" w:rsidP="00495640">
            <w:pPr>
              <w:rPr>
                <w:sz w:val="24"/>
              </w:rPr>
            </w:pPr>
          </w:p>
        </w:tc>
        <w:tc>
          <w:tcPr>
            <w:tcW w:w="3785" w:type="dxa"/>
          </w:tcPr>
          <w:p w14:paraId="547EBF9C" w14:textId="77777777" w:rsidR="00046FEB" w:rsidRPr="00C13258" w:rsidRDefault="00046FEB" w:rsidP="00495640">
            <w:r w:rsidRPr="00C13258">
              <w:t>KB 23 oktober 1964 Art N1, III 9°bis b) taken team 1°a)</w:t>
            </w:r>
            <w:r w:rsidRPr="00C13258">
              <w:br/>
              <w:t>Aanbevelingen HGR 9344 van mei 2018 over handhygiëne tijdens de zorgverlening.</w:t>
            </w:r>
          </w:p>
          <w:p w14:paraId="1D899DBD" w14:textId="77777777" w:rsidR="00046FEB" w:rsidRPr="00C13258" w:rsidRDefault="00046FEB" w:rsidP="00495640">
            <w:r w:rsidRPr="00C13258">
              <w:t xml:space="preserve">Basisfiche basisvereisten handhygiëne van het Vlaams </w:t>
            </w:r>
            <w:proofErr w:type="spellStart"/>
            <w:r w:rsidRPr="00C13258">
              <w:t>IndicatorenPlatform</w:t>
            </w:r>
            <w:proofErr w:type="spellEnd"/>
            <w:r w:rsidRPr="00C13258">
              <w:t>.</w:t>
            </w:r>
          </w:p>
          <w:p w14:paraId="43752756" w14:textId="77777777" w:rsidR="00046FEB" w:rsidRPr="00C13258" w:rsidRDefault="00046FEB" w:rsidP="00495640">
            <w:r w:rsidRPr="00C13258">
              <w:t>Kwaliteitsindicatoren voor de ziekenhuishygiëne in acute ziekenhuizen – verzameling 2019 (gegevens 2018)</w:t>
            </w:r>
          </w:p>
        </w:tc>
      </w:tr>
      <w:tr w:rsidR="00046FEB" w:rsidRPr="00DE235E" w14:paraId="6E757B02" w14:textId="77777777" w:rsidTr="00316EE0">
        <w:trPr>
          <w:trHeight w:val="3967"/>
        </w:trPr>
        <w:tc>
          <w:tcPr>
            <w:tcW w:w="1007" w:type="dxa"/>
            <w:hideMark/>
          </w:tcPr>
          <w:p w14:paraId="55DEE10A" w14:textId="495C6C3D" w:rsidR="00046FEB" w:rsidRPr="000D3E5E" w:rsidRDefault="00046FEB" w:rsidP="00495640">
            <w:pPr>
              <w:rPr>
                <w:b/>
                <w:bCs/>
                <w:sz w:val="24"/>
              </w:rPr>
            </w:pPr>
            <w:r w:rsidRPr="000D3E5E">
              <w:rPr>
                <w:b/>
                <w:bCs/>
                <w:sz w:val="24"/>
              </w:rPr>
              <w:lastRenderedPageBreak/>
              <w:t> </w:t>
            </w:r>
            <w:r w:rsidR="00BD560F">
              <w:rPr>
                <w:b/>
                <w:bCs/>
                <w:sz w:val="24"/>
              </w:rPr>
              <w:t>17</w:t>
            </w:r>
            <w:r w:rsidR="000D3E5E">
              <w:rPr>
                <w:b/>
                <w:bCs/>
                <w:sz w:val="24"/>
              </w:rPr>
              <w:t>.</w:t>
            </w:r>
            <w:r w:rsidRPr="000D3E5E">
              <w:rPr>
                <w:b/>
                <w:bCs/>
                <w:sz w:val="24"/>
              </w:rPr>
              <w:t>4.1</w:t>
            </w:r>
            <w:r w:rsidR="00316EE0">
              <w:rPr>
                <w:b/>
                <w:bCs/>
                <w:sz w:val="24"/>
              </w:rPr>
              <w:t>0</w:t>
            </w:r>
          </w:p>
        </w:tc>
        <w:tc>
          <w:tcPr>
            <w:tcW w:w="1026" w:type="dxa"/>
            <w:hideMark/>
          </w:tcPr>
          <w:p w14:paraId="626C10C7" w14:textId="77777777" w:rsidR="00046FEB" w:rsidRPr="00DE235E" w:rsidRDefault="00046FEB" w:rsidP="00495640">
            <w:pPr>
              <w:rPr>
                <w:sz w:val="24"/>
              </w:rPr>
            </w:pPr>
            <w:r w:rsidRPr="00DE235E">
              <w:rPr>
                <w:sz w:val="24"/>
              </w:rPr>
              <w:t> </w:t>
            </w:r>
          </w:p>
        </w:tc>
        <w:tc>
          <w:tcPr>
            <w:tcW w:w="4213" w:type="dxa"/>
            <w:hideMark/>
          </w:tcPr>
          <w:p w14:paraId="66CC86EB" w14:textId="77777777" w:rsidR="00046FEB" w:rsidRPr="00DE235E" w:rsidRDefault="00046FEB" w:rsidP="00495640">
            <w:pPr>
              <w:rPr>
                <w:sz w:val="24"/>
              </w:rPr>
            </w:pPr>
            <w:r w:rsidRPr="00DE235E">
              <w:rPr>
                <w:sz w:val="24"/>
              </w:rPr>
              <w:t>Het ziekenhuis heeft een beleid voor de isolatie van besmette patiënten ter indijking van overdracht van besmettelijke ziekten</w:t>
            </w:r>
          </w:p>
        </w:tc>
        <w:tc>
          <w:tcPr>
            <w:tcW w:w="4033" w:type="dxa"/>
            <w:hideMark/>
          </w:tcPr>
          <w:p w14:paraId="4F60E366" w14:textId="68E62DC9" w:rsidR="00046FEB" w:rsidRPr="00DE235E" w:rsidRDefault="00046FEB" w:rsidP="00495640">
            <w:pPr>
              <w:rPr>
                <w:sz w:val="24"/>
              </w:rPr>
            </w:pPr>
            <w:r w:rsidRPr="00DE235E">
              <w:rPr>
                <w:sz w:val="24"/>
              </w:rPr>
              <w:t xml:space="preserve">Er is een geactualiseerde procedure ter preventie van overdracht van antibiotica multiresistente bacteriën (MDRO) die ten minste de volgende elementen bevat: </w:t>
            </w:r>
            <w:r w:rsidRPr="00DE235E">
              <w:rPr>
                <w:sz w:val="24"/>
              </w:rPr>
              <w:br/>
              <w:t xml:space="preserve">- herkenning </w:t>
            </w:r>
            <w:r w:rsidR="0078421C">
              <w:rPr>
                <w:sz w:val="24"/>
              </w:rPr>
              <w:t xml:space="preserve">in het dossier </w:t>
            </w:r>
            <w:r w:rsidRPr="00DE235E">
              <w:rPr>
                <w:sz w:val="24"/>
              </w:rPr>
              <w:t>bij heropname van gekende MDRO+ patiënt;</w:t>
            </w:r>
            <w:r w:rsidRPr="00DE235E">
              <w:rPr>
                <w:sz w:val="24"/>
              </w:rPr>
              <w:br/>
              <w:t>- geschreven beleid voor het screenen op MDRO;</w:t>
            </w:r>
            <w:r w:rsidRPr="00DE235E">
              <w:rPr>
                <w:sz w:val="24"/>
              </w:rPr>
              <w:br/>
              <w:t>- systeem om MDRO+ te identificeren (verpleegdossier, medisch dossier, isolatiekaarten kamer);</w:t>
            </w:r>
            <w:r w:rsidRPr="00DE235E">
              <w:rPr>
                <w:sz w:val="24"/>
              </w:rPr>
              <w:br/>
              <w:t>- speciale planning voor operatiekwartier en medisch-technische afdelingen;</w:t>
            </w:r>
            <w:r w:rsidRPr="00DE235E">
              <w:rPr>
                <w:sz w:val="24"/>
              </w:rPr>
              <w:br/>
              <w:t>- procedure onderhoud kamer.</w:t>
            </w:r>
          </w:p>
        </w:tc>
        <w:tc>
          <w:tcPr>
            <w:tcW w:w="3785" w:type="dxa"/>
            <w:hideMark/>
          </w:tcPr>
          <w:p w14:paraId="5300ADD3" w14:textId="77777777" w:rsidR="00046FEB" w:rsidRPr="00C13258" w:rsidRDefault="00046FEB" w:rsidP="00495640">
            <w:r w:rsidRPr="00C13258">
              <w:t>KB 23 oktober 1964 Art N1, III 9°bis</w:t>
            </w:r>
            <w:r w:rsidRPr="00C13258">
              <w:br/>
            </w:r>
            <w:r w:rsidRPr="00C13258">
              <w:br/>
              <w:t>Aanbevelingen van HGR 9277 van mei 2019 over de preventie, beheersing en aanpak van patiënten die drager zijn van tegen antibiotica multiresistente bacteriën (MDRO) in zorginstellingen.</w:t>
            </w:r>
          </w:p>
          <w:p w14:paraId="5C195576" w14:textId="77777777" w:rsidR="00046FEB" w:rsidRPr="00C13258" w:rsidRDefault="00046FEB" w:rsidP="00495640"/>
          <w:p w14:paraId="52F07997" w14:textId="77777777" w:rsidR="00046FEB" w:rsidRPr="00C13258" w:rsidRDefault="00046FEB" w:rsidP="00495640"/>
        </w:tc>
      </w:tr>
      <w:tr w:rsidR="00046FEB" w:rsidRPr="00DE235E" w14:paraId="5F63BF52" w14:textId="77777777" w:rsidTr="00316EE0">
        <w:trPr>
          <w:trHeight w:val="2109"/>
        </w:trPr>
        <w:tc>
          <w:tcPr>
            <w:tcW w:w="1007" w:type="dxa"/>
            <w:hideMark/>
          </w:tcPr>
          <w:p w14:paraId="2BFCDDCF" w14:textId="1C955FFF" w:rsidR="00046FEB" w:rsidRPr="000D3E5E" w:rsidRDefault="00046FEB" w:rsidP="00495640">
            <w:pPr>
              <w:rPr>
                <w:b/>
                <w:bCs/>
                <w:sz w:val="24"/>
              </w:rPr>
            </w:pPr>
            <w:r w:rsidRPr="000D3E5E">
              <w:rPr>
                <w:b/>
                <w:bCs/>
                <w:sz w:val="24"/>
              </w:rPr>
              <w:t> </w:t>
            </w:r>
            <w:r w:rsidR="00BD560F">
              <w:rPr>
                <w:b/>
                <w:bCs/>
                <w:sz w:val="24"/>
              </w:rPr>
              <w:t>17</w:t>
            </w:r>
            <w:r w:rsidR="000D3E5E">
              <w:rPr>
                <w:b/>
                <w:bCs/>
                <w:sz w:val="24"/>
              </w:rPr>
              <w:t>.</w:t>
            </w:r>
            <w:r w:rsidRPr="000D3E5E">
              <w:rPr>
                <w:b/>
                <w:bCs/>
                <w:sz w:val="24"/>
              </w:rPr>
              <w:t>4.1</w:t>
            </w:r>
            <w:r w:rsidR="00316EE0">
              <w:rPr>
                <w:b/>
                <w:bCs/>
                <w:sz w:val="24"/>
              </w:rPr>
              <w:t>1</w:t>
            </w:r>
          </w:p>
        </w:tc>
        <w:tc>
          <w:tcPr>
            <w:tcW w:w="1026" w:type="dxa"/>
            <w:hideMark/>
          </w:tcPr>
          <w:p w14:paraId="1ED61F33" w14:textId="77777777" w:rsidR="00046FEB" w:rsidRPr="00DE235E" w:rsidRDefault="00046FEB" w:rsidP="00495640">
            <w:pPr>
              <w:rPr>
                <w:sz w:val="24"/>
              </w:rPr>
            </w:pPr>
            <w:r w:rsidRPr="00DE235E">
              <w:rPr>
                <w:sz w:val="24"/>
              </w:rPr>
              <w:t> </w:t>
            </w:r>
          </w:p>
        </w:tc>
        <w:tc>
          <w:tcPr>
            <w:tcW w:w="4213" w:type="dxa"/>
            <w:hideMark/>
          </w:tcPr>
          <w:p w14:paraId="1777A891" w14:textId="28DDF1C9" w:rsidR="00046FEB" w:rsidRPr="00DE235E" w:rsidRDefault="00046FEB" w:rsidP="00495640">
            <w:pPr>
              <w:rPr>
                <w:sz w:val="24"/>
              </w:rPr>
            </w:pPr>
            <w:r w:rsidRPr="00DE235E">
              <w:rPr>
                <w:sz w:val="24"/>
              </w:rPr>
              <w:t xml:space="preserve">Het team ziekenhuishygiëne heeft een beleid over </w:t>
            </w:r>
            <w:r w:rsidR="004855A0">
              <w:rPr>
                <w:sz w:val="24"/>
              </w:rPr>
              <w:t xml:space="preserve">de uitvoering en de opvolging van </w:t>
            </w:r>
            <w:r w:rsidRPr="00DE235E">
              <w:rPr>
                <w:sz w:val="24"/>
              </w:rPr>
              <w:t>infrastructuurwerken in het ziekenhuis</w:t>
            </w:r>
            <w:r w:rsidR="0078421C">
              <w:rPr>
                <w:sz w:val="24"/>
              </w:rPr>
              <w:t>.</w:t>
            </w:r>
            <w:r w:rsidRPr="00DE235E">
              <w:rPr>
                <w:sz w:val="24"/>
              </w:rPr>
              <w:t xml:space="preserve"> </w:t>
            </w:r>
            <w:r w:rsidRPr="00DE235E">
              <w:rPr>
                <w:sz w:val="24"/>
              </w:rPr>
              <w:br/>
              <w:t>.</w:t>
            </w:r>
          </w:p>
        </w:tc>
        <w:tc>
          <w:tcPr>
            <w:tcW w:w="4033" w:type="dxa"/>
            <w:hideMark/>
          </w:tcPr>
          <w:p w14:paraId="648A8FA0" w14:textId="77777777" w:rsidR="00046FEB" w:rsidRPr="00DE235E" w:rsidRDefault="00046FEB" w:rsidP="00495640">
            <w:pPr>
              <w:rPr>
                <w:sz w:val="24"/>
              </w:rPr>
            </w:pPr>
            <w:r w:rsidRPr="00DE235E">
              <w:rPr>
                <w:sz w:val="24"/>
              </w:rPr>
              <w:t>Er is een geactualiseerde procedure m.b.t. bouwen en verbouwen binnen de zorginstelling, waarbij het team ziekenhuishygiëne betrokken wordt bij de planning van nieuwbouw- of renovatieprojecten.</w:t>
            </w:r>
          </w:p>
        </w:tc>
        <w:tc>
          <w:tcPr>
            <w:tcW w:w="3785" w:type="dxa"/>
            <w:hideMark/>
          </w:tcPr>
          <w:p w14:paraId="32B4DBDF" w14:textId="77777777" w:rsidR="00046FEB" w:rsidRPr="00DE235E" w:rsidRDefault="00046FEB" w:rsidP="00495640">
            <w:pPr>
              <w:rPr>
                <w:sz w:val="24"/>
              </w:rPr>
            </w:pPr>
            <w:r w:rsidRPr="00DE235E">
              <w:rPr>
                <w:sz w:val="24"/>
              </w:rPr>
              <w:t>KB 23 oktober 1964 Art N1, III 9°bis b) taken team 3°a)</w:t>
            </w:r>
            <w:r w:rsidRPr="00DE235E">
              <w:rPr>
                <w:sz w:val="24"/>
              </w:rPr>
              <w:br/>
            </w:r>
            <w:r w:rsidRPr="00DE235E">
              <w:rPr>
                <w:sz w:val="24"/>
              </w:rPr>
              <w:br/>
              <w:t>Aanbevelingen HGR 8580 van april 2013 over infectiebeheersing bij bouwen, verbouwen en technische werkzaamheden in zorginstellingen.</w:t>
            </w:r>
            <w:r w:rsidRPr="00DE235E">
              <w:rPr>
                <w:sz w:val="24"/>
              </w:rPr>
              <w:br/>
            </w:r>
          </w:p>
        </w:tc>
      </w:tr>
      <w:tr w:rsidR="00046FEB" w:rsidRPr="00DE235E" w14:paraId="24C30E29" w14:textId="77777777" w:rsidTr="00316EE0">
        <w:trPr>
          <w:trHeight w:val="706"/>
        </w:trPr>
        <w:tc>
          <w:tcPr>
            <w:tcW w:w="1007" w:type="dxa"/>
          </w:tcPr>
          <w:p w14:paraId="10AF874E" w14:textId="27ADA111" w:rsidR="00046FEB" w:rsidRPr="000D3E5E" w:rsidRDefault="00BD560F" w:rsidP="00495640">
            <w:pPr>
              <w:rPr>
                <w:b/>
                <w:bCs/>
                <w:sz w:val="24"/>
              </w:rPr>
            </w:pPr>
            <w:r>
              <w:rPr>
                <w:b/>
                <w:bCs/>
                <w:sz w:val="24"/>
              </w:rPr>
              <w:t>17</w:t>
            </w:r>
            <w:r w:rsidR="000D3E5E">
              <w:rPr>
                <w:b/>
                <w:bCs/>
                <w:sz w:val="24"/>
              </w:rPr>
              <w:t>.</w:t>
            </w:r>
            <w:r w:rsidR="00046FEB" w:rsidRPr="000D3E5E">
              <w:rPr>
                <w:b/>
                <w:bCs/>
                <w:sz w:val="24"/>
              </w:rPr>
              <w:t>4.1</w:t>
            </w:r>
            <w:r w:rsidR="00316EE0">
              <w:rPr>
                <w:b/>
                <w:bCs/>
                <w:sz w:val="24"/>
              </w:rPr>
              <w:t>2</w:t>
            </w:r>
          </w:p>
        </w:tc>
        <w:tc>
          <w:tcPr>
            <w:tcW w:w="1026" w:type="dxa"/>
          </w:tcPr>
          <w:p w14:paraId="38E67EFF" w14:textId="77777777" w:rsidR="00046FEB" w:rsidRPr="00DE235E" w:rsidRDefault="00046FEB" w:rsidP="00495640">
            <w:pPr>
              <w:rPr>
                <w:sz w:val="24"/>
              </w:rPr>
            </w:pPr>
          </w:p>
        </w:tc>
        <w:tc>
          <w:tcPr>
            <w:tcW w:w="4213" w:type="dxa"/>
          </w:tcPr>
          <w:p w14:paraId="7DA2D74C" w14:textId="77777777" w:rsidR="00046FEB" w:rsidRPr="00DE235E" w:rsidRDefault="00046FEB" w:rsidP="00495640">
            <w:pPr>
              <w:rPr>
                <w:sz w:val="24"/>
              </w:rPr>
            </w:pPr>
            <w:r w:rsidRPr="00DE235E">
              <w:rPr>
                <w:sz w:val="24"/>
              </w:rPr>
              <w:t xml:space="preserve">Het team ziekenhuishygiëne wordt betrokken bij de creatie van optimale arbeidsomstandigheden voor de ziekenhuismedewerkers. </w:t>
            </w:r>
          </w:p>
        </w:tc>
        <w:tc>
          <w:tcPr>
            <w:tcW w:w="4033" w:type="dxa"/>
          </w:tcPr>
          <w:p w14:paraId="6B2A7691" w14:textId="00B8956D" w:rsidR="00046FEB" w:rsidRPr="00DE235E" w:rsidRDefault="00046FEB" w:rsidP="00495640">
            <w:pPr>
              <w:rPr>
                <w:sz w:val="24"/>
              </w:rPr>
            </w:pPr>
            <w:r w:rsidRPr="00DE235E">
              <w:rPr>
                <w:sz w:val="24"/>
              </w:rPr>
              <w:t>Er is een geactualiseerde procedure voor dragen van persoonlijke beschermingsmaatregelen om</w:t>
            </w:r>
            <w:r w:rsidR="004855A0">
              <w:rPr>
                <w:sz w:val="24"/>
              </w:rPr>
              <w:t xml:space="preserve"> </w:t>
            </w:r>
            <w:r w:rsidRPr="00DE235E">
              <w:rPr>
                <w:sz w:val="24"/>
              </w:rPr>
              <w:t>activiteiten met een verhoogd risico veilig uit te voeren (indicaties voor dragen van handschoenen, masker, schort, beschermbril) en deze wordt toegepast.</w:t>
            </w:r>
            <w:r w:rsidRPr="00DE235E">
              <w:rPr>
                <w:sz w:val="24"/>
              </w:rPr>
              <w:br/>
              <w:t xml:space="preserve">De persoonlijke beschermingsmiddelen (schort, </w:t>
            </w:r>
            <w:r w:rsidRPr="00DE235E">
              <w:rPr>
                <w:sz w:val="24"/>
              </w:rPr>
              <w:lastRenderedPageBreak/>
              <w:t>spatbril, masker, handschoenen…) zijn steeds beschikbaar.</w:t>
            </w:r>
            <w:r w:rsidRPr="00DE235E">
              <w:rPr>
                <w:sz w:val="24"/>
              </w:rPr>
              <w:br/>
            </w:r>
          </w:p>
        </w:tc>
        <w:tc>
          <w:tcPr>
            <w:tcW w:w="3785" w:type="dxa"/>
          </w:tcPr>
          <w:p w14:paraId="57139189" w14:textId="77777777" w:rsidR="00046FEB" w:rsidRPr="00DE235E" w:rsidRDefault="00046FEB" w:rsidP="00495640">
            <w:pPr>
              <w:rPr>
                <w:sz w:val="24"/>
              </w:rPr>
            </w:pPr>
            <w:r w:rsidRPr="00DE235E">
              <w:rPr>
                <w:sz w:val="24"/>
              </w:rPr>
              <w:lastRenderedPageBreak/>
              <w:br/>
            </w:r>
            <w:r w:rsidRPr="00DE235E">
              <w:rPr>
                <w:sz w:val="24"/>
              </w:rPr>
              <w:br/>
            </w:r>
            <w:r w:rsidRPr="00DE235E">
              <w:rPr>
                <w:sz w:val="24"/>
              </w:rPr>
              <w:br/>
            </w:r>
            <w:r w:rsidRPr="00DE235E">
              <w:rPr>
                <w:sz w:val="24"/>
              </w:rPr>
              <w:br/>
            </w:r>
            <w:r w:rsidRPr="00DE235E">
              <w:rPr>
                <w:sz w:val="24"/>
              </w:rPr>
              <w:br/>
            </w:r>
            <w:r w:rsidRPr="00DE235E">
              <w:rPr>
                <w:sz w:val="24"/>
              </w:rPr>
              <w:br/>
            </w:r>
            <w:r w:rsidRPr="00DE235E">
              <w:rPr>
                <w:sz w:val="24"/>
              </w:rPr>
              <w:br/>
            </w:r>
            <w:r w:rsidRPr="00DE235E">
              <w:rPr>
                <w:sz w:val="24"/>
              </w:rPr>
              <w:br/>
            </w:r>
            <w:r w:rsidRPr="00DE235E">
              <w:rPr>
                <w:sz w:val="24"/>
              </w:rPr>
              <w:br/>
            </w:r>
            <w:r w:rsidRPr="00DE235E">
              <w:rPr>
                <w:sz w:val="24"/>
              </w:rPr>
              <w:lastRenderedPageBreak/>
              <w:br/>
            </w:r>
          </w:p>
        </w:tc>
      </w:tr>
      <w:tr w:rsidR="00046FEB" w:rsidRPr="00DE235E" w14:paraId="171476BE" w14:textId="77777777" w:rsidTr="00316EE0">
        <w:trPr>
          <w:trHeight w:val="1273"/>
        </w:trPr>
        <w:tc>
          <w:tcPr>
            <w:tcW w:w="1007" w:type="dxa"/>
          </w:tcPr>
          <w:p w14:paraId="6A03091E" w14:textId="2CD7BAB3" w:rsidR="00046FEB" w:rsidRPr="000D3E5E" w:rsidRDefault="00BD560F" w:rsidP="00495640">
            <w:pPr>
              <w:rPr>
                <w:b/>
                <w:bCs/>
                <w:sz w:val="24"/>
              </w:rPr>
            </w:pPr>
            <w:r>
              <w:rPr>
                <w:b/>
                <w:bCs/>
                <w:sz w:val="24"/>
              </w:rPr>
              <w:lastRenderedPageBreak/>
              <w:t>17</w:t>
            </w:r>
            <w:r w:rsidR="000D3E5E">
              <w:rPr>
                <w:b/>
                <w:bCs/>
                <w:sz w:val="24"/>
              </w:rPr>
              <w:t>.</w:t>
            </w:r>
            <w:r w:rsidR="00046FEB" w:rsidRPr="000D3E5E">
              <w:rPr>
                <w:b/>
                <w:bCs/>
                <w:sz w:val="24"/>
              </w:rPr>
              <w:t>4.1</w:t>
            </w:r>
            <w:r w:rsidR="00316EE0">
              <w:rPr>
                <w:b/>
                <w:bCs/>
                <w:sz w:val="24"/>
              </w:rPr>
              <w:t>3</w:t>
            </w:r>
          </w:p>
        </w:tc>
        <w:tc>
          <w:tcPr>
            <w:tcW w:w="1026" w:type="dxa"/>
          </w:tcPr>
          <w:p w14:paraId="1181B604" w14:textId="77777777" w:rsidR="00046FEB" w:rsidRPr="00DE235E" w:rsidRDefault="00046FEB" w:rsidP="00495640">
            <w:pPr>
              <w:rPr>
                <w:sz w:val="24"/>
              </w:rPr>
            </w:pPr>
          </w:p>
        </w:tc>
        <w:tc>
          <w:tcPr>
            <w:tcW w:w="4213" w:type="dxa"/>
          </w:tcPr>
          <w:p w14:paraId="3830836E" w14:textId="77777777" w:rsidR="00046FEB" w:rsidRPr="00DE235E" w:rsidRDefault="00046FEB" w:rsidP="00495640">
            <w:pPr>
              <w:rPr>
                <w:sz w:val="24"/>
              </w:rPr>
            </w:pPr>
          </w:p>
        </w:tc>
        <w:tc>
          <w:tcPr>
            <w:tcW w:w="4033" w:type="dxa"/>
          </w:tcPr>
          <w:p w14:paraId="382EF3D8" w14:textId="77777777" w:rsidR="00046FEB" w:rsidRPr="00DE235E" w:rsidRDefault="00046FEB" w:rsidP="00495640">
            <w:pPr>
              <w:rPr>
                <w:sz w:val="24"/>
              </w:rPr>
            </w:pPr>
            <w:r w:rsidRPr="00DE235E">
              <w:rPr>
                <w:sz w:val="24"/>
              </w:rPr>
              <w:t>Er is beleid voor de creatie van en toezicht op optimale omgevingsomstandigheden en luchtvochtigheid in de werkomgeving om de overdracht van micro-organismen in te dijken.</w:t>
            </w:r>
          </w:p>
        </w:tc>
        <w:tc>
          <w:tcPr>
            <w:tcW w:w="3785" w:type="dxa"/>
          </w:tcPr>
          <w:p w14:paraId="7C4D79FC" w14:textId="77777777" w:rsidR="00046FEB" w:rsidRPr="00DE235E" w:rsidRDefault="00046FEB" w:rsidP="00495640">
            <w:pPr>
              <w:rPr>
                <w:sz w:val="24"/>
              </w:rPr>
            </w:pPr>
            <w:r w:rsidRPr="00DE235E">
              <w:rPr>
                <w:sz w:val="24"/>
              </w:rPr>
              <w:t>HGR 8580 consensusdocument 11:</w:t>
            </w:r>
          </w:p>
          <w:p w14:paraId="434DB48E" w14:textId="77777777" w:rsidR="00046FEB" w:rsidRPr="00DE235E" w:rsidRDefault="00046FEB" w:rsidP="00495640">
            <w:pPr>
              <w:rPr>
                <w:sz w:val="24"/>
              </w:rPr>
            </w:pPr>
            <w:r w:rsidRPr="00DE235E">
              <w:rPr>
                <w:sz w:val="24"/>
              </w:rPr>
              <w:t>verwarming, verluchting en airconditioning.</w:t>
            </w:r>
          </w:p>
        </w:tc>
      </w:tr>
      <w:tr w:rsidR="00046FEB" w:rsidRPr="00A70F32" w14:paraId="474B5D6B" w14:textId="77777777" w:rsidTr="00316EE0">
        <w:trPr>
          <w:trHeight w:val="1273"/>
        </w:trPr>
        <w:tc>
          <w:tcPr>
            <w:tcW w:w="1007" w:type="dxa"/>
          </w:tcPr>
          <w:p w14:paraId="071C119F" w14:textId="185D4428" w:rsidR="00046FEB" w:rsidRPr="000D3E5E" w:rsidRDefault="00BD560F" w:rsidP="00495640">
            <w:pPr>
              <w:rPr>
                <w:b/>
                <w:bCs/>
                <w:sz w:val="24"/>
              </w:rPr>
            </w:pPr>
            <w:r>
              <w:rPr>
                <w:b/>
                <w:bCs/>
                <w:sz w:val="24"/>
              </w:rPr>
              <w:t>17</w:t>
            </w:r>
            <w:r w:rsidR="000D3E5E">
              <w:rPr>
                <w:b/>
                <w:bCs/>
                <w:sz w:val="24"/>
              </w:rPr>
              <w:t>.</w:t>
            </w:r>
            <w:r w:rsidR="00046FEB" w:rsidRPr="000D3E5E">
              <w:rPr>
                <w:b/>
                <w:bCs/>
                <w:sz w:val="24"/>
              </w:rPr>
              <w:t>4.1</w:t>
            </w:r>
            <w:r w:rsidR="00316EE0">
              <w:rPr>
                <w:b/>
                <w:bCs/>
                <w:sz w:val="24"/>
              </w:rPr>
              <w:t>4</w:t>
            </w:r>
          </w:p>
        </w:tc>
        <w:tc>
          <w:tcPr>
            <w:tcW w:w="1026" w:type="dxa"/>
          </w:tcPr>
          <w:p w14:paraId="5ADCB5E2" w14:textId="77777777" w:rsidR="00046FEB" w:rsidRPr="00DE235E" w:rsidRDefault="00046FEB" w:rsidP="00495640">
            <w:pPr>
              <w:rPr>
                <w:sz w:val="24"/>
              </w:rPr>
            </w:pPr>
          </w:p>
        </w:tc>
        <w:tc>
          <w:tcPr>
            <w:tcW w:w="4213" w:type="dxa"/>
          </w:tcPr>
          <w:p w14:paraId="603A96FC" w14:textId="77777777" w:rsidR="00046FEB" w:rsidRPr="00DE235E" w:rsidRDefault="00046FEB" w:rsidP="00495640">
            <w:pPr>
              <w:rPr>
                <w:sz w:val="24"/>
              </w:rPr>
            </w:pPr>
            <w:r w:rsidRPr="00DE235E">
              <w:rPr>
                <w:sz w:val="24"/>
              </w:rPr>
              <w:t xml:space="preserve">Het team ziekenhuishygiëne heeft een beleid over en volgt de aankoop van medische materialen in het ziekenhuis op. </w:t>
            </w:r>
          </w:p>
          <w:p w14:paraId="42BF335D" w14:textId="77777777" w:rsidR="00046FEB" w:rsidRPr="00DE235E" w:rsidRDefault="00046FEB" w:rsidP="00495640">
            <w:pPr>
              <w:rPr>
                <w:sz w:val="24"/>
              </w:rPr>
            </w:pPr>
          </w:p>
        </w:tc>
        <w:tc>
          <w:tcPr>
            <w:tcW w:w="4033" w:type="dxa"/>
          </w:tcPr>
          <w:p w14:paraId="3C224D41" w14:textId="5E63F786" w:rsidR="00046FEB" w:rsidRPr="00DE235E" w:rsidRDefault="00046FEB" w:rsidP="00495640">
            <w:pPr>
              <w:rPr>
                <w:sz w:val="24"/>
              </w:rPr>
            </w:pPr>
            <w:r w:rsidRPr="00DE235E">
              <w:rPr>
                <w:sz w:val="24"/>
              </w:rPr>
              <w:t xml:space="preserve">Het team wordt betrokken bij de selectie </w:t>
            </w:r>
            <w:r w:rsidR="004855A0">
              <w:rPr>
                <w:sz w:val="24"/>
              </w:rPr>
              <w:t xml:space="preserve">bij aankoop </w:t>
            </w:r>
            <w:r w:rsidRPr="00DE235E">
              <w:rPr>
                <w:sz w:val="24"/>
              </w:rPr>
              <w:t>en onderhoud van medische instrumenten, hulpmiddelen en apparatuur.</w:t>
            </w:r>
          </w:p>
        </w:tc>
        <w:tc>
          <w:tcPr>
            <w:tcW w:w="3785" w:type="dxa"/>
          </w:tcPr>
          <w:p w14:paraId="0AFA819F" w14:textId="77777777" w:rsidR="00046FEB" w:rsidRPr="00DE235E" w:rsidRDefault="00046FEB" w:rsidP="00495640">
            <w:pPr>
              <w:rPr>
                <w:sz w:val="24"/>
                <w:lang w:val="en-US"/>
              </w:rPr>
            </w:pPr>
            <w:r w:rsidRPr="00DE235E">
              <w:rPr>
                <w:sz w:val="24"/>
                <w:lang w:val="en-US"/>
              </w:rPr>
              <w:t xml:space="preserve">KB 23 </w:t>
            </w:r>
            <w:proofErr w:type="spellStart"/>
            <w:r w:rsidRPr="00DE235E">
              <w:rPr>
                <w:sz w:val="24"/>
                <w:lang w:val="en-US"/>
              </w:rPr>
              <w:t>oktober</w:t>
            </w:r>
            <w:proofErr w:type="spellEnd"/>
            <w:r w:rsidRPr="00DE235E">
              <w:rPr>
                <w:sz w:val="24"/>
                <w:lang w:val="en-US"/>
              </w:rPr>
              <w:t xml:space="preserve"> 1964 Art N1, III 9°bis b) taken team 3°c)</w:t>
            </w:r>
          </w:p>
        </w:tc>
      </w:tr>
      <w:tr w:rsidR="00046FEB" w:rsidRPr="00A70F32" w14:paraId="52F21425" w14:textId="77777777" w:rsidTr="00316EE0">
        <w:trPr>
          <w:trHeight w:val="1262"/>
        </w:trPr>
        <w:tc>
          <w:tcPr>
            <w:tcW w:w="1007" w:type="dxa"/>
          </w:tcPr>
          <w:p w14:paraId="314BB59A" w14:textId="70252739" w:rsidR="00046FEB" w:rsidRPr="000D3E5E" w:rsidRDefault="00BD560F" w:rsidP="00495640">
            <w:pPr>
              <w:rPr>
                <w:b/>
                <w:bCs/>
                <w:sz w:val="24"/>
              </w:rPr>
            </w:pPr>
            <w:r>
              <w:rPr>
                <w:b/>
                <w:bCs/>
                <w:sz w:val="24"/>
              </w:rPr>
              <w:t>17</w:t>
            </w:r>
            <w:r w:rsidR="000D3E5E">
              <w:rPr>
                <w:b/>
                <w:bCs/>
                <w:sz w:val="24"/>
              </w:rPr>
              <w:t>.</w:t>
            </w:r>
            <w:r w:rsidR="00046FEB" w:rsidRPr="000D3E5E">
              <w:rPr>
                <w:b/>
                <w:bCs/>
                <w:sz w:val="24"/>
              </w:rPr>
              <w:t>4.1</w:t>
            </w:r>
            <w:r w:rsidR="00316EE0">
              <w:rPr>
                <w:b/>
                <w:bCs/>
                <w:sz w:val="24"/>
              </w:rPr>
              <w:t>5</w:t>
            </w:r>
          </w:p>
        </w:tc>
        <w:tc>
          <w:tcPr>
            <w:tcW w:w="1026" w:type="dxa"/>
          </w:tcPr>
          <w:p w14:paraId="4082A5B8" w14:textId="77777777" w:rsidR="00046FEB" w:rsidRPr="00DE235E" w:rsidRDefault="00046FEB" w:rsidP="00495640">
            <w:pPr>
              <w:rPr>
                <w:sz w:val="24"/>
              </w:rPr>
            </w:pPr>
          </w:p>
        </w:tc>
        <w:tc>
          <w:tcPr>
            <w:tcW w:w="4213" w:type="dxa"/>
          </w:tcPr>
          <w:p w14:paraId="6F1C5656" w14:textId="77777777" w:rsidR="00046FEB" w:rsidRPr="00DE235E" w:rsidRDefault="00046FEB" w:rsidP="00495640">
            <w:pPr>
              <w:rPr>
                <w:sz w:val="24"/>
              </w:rPr>
            </w:pPr>
            <w:r w:rsidRPr="00DE235E">
              <w:rPr>
                <w:sz w:val="24"/>
              </w:rPr>
              <w:t xml:space="preserve">Het team ziekenhuishygiëne heeft een beleid en procedures ontwikkeld voor geleende, geconsigneerde en </w:t>
            </w:r>
            <w:proofErr w:type="spellStart"/>
            <w:r w:rsidRPr="00DE235E">
              <w:rPr>
                <w:sz w:val="24"/>
              </w:rPr>
              <w:t>geleasde</w:t>
            </w:r>
            <w:proofErr w:type="spellEnd"/>
            <w:r w:rsidRPr="00DE235E">
              <w:rPr>
                <w:sz w:val="24"/>
              </w:rPr>
              <w:t xml:space="preserve"> medische apparaten.</w:t>
            </w:r>
          </w:p>
        </w:tc>
        <w:tc>
          <w:tcPr>
            <w:tcW w:w="4033" w:type="dxa"/>
          </w:tcPr>
          <w:p w14:paraId="2D2920EC" w14:textId="77777777" w:rsidR="00046FEB" w:rsidRPr="00DE235E" w:rsidRDefault="00046FEB" w:rsidP="00495640">
            <w:pPr>
              <w:rPr>
                <w:sz w:val="24"/>
              </w:rPr>
            </w:pPr>
          </w:p>
        </w:tc>
        <w:tc>
          <w:tcPr>
            <w:tcW w:w="3785" w:type="dxa"/>
          </w:tcPr>
          <w:p w14:paraId="1DE0C4FE" w14:textId="77777777" w:rsidR="00046FEB" w:rsidRPr="00DE235E" w:rsidRDefault="00046FEB" w:rsidP="00495640">
            <w:pPr>
              <w:rPr>
                <w:sz w:val="24"/>
                <w:lang w:val="en-US"/>
              </w:rPr>
            </w:pPr>
            <w:r w:rsidRPr="00DE235E">
              <w:rPr>
                <w:sz w:val="24"/>
                <w:lang w:val="en-US"/>
              </w:rPr>
              <w:t xml:space="preserve">KB 23 </w:t>
            </w:r>
            <w:proofErr w:type="spellStart"/>
            <w:r w:rsidRPr="00DE235E">
              <w:rPr>
                <w:sz w:val="24"/>
                <w:lang w:val="en-US"/>
              </w:rPr>
              <w:t>oktober</w:t>
            </w:r>
            <w:proofErr w:type="spellEnd"/>
            <w:r w:rsidRPr="00DE235E">
              <w:rPr>
                <w:sz w:val="24"/>
                <w:lang w:val="en-US"/>
              </w:rPr>
              <w:t xml:space="preserve"> 1964 Art N1, III 9°bis b) taken team 3°c)</w:t>
            </w:r>
          </w:p>
        </w:tc>
      </w:tr>
      <w:tr w:rsidR="00046FEB" w:rsidRPr="00DE235E" w14:paraId="16BF1238" w14:textId="77777777" w:rsidTr="00316EE0">
        <w:trPr>
          <w:trHeight w:val="1125"/>
        </w:trPr>
        <w:tc>
          <w:tcPr>
            <w:tcW w:w="1007" w:type="dxa"/>
            <w:hideMark/>
          </w:tcPr>
          <w:p w14:paraId="2BFBC169" w14:textId="36AF51D3" w:rsidR="00046FEB" w:rsidRPr="000D3E5E" w:rsidRDefault="00046FEB" w:rsidP="00495640">
            <w:pPr>
              <w:rPr>
                <w:b/>
                <w:bCs/>
                <w:sz w:val="24"/>
              </w:rPr>
            </w:pPr>
            <w:r w:rsidRPr="000D3E5E">
              <w:rPr>
                <w:b/>
                <w:bCs/>
                <w:sz w:val="24"/>
                <w:lang w:val="en-US"/>
              </w:rPr>
              <w:t> </w:t>
            </w:r>
            <w:r w:rsidR="00BD560F">
              <w:rPr>
                <w:b/>
                <w:bCs/>
                <w:sz w:val="24"/>
              </w:rPr>
              <w:t>17</w:t>
            </w:r>
            <w:r w:rsidR="000D3E5E">
              <w:rPr>
                <w:b/>
                <w:bCs/>
                <w:sz w:val="24"/>
              </w:rPr>
              <w:t>.</w:t>
            </w:r>
            <w:r w:rsidRPr="000D3E5E">
              <w:rPr>
                <w:b/>
                <w:bCs/>
                <w:sz w:val="24"/>
              </w:rPr>
              <w:t>4.1</w:t>
            </w:r>
            <w:r w:rsidR="00316EE0">
              <w:rPr>
                <w:b/>
                <w:bCs/>
                <w:sz w:val="24"/>
              </w:rPr>
              <w:t>6</w:t>
            </w:r>
          </w:p>
        </w:tc>
        <w:tc>
          <w:tcPr>
            <w:tcW w:w="1026" w:type="dxa"/>
            <w:hideMark/>
          </w:tcPr>
          <w:p w14:paraId="7437972F" w14:textId="77777777" w:rsidR="00046FEB" w:rsidRPr="00DE235E" w:rsidRDefault="00046FEB" w:rsidP="00495640">
            <w:pPr>
              <w:rPr>
                <w:sz w:val="24"/>
              </w:rPr>
            </w:pPr>
            <w:r w:rsidRPr="00DE235E">
              <w:rPr>
                <w:sz w:val="24"/>
              </w:rPr>
              <w:t> </w:t>
            </w:r>
          </w:p>
        </w:tc>
        <w:tc>
          <w:tcPr>
            <w:tcW w:w="4213" w:type="dxa"/>
            <w:hideMark/>
          </w:tcPr>
          <w:p w14:paraId="13AFCF34" w14:textId="77777777" w:rsidR="00046FEB" w:rsidRPr="00DE235E" w:rsidRDefault="00046FEB" w:rsidP="00495640">
            <w:pPr>
              <w:rPr>
                <w:sz w:val="24"/>
              </w:rPr>
            </w:pPr>
            <w:r w:rsidRPr="00DE235E">
              <w:rPr>
                <w:sz w:val="24"/>
              </w:rPr>
              <w:t> </w:t>
            </w:r>
          </w:p>
        </w:tc>
        <w:tc>
          <w:tcPr>
            <w:tcW w:w="4033" w:type="dxa"/>
            <w:hideMark/>
          </w:tcPr>
          <w:p w14:paraId="5AACAB5F" w14:textId="65916C75" w:rsidR="00046FEB" w:rsidRPr="00DE235E" w:rsidRDefault="00046FEB" w:rsidP="00495640">
            <w:pPr>
              <w:rPr>
                <w:sz w:val="24"/>
              </w:rPr>
            </w:pPr>
            <w:r w:rsidRPr="00DE235E">
              <w:rPr>
                <w:sz w:val="24"/>
              </w:rPr>
              <w:t>De instelling betrekt patiënten, familie en bezoekers bij de bevordering van infectiepreventie via:</w:t>
            </w:r>
            <w:r w:rsidRPr="00DE235E">
              <w:rPr>
                <w:sz w:val="24"/>
              </w:rPr>
              <w:br/>
              <w:t xml:space="preserve">- </w:t>
            </w:r>
            <w:r>
              <w:rPr>
                <w:sz w:val="24"/>
              </w:rPr>
              <w:t>f</w:t>
            </w:r>
            <w:r w:rsidRPr="00DE235E">
              <w:rPr>
                <w:sz w:val="24"/>
              </w:rPr>
              <w:t>olders</w:t>
            </w:r>
            <w:r w:rsidRPr="00DE235E">
              <w:rPr>
                <w:sz w:val="24"/>
              </w:rPr>
              <w:br/>
              <w:t xml:space="preserve">- </w:t>
            </w:r>
            <w:r>
              <w:rPr>
                <w:sz w:val="24"/>
              </w:rPr>
              <w:t>o</w:t>
            </w:r>
            <w:r w:rsidRPr="00DE235E">
              <w:rPr>
                <w:sz w:val="24"/>
              </w:rPr>
              <w:t xml:space="preserve">pleiding, voorlichtingscampagnes </w:t>
            </w:r>
            <w:r w:rsidRPr="00DE235E">
              <w:rPr>
                <w:sz w:val="24"/>
              </w:rPr>
              <w:br/>
              <w:t xml:space="preserve">- </w:t>
            </w:r>
            <w:r>
              <w:rPr>
                <w:sz w:val="24"/>
              </w:rPr>
              <w:t>p</w:t>
            </w:r>
            <w:r w:rsidRPr="00DE235E">
              <w:rPr>
                <w:sz w:val="24"/>
              </w:rPr>
              <w:t xml:space="preserve">osters </w:t>
            </w:r>
            <w:r w:rsidRPr="00DE235E">
              <w:rPr>
                <w:sz w:val="24"/>
              </w:rPr>
              <w:br/>
            </w:r>
            <w:r w:rsidRPr="00DE235E">
              <w:rPr>
                <w:sz w:val="24"/>
              </w:rPr>
              <w:br/>
              <w:t>Zij krijgen passende en noodzakelijke informatie en voorlichting in begrijpelijke vorm.</w:t>
            </w:r>
            <w:r w:rsidRPr="00DE235E">
              <w:rPr>
                <w:sz w:val="24"/>
              </w:rPr>
              <w:br/>
              <w:t>Zij hebben toegang tot middelen voor</w:t>
            </w:r>
          </w:p>
          <w:p w14:paraId="2D373F2B" w14:textId="77777777" w:rsidR="00046FEB" w:rsidRPr="00DE235E" w:rsidRDefault="00046FEB" w:rsidP="00495640">
            <w:pPr>
              <w:rPr>
                <w:sz w:val="24"/>
              </w:rPr>
            </w:pPr>
            <w:r w:rsidRPr="00DE235E">
              <w:rPr>
                <w:sz w:val="24"/>
              </w:rPr>
              <w:t>handhygiëne en tot persoonlijke beschermingsmiddelen, afhankelijk van het risico op de overdracht</w:t>
            </w:r>
          </w:p>
        </w:tc>
        <w:tc>
          <w:tcPr>
            <w:tcW w:w="3785" w:type="dxa"/>
            <w:hideMark/>
          </w:tcPr>
          <w:p w14:paraId="3B7F1E6D" w14:textId="77777777" w:rsidR="00046FEB" w:rsidRPr="00DE235E" w:rsidRDefault="00046FEB" w:rsidP="00495640">
            <w:pPr>
              <w:rPr>
                <w:sz w:val="24"/>
              </w:rPr>
            </w:pPr>
            <w:r w:rsidRPr="00DE235E">
              <w:rPr>
                <w:sz w:val="24"/>
              </w:rPr>
              <w:t>Kwaliteitsindicatoren voor de ziekenhuishygiëne in acute ziekenhuizen – verzameling 2019 (gegevens 2018)</w:t>
            </w:r>
          </w:p>
        </w:tc>
      </w:tr>
    </w:tbl>
    <w:p w14:paraId="3B2AA0EC" w14:textId="77777777" w:rsidR="00046FEB" w:rsidRPr="00DE235E" w:rsidRDefault="00046FEB" w:rsidP="00046FEB">
      <w:pPr>
        <w:rPr>
          <w:sz w:val="24"/>
        </w:rPr>
      </w:pPr>
      <w:r w:rsidRPr="00DE235E">
        <w:rPr>
          <w:sz w:val="24"/>
        </w:rPr>
        <w:br w:type="page"/>
      </w:r>
    </w:p>
    <w:tbl>
      <w:tblPr>
        <w:tblStyle w:val="Tabelraster"/>
        <w:tblW w:w="0" w:type="auto"/>
        <w:tblLook w:val="04A0" w:firstRow="1" w:lastRow="0" w:firstColumn="1" w:lastColumn="0" w:noHBand="0" w:noVBand="1"/>
      </w:tblPr>
      <w:tblGrid>
        <w:gridCol w:w="886"/>
        <w:gridCol w:w="1035"/>
        <w:gridCol w:w="4234"/>
        <w:gridCol w:w="4049"/>
        <w:gridCol w:w="4131"/>
      </w:tblGrid>
      <w:tr w:rsidR="00046FEB" w:rsidRPr="00DE235E" w14:paraId="6E26AE11" w14:textId="77777777" w:rsidTr="00495640">
        <w:trPr>
          <w:trHeight w:val="315"/>
        </w:trPr>
        <w:tc>
          <w:tcPr>
            <w:tcW w:w="13946" w:type="dxa"/>
            <w:gridSpan w:val="5"/>
            <w:hideMark/>
          </w:tcPr>
          <w:p w14:paraId="6D6C4883" w14:textId="77777777" w:rsidR="00046FEB" w:rsidRPr="00DE235E" w:rsidRDefault="00046FEB" w:rsidP="001A0ECA">
            <w:pPr>
              <w:pStyle w:val="Kop2"/>
            </w:pPr>
            <w:bookmarkStart w:id="27" w:name="_Toc98420733"/>
            <w:r w:rsidRPr="00DE235E">
              <w:lastRenderedPageBreak/>
              <w:t>5. HANDHYGIENE</w:t>
            </w:r>
            <w:bookmarkEnd w:id="27"/>
          </w:p>
        </w:tc>
      </w:tr>
      <w:tr w:rsidR="00046FEB" w:rsidRPr="00DE235E" w14:paraId="77120E31" w14:textId="77777777" w:rsidTr="00495640">
        <w:trPr>
          <w:trHeight w:val="1505"/>
        </w:trPr>
        <w:tc>
          <w:tcPr>
            <w:tcW w:w="823" w:type="dxa"/>
            <w:hideMark/>
          </w:tcPr>
          <w:p w14:paraId="5CF0B258" w14:textId="625CBB01" w:rsidR="00046FEB" w:rsidRPr="000D3E5E" w:rsidRDefault="00046FEB" w:rsidP="00495640">
            <w:pPr>
              <w:rPr>
                <w:b/>
                <w:bCs/>
                <w:sz w:val="24"/>
              </w:rPr>
            </w:pPr>
            <w:r w:rsidRPr="000D3E5E">
              <w:rPr>
                <w:b/>
                <w:bCs/>
                <w:sz w:val="24"/>
              </w:rPr>
              <w:t> </w:t>
            </w:r>
            <w:r w:rsidR="00BD560F">
              <w:rPr>
                <w:b/>
                <w:bCs/>
                <w:sz w:val="24"/>
              </w:rPr>
              <w:t>17</w:t>
            </w:r>
            <w:r w:rsidR="000D3E5E">
              <w:rPr>
                <w:b/>
                <w:bCs/>
                <w:sz w:val="24"/>
              </w:rPr>
              <w:t>.</w:t>
            </w:r>
            <w:r w:rsidRPr="000D3E5E">
              <w:rPr>
                <w:b/>
                <w:bCs/>
                <w:sz w:val="24"/>
              </w:rPr>
              <w:t>5.1</w:t>
            </w:r>
          </w:p>
        </w:tc>
        <w:tc>
          <w:tcPr>
            <w:tcW w:w="1035" w:type="dxa"/>
            <w:hideMark/>
          </w:tcPr>
          <w:p w14:paraId="18F6B0AA" w14:textId="77777777" w:rsidR="00046FEB" w:rsidRPr="00DE235E" w:rsidRDefault="00046FEB" w:rsidP="00495640">
            <w:pPr>
              <w:rPr>
                <w:sz w:val="24"/>
              </w:rPr>
            </w:pPr>
            <w:r w:rsidRPr="00DE235E">
              <w:rPr>
                <w:sz w:val="24"/>
              </w:rPr>
              <w:t> </w:t>
            </w:r>
          </w:p>
        </w:tc>
        <w:tc>
          <w:tcPr>
            <w:tcW w:w="4234" w:type="dxa"/>
            <w:hideMark/>
          </w:tcPr>
          <w:p w14:paraId="4AE4234D" w14:textId="77777777" w:rsidR="00046FEB" w:rsidRPr="00DE235E" w:rsidRDefault="00046FEB" w:rsidP="00495640">
            <w:pPr>
              <w:rPr>
                <w:sz w:val="24"/>
              </w:rPr>
            </w:pPr>
            <w:r w:rsidRPr="00DE235E">
              <w:rPr>
                <w:sz w:val="24"/>
              </w:rPr>
              <w:t>Er is een procedure voor handhygiëne (met basisvoorwaarden, indicaties en techniek) en deze wordt toegepast.</w:t>
            </w:r>
          </w:p>
        </w:tc>
        <w:tc>
          <w:tcPr>
            <w:tcW w:w="4049" w:type="dxa"/>
            <w:hideMark/>
          </w:tcPr>
          <w:p w14:paraId="2D2B2DFF" w14:textId="77777777" w:rsidR="00046FEB" w:rsidRPr="00DE235E" w:rsidRDefault="00046FEB" w:rsidP="00495640">
            <w:pPr>
              <w:rPr>
                <w:sz w:val="24"/>
              </w:rPr>
            </w:pPr>
            <w:r w:rsidRPr="00DE235E">
              <w:rPr>
                <w:sz w:val="24"/>
              </w:rPr>
              <w:t> </w:t>
            </w:r>
          </w:p>
        </w:tc>
        <w:tc>
          <w:tcPr>
            <w:tcW w:w="3805" w:type="dxa"/>
            <w:hideMark/>
          </w:tcPr>
          <w:p w14:paraId="6C904E20" w14:textId="77777777" w:rsidR="00046FEB" w:rsidRPr="00DE235E" w:rsidRDefault="00046FEB" w:rsidP="00495640">
            <w:pPr>
              <w:rPr>
                <w:sz w:val="24"/>
              </w:rPr>
            </w:pPr>
            <w:r w:rsidRPr="00DE235E">
              <w:rPr>
                <w:sz w:val="24"/>
              </w:rPr>
              <w:t>KB 23 oktober 1964 Art N1, III 9°bis b) taken team 1°a)</w:t>
            </w:r>
            <w:r w:rsidRPr="00DE235E">
              <w:rPr>
                <w:sz w:val="24"/>
              </w:rPr>
              <w:br/>
              <w:t>Aanbevelingen HGR 9344 van mei 2018 over handhygiëne tijdens de zorgverlening.</w:t>
            </w:r>
          </w:p>
        </w:tc>
      </w:tr>
      <w:tr w:rsidR="00046FEB" w:rsidRPr="00DE235E" w14:paraId="62C228CC" w14:textId="77777777" w:rsidTr="00495640">
        <w:trPr>
          <w:trHeight w:val="5996"/>
        </w:trPr>
        <w:tc>
          <w:tcPr>
            <w:tcW w:w="823" w:type="dxa"/>
            <w:hideMark/>
          </w:tcPr>
          <w:p w14:paraId="0AB775A6" w14:textId="1385E5BD" w:rsidR="00046FEB" w:rsidRPr="000D3E5E" w:rsidRDefault="00046FEB" w:rsidP="00495640">
            <w:pPr>
              <w:rPr>
                <w:b/>
                <w:bCs/>
                <w:sz w:val="24"/>
              </w:rPr>
            </w:pPr>
            <w:r w:rsidRPr="000D3E5E">
              <w:rPr>
                <w:b/>
                <w:bCs/>
                <w:sz w:val="24"/>
              </w:rPr>
              <w:t> </w:t>
            </w:r>
            <w:r w:rsidR="00BD560F">
              <w:rPr>
                <w:b/>
                <w:bCs/>
                <w:sz w:val="24"/>
              </w:rPr>
              <w:t>17</w:t>
            </w:r>
            <w:r w:rsidR="000D3E5E">
              <w:rPr>
                <w:b/>
                <w:bCs/>
                <w:sz w:val="24"/>
              </w:rPr>
              <w:t>.</w:t>
            </w:r>
            <w:r w:rsidRPr="000D3E5E">
              <w:rPr>
                <w:b/>
                <w:bCs/>
                <w:sz w:val="24"/>
              </w:rPr>
              <w:t>5.2</w:t>
            </w:r>
          </w:p>
        </w:tc>
        <w:tc>
          <w:tcPr>
            <w:tcW w:w="1035" w:type="dxa"/>
            <w:hideMark/>
          </w:tcPr>
          <w:p w14:paraId="3B2920EB" w14:textId="77777777" w:rsidR="00046FEB" w:rsidRPr="00DE235E" w:rsidRDefault="00046FEB" w:rsidP="00495640">
            <w:pPr>
              <w:rPr>
                <w:sz w:val="24"/>
              </w:rPr>
            </w:pPr>
            <w:r w:rsidRPr="00DE235E">
              <w:rPr>
                <w:sz w:val="24"/>
              </w:rPr>
              <w:t> </w:t>
            </w:r>
          </w:p>
        </w:tc>
        <w:tc>
          <w:tcPr>
            <w:tcW w:w="4234" w:type="dxa"/>
            <w:hideMark/>
          </w:tcPr>
          <w:p w14:paraId="33E0B961" w14:textId="77777777" w:rsidR="00046FEB" w:rsidRPr="00DE235E" w:rsidRDefault="00046FEB" w:rsidP="00495640">
            <w:pPr>
              <w:rPr>
                <w:sz w:val="24"/>
              </w:rPr>
            </w:pPr>
            <w:r w:rsidRPr="00DE235E">
              <w:rPr>
                <w:sz w:val="24"/>
              </w:rPr>
              <w:t> </w:t>
            </w:r>
          </w:p>
        </w:tc>
        <w:tc>
          <w:tcPr>
            <w:tcW w:w="4049" w:type="dxa"/>
            <w:hideMark/>
          </w:tcPr>
          <w:p w14:paraId="4F348831" w14:textId="317D9C25" w:rsidR="00046FEB" w:rsidRPr="00DE235E" w:rsidRDefault="00046FEB" w:rsidP="00495640">
            <w:pPr>
              <w:rPr>
                <w:sz w:val="24"/>
              </w:rPr>
            </w:pPr>
            <w:r w:rsidRPr="00DE235E">
              <w:rPr>
                <w:sz w:val="24"/>
              </w:rPr>
              <w:t>Basisvereisten voor handhygiëne worden opgevolgd door alle artsen, personeel en medewerkers die patiëntencontact hebben:</w:t>
            </w:r>
            <w:r w:rsidRPr="00DE235E">
              <w:rPr>
                <w:sz w:val="24"/>
              </w:rPr>
              <w:br/>
              <w:t>- juwelenvrije handen en voorarmen;</w:t>
            </w:r>
            <w:r w:rsidRPr="00DE235E">
              <w:rPr>
                <w:sz w:val="24"/>
              </w:rPr>
              <w:br/>
              <w:t>- geen polshorloges, armbanden en/of ringen;</w:t>
            </w:r>
            <w:r w:rsidRPr="00DE235E">
              <w:rPr>
                <w:sz w:val="24"/>
              </w:rPr>
              <w:br/>
              <w:t>- korte zuivere nagels, d.w.z. geen nagellak, gel- of kunstnagels;</w:t>
            </w:r>
            <w:r w:rsidRPr="00DE235E">
              <w:rPr>
                <w:sz w:val="24"/>
              </w:rPr>
              <w:br/>
              <w:t xml:space="preserve">- korte mouwen </w:t>
            </w:r>
            <w:r w:rsidR="00F71705">
              <w:rPr>
                <w:sz w:val="24"/>
              </w:rPr>
              <w:t xml:space="preserve">tot boven de </w:t>
            </w:r>
            <w:proofErr w:type="spellStart"/>
            <w:r w:rsidR="00F71705">
              <w:rPr>
                <w:sz w:val="24"/>
              </w:rPr>
              <w:t>elleboog</w:t>
            </w:r>
            <w:proofErr w:type="spellEnd"/>
            <w:r w:rsidR="0078421C">
              <w:rPr>
                <w:sz w:val="24"/>
              </w:rPr>
              <w:t xml:space="preserve"> </w:t>
            </w:r>
            <w:r w:rsidRPr="00DE235E">
              <w:rPr>
                <w:sz w:val="24"/>
              </w:rPr>
              <w:t>zowel van dienstkledij als van burgerkledij die onder de dienstkledij wordt gedragen.</w:t>
            </w:r>
          </w:p>
        </w:tc>
        <w:tc>
          <w:tcPr>
            <w:tcW w:w="3805" w:type="dxa"/>
            <w:hideMark/>
          </w:tcPr>
          <w:p w14:paraId="2D59A45B" w14:textId="77777777" w:rsidR="00046FEB" w:rsidRPr="00DE235E" w:rsidRDefault="00046FEB" w:rsidP="00495640">
            <w:pPr>
              <w:rPr>
                <w:sz w:val="24"/>
                <w:lang w:val="en-US"/>
              </w:rPr>
            </w:pPr>
            <w:r w:rsidRPr="00DE235E">
              <w:rPr>
                <w:sz w:val="24"/>
                <w:lang w:val="en-US"/>
              </w:rPr>
              <w:t>Boyce J.M., Pittet D. Guideline for Hand Hygiene in Health Care Settings. Recommendations of the Healthcare Infection Control Practices Advisory Committee and the HICPAC/SHEA/APIC/IDSA Hand Hygiene Task Force. MMWR, 2002</w:t>
            </w:r>
            <w:r w:rsidRPr="00DE235E">
              <w:rPr>
                <w:sz w:val="24"/>
                <w:lang w:val="en-US"/>
              </w:rPr>
              <w:br/>
            </w:r>
            <w:r w:rsidRPr="00DE235E">
              <w:rPr>
                <w:sz w:val="24"/>
                <w:lang w:val="en-US"/>
              </w:rPr>
              <w:br/>
              <w:t>APIC (Association for Professionals in</w:t>
            </w:r>
            <w:r w:rsidRPr="00DE235E">
              <w:rPr>
                <w:sz w:val="24"/>
                <w:lang w:val="en-US"/>
              </w:rPr>
              <w:br/>
              <w:t>Infection Control and Epidemiology)</w:t>
            </w:r>
            <w:r w:rsidRPr="00DE235E">
              <w:rPr>
                <w:sz w:val="24"/>
                <w:lang w:val="en-US"/>
              </w:rPr>
              <w:br/>
              <w:t>Implementation Guide.</w:t>
            </w:r>
            <w:r w:rsidRPr="00DE235E">
              <w:rPr>
                <w:sz w:val="24"/>
                <w:lang w:val="en-US"/>
              </w:rPr>
              <w:br/>
            </w:r>
            <w:r w:rsidRPr="00DE235E">
              <w:rPr>
                <w:sz w:val="24"/>
                <w:lang w:val="en-US"/>
              </w:rPr>
              <w:br/>
              <w:t>Guide to Infection Prevention and</w:t>
            </w:r>
            <w:r w:rsidRPr="00DE235E">
              <w:rPr>
                <w:sz w:val="24"/>
                <w:lang w:val="en-US"/>
              </w:rPr>
              <w:br/>
              <w:t>Emergency Medical Services - 2013 -</w:t>
            </w:r>
            <w:r w:rsidRPr="00DE235E">
              <w:rPr>
                <w:sz w:val="24"/>
                <w:lang w:val="en-US"/>
              </w:rPr>
              <w:br/>
            </w:r>
            <w:proofErr w:type="spellStart"/>
            <w:r w:rsidRPr="00DE235E">
              <w:rPr>
                <w:sz w:val="24"/>
                <w:lang w:val="en-US"/>
              </w:rPr>
              <w:t>gebaseerd</w:t>
            </w:r>
            <w:proofErr w:type="spellEnd"/>
            <w:r w:rsidRPr="00DE235E">
              <w:rPr>
                <w:sz w:val="24"/>
                <w:lang w:val="en-US"/>
              </w:rPr>
              <w:t xml:space="preserve"> op CDC 2007 guideline for</w:t>
            </w:r>
            <w:r w:rsidRPr="00DE235E">
              <w:rPr>
                <w:sz w:val="24"/>
                <w:lang w:val="en-US"/>
              </w:rPr>
              <w:br/>
              <w:t>isolation precautions: preventing</w:t>
            </w:r>
            <w:r w:rsidRPr="00DE235E">
              <w:rPr>
                <w:sz w:val="24"/>
                <w:lang w:val="en-US"/>
              </w:rPr>
              <w:br/>
              <w:t>transmission of infectious agents in</w:t>
            </w:r>
            <w:r w:rsidRPr="00DE235E">
              <w:rPr>
                <w:sz w:val="24"/>
                <w:lang w:val="en-US"/>
              </w:rPr>
              <w:br/>
              <w:t>healthcare settings.</w:t>
            </w:r>
            <w:r w:rsidRPr="00DE235E">
              <w:rPr>
                <w:sz w:val="24"/>
                <w:lang w:val="en-US"/>
              </w:rPr>
              <w:br/>
              <w:t>Available at:</w:t>
            </w:r>
            <w:r w:rsidRPr="00DE235E">
              <w:rPr>
                <w:sz w:val="24"/>
                <w:lang w:val="en-US"/>
              </w:rPr>
              <w:br/>
              <w:t>http://www.cdc.gov/hicpac/2007IP/200</w:t>
            </w:r>
            <w:r w:rsidRPr="00DE235E">
              <w:rPr>
                <w:sz w:val="24"/>
                <w:lang w:val="en-US"/>
              </w:rPr>
              <w:br/>
              <w:t>7ip_table4.html. Accessed January 24,</w:t>
            </w:r>
            <w:r w:rsidRPr="00DE235E">
              <w:rPr>
                <w:sz w:val="24"/>
                <w:lang w:val="en-US"/>
              </w:rPr>
              <w:br/>
              <w:t>2013</w:t>
            </w:r>
          </w:p>
          <w:p w14:paraId="630307C1" w14:textId="77777777" w:rsidR="00046FEB" w:rsidRPr="00DE235E" w:rsidRDefault="00046FEB" w:rsidP="00495640">
            <w:pPr>
              <w:rPr>
                <w:sz w:val="24"/>
                <w:lang w:val="en-US"/>
              </w:rPr>
            </w:pPr>
          </w:p>
          <w:p w14:paraId="064D6902" w14:textId="77777777" w:rsidR="00046FEB" w:rsidRPr="00DE235E" w:rsidRDefault="00046FEB" w:rsidP="00495640">
            <w:pPr>
              <w:rPr>
                <w:sz w:val="24"/>
              </w:rPr>
            </w:pPr>
            <w:r w:rsidRPr="00DE235E">
              <w:rPr>
                <w:sz w:val="24"/>
              </w:rPr>
              <w:t>Aanbevelingen HGR 9344 van mei 2018 over handhygiëne tijdens de zorgverlening.</w:t>
            </w:r>
          </w:p>
        </w:tc>
      </w:tr>
      <w:tr w:rsidR="00046FEB" w:rsidRPr="00DE235E" w14:paraId="66EAF1BC" w14:textId="77777777" w:rsidTr="00495640">
        <w:trPr>
          <w:trHeight w:val="1099"/>
        </w:trPr>
        <w:tc>
          <w:tcPr>
            <w:tcW w:w="823" w:type="dxa"/>
          </w:tcPr>
          <w:p w14:paraId="4DA4075B" w14:textId="180C5707" w:rsidR="00046FEB" w:rsidRPr="000D3E5E" w:rsidRDefault="00046FEB" w:rsidP="00495640">
            <w:pPr>
              <w:rPr>
                <w:b/>
                <w:bCs/>
                <w:sz w:val="24"/>
              </w:rPr>
            </w:pPr>
            <w:r w:rsidRPr="000D3E5E">
              <w:rPr>
                <w:b/>
                <w:bCs/>
                <w:sz w:val="24"/>
              </w:rPr>
              <w:lastRenderedPageBreak/>
              <w:t> </w:t>
            </w:r>
            <w:r w:rsidR="00BD560F">
              <w:rPr>
                <w:b/>
                <w:bCs/>
                <w:sz w:val="24"/>
              </w:rPr>
              <w:t>17</w:t>
            </w:r>
            <w:r w:rsidR="000D3E5E">
              <w:rPr>
                <w:b/>
                <w:bCs/>
                <w:sz w:val="24"/>
              </w:rPr>
              <w:t>.</w:t>
            </w:r>
            <w:r w:rsidRPr="000D3E5E">
              <w:rPr>
                <w:b/>
                <w:bCs/>
                <w:sz w:val="24"/>
              </w:rPr>
              <w:t>5.3</w:t>
            </w:r>
          </w:p>
        </w:tc>
        <w:tc>
          <w:tcPr>
            <w:tcW w:w="1035" w:type="dxa"/>
          </w:tcPr>
          <w:p w14:paraId="28BB0175" w14:textId="77777777" w:rsidR="00046FEB" w:rsidRPr="00DE235E" w:rsidRDefault="00046FEB" w:rsidP="00495640">
            <w:pPr>
              <w:rPr>
                <w:sz w:val="24"/>
              </w:rPr>
            </w:pPr>
            <w:r w:rsidRPr="00DE235E">
              <w:rPr>
                <w:sz w:val="24"/>
              </w:rPr>
              <w:t> </w:t>
            </w:r>
          </w:p>
        </w:tc>
        <w:tc>
          <w:tcPr>
            <w:tcW w:w="4234" w:type="dxa"/>
          </w:tcPr>
          <w:p w14:paraId="29339F5A" w14:textId="77777777" w:rsidR="00046FEB" w:rsidRPr="00DE235E" w:rsidRDefault="00046FEB" w:rsidP="00495640">
            <w:pPr>
              <w:rPr>
                <w:sz w:val="24"/>
              </w:rPr>
            </w:pPr>
            <w:r w:rsidRPr="00DE235E">
              <w:rPr>
                <w:sz w:val="24"/>
              </w:rPr>
              <w:t> </w:t>
            </w:r>
          </w:p>
        </w:tc>
        <w:tc>
          <w:tcPr>
            <w:tcW w:w="4049" w:type="dxa"/>
          </w:tcPr>
          <w:p w14:paraId="3C74FBDD" w14:textId="77777777" w:rsidR="00046FEB" w:rsidRPr="00DE235E" w:rsidRDefault="00046FEB" w:rsidP="00495640">
            <w:pPr>
              <w:rPr>
                <w:sz w:val="24"/>
              </w:rPr>
            </w:pPr>
            <w:r w:rsidRPr="00DE235E">
              <w:rPr>
                <w:sz w:val="24"/>
              </w:rPr>
              <w:t>Handschoenen worden gebruikt bij elk potentieel contact met bloed, lichaamsvochten of slijmvliezen.</w:t>
            </w:r>
          </w:p>
        </w:tc>
        <w:tc>
          <w:tcPr>
            <w:tcW w:w="3805" w:type="dxa"/>
          </w:tcPr>
          <w:p w14:paraId="6EEF21A7" w14:textId="77777777" w:rsidR="00046FEB" w:rsidRPr="00DE235E" w:rsidRDefault="00046FEB" w:rsidP="00495640">
            <w:pPr>
              <w:rPr>
                <w:sz w:val="24"/>
              </w:rPr>
            </w:pPr>
            <w:r w:rsidRPr="00DE235E">
              <w:rPr>
                <w:sz w:val="24"/>
              </w:rPr>
              <w:t>Aanbevelingen HGR 9344 van mei 2018 over handhygiëne tijdens de zorgverlening.</w:t>
            </w:r>
          </w:p>
        </w:tc>
      </w:tr>
      <w:tr w:rsidR="00046FEB" w:rsidRPr="00DE235E" w14:paraId="518F368D" w14:textId="77777777" w:rsidTr="00495640">
        <w:trPr>
          <w:trHeight w:val="4675"/>
        </w:trPr>
        <w:tc>
          <w:tcPr>
            <w:tcW w:w="823" w:type="dxa"/>
            <w:hideMark/>
          </w:tcPr>
          <w:p w14:paraId="5E48B30E" w14:textId="643D7508" w:rsidR="00046FEB" w:rsidRPr="000D3E5E" w:rsidRDefault="00046FEB" w:rsidP="00495640">
            <w:pPr>
              <w:rPr>
                <w:b/>
                <w:bCs/>
                <w:sz w:val="24"/>
              </w:rPr>
            </w:pPr>
            <w:r w:rsidRPr="000D3E5E">
              <w:rPr>
                <w:b/>
                <w:bCs/>
                <w:sz w:val="24"/>
              </w:rPr>
              <w:t> </w:t>
            </w:r>
            <w:r w:rsidR="00BD560F">
              <w:rPr>
                <w:b/>
                <w:bCs/>
                <w:sz w:val="24"/>
              </w:rPr>
              <w:t>17</w:t>
            </w:r>
            <w:r w:rsidR="000D3E5E">
              <w:rPr>
                <w:b/>
                <w:bCs/>
                <w:sz w:val="24"/>
              </w:rPr>
              <w:t>.</w:t>
            </w:r>
            <w:r w:rsidRPr="000D3E5E">
              <w:rPr>
                <w:b/>
                <w:bCs/>
                <w:sz w:val="24"/>
              </w:rPr>
              <w:t>5.4</w:t>
            </w:r>
          </w:p>
        </w:tc>
        <w:tc>
          <w:tcPr>
            <w:tcW w:w="1035" w:type="dxa"/>
            <w:hideMark/>
          </w:tcPr>
          <w:p w14:paraId="260A004C" w14:textId="77777777" w:rsidR="00046FEB" w:rsidRPr="00DE235E" w:rsidRDefault="00046FEB" w:rsidP="00495640">
            <w:pPr>
              <w:rPr>
                <w:sz w:val="24"/>
              </w:rPr>
            </w:pPr>
            <w:r w:rsidRPr="00DE235E">
              <w:rPr>
                <w:sz w:val="24"/>
              </w:rPr>
              <w:t> </w:t>
            </w:r>
          </w:p>
        </w:tc>
        <w:tc>
          <w:tcPr>
            <w:tcW w:w="4234" w:type="dxa"/>
          </w:tcPr>
          <w:p w14:paraId="68BA1FC6" w14:textId="77777777" w:rsidR="00046FEB" w:rsidRPr="00DE235E" w:rsidRDefault="00046FEB" w:rsidP="00495640">
            <w:pPr>
              <w:rPr>
                <w:sz w:val="24"/>
              </w:rPr>
            </w:pPr>
          </w:p>
        </w:tc>
        <w:tc>
          <w:tcPr>
            <w:tcW w:w="4049" w:type="dxa"/>
            <w:hideMark/>
          </w:tcPr>
          <w:p w14:paraId="4761E9A9" w14:textId="36A1436B" w:rsidR="00046FEB" w:rsidRPr="00DE235E" w:rsidRDefault="00046FEB" w:rsidP="00495640">
            <w:pPr>
              <w:rPr>
                <w:sz w:val="24"/>
              </w:rPr>
            </w:pPr>
            <w:r w:rsidRPr="00DE235E">
              <w:rPr>
                <w:sz w:val="24"/>
              </w:rPr>
              <w:t>Elk lokaal waar zorg verleend wordt of waar producten gemanipuleerd worden die met de patiënt in contact komen of kwamen en de verpleegpost, beschikken over alle noodzakelijke elementen voor een goede handhygiëne:</w:t>
            </w:r>
            <w:r w:rsidRPr="00DE235E">
              <w:rPr>
                <w:sz w:val="24"/>
              </w:rPr>
              <w:br/>
              <w:t>- wastafel;</w:t>
            </w:r>
            <w:r w:rsidRPr="00DE235E">
              <w:rPr>
                <w:sz w:val="24"/>
              </w:rPr>
              <w:br/>
              <w:t>- vloeibare zeep en handalcohol in niet navulbare dispenser (</w:t>
            </w:r>
            <w:proofErr w:type="spellStart"/>
            <w:r w:rsidRPr="00DE235E">
              <w:rPr>
                <w:sz w:val="24"/>
              </w:rPr>
              <w:t>wegwerpbaar</w:t>
            </w:r>
            <w:proofErr w:type="spellEnd"/>
            <w:r w:rsidRPr="00DE235E">
              <w:rPr>
                <w:sz w:val="24"/>
              </w:rPr>
              <w:t>) (handalcohol hoeft niet noodzakelijk aan de wastafel zelf beschikbaar te zijn, wel in dezelfde ruimte aanwezig);</w:t>
            </w:r>
            <w:r w:rsidRPr="00DE235E">
              <w:rPr>
                <w:sz w:val="24"/>
              </w:rPr>
              <w:br/>
              <w:t>- wegwerphanddoekjes in een handdoekverdeler bevestigd aan de muur;</w:t>
            </w:r>
            <w:r w:rsidRPr="00DE235E">
              <w:rPr>
                <w:sz w:val="24"/>
              </w:rPr>
              <w:br/>
              <w:t>- no-</w:t>
            </w:r>
            <w:proofErr w:type="spellStart"/>
            <w:r w:rsidRPr="00DE235E">
              <w:rPr>
                <w:sz w:val="24"/>
              </w:rPr>
              <w:t>touch</w:t>
            </w:r>
            <w:proofErr w:type="spellEnd"/>
            <w:r w:rsidRPr="00DE235E">
              <w:rPr>
                <w:sz w:val="24"/>
              </w:rPr>
              <w:t xml:space="preserve"> vuilbakje;</w:t>
            </w:r>
            <w:r w:rsidRPr="00DE235E">
              <w:rPr>
                <w:sz w:val="24"/>
              </w:rPr>
              <w:br/>
              <w:t>- reminder handhygiëne.</w:t>
            </w:r>
          </w:p>
        </w:tc>
        <w:tc>
          <w:tcPr>
            <w:tcW w:w="3805" w:type="dxa"/>
            <w:hideMark/>
          </w:tcPr>
          <w:p w14:paraId="124DE678" w14:textId="77777777" w:rsidR="00046FEB" w:rsidRPr="00DE235E" w:rsidRDefault="00046FEB" w:rsidP="00495640">
            <w:pPr>
              <w:rPr>
                <w:sz w:val="24"/>
              </w:rPr>
            </w:pPr>
            <w:r w:rsidRPr="00DE235E">
              <w:rPr>
                <w:sz w:val="24"/>
              </w:rPr>
              <w:t>Aanbevelingen HGR 9344 van mei 2018 over handhygiëne tijdens de zorgverlening.</w:t>
            </w:r>
          </w:p>
        </w:tc>
      </w:tr>
      <w:tr w:rsidR="00046FEB" w:rsidRPr="00DE235E" w14:paraId="4953F20C" w14:textId="77777777" w:rsidTr="00261604">
        <w:trPr>
          <w:trHeight w:val="1408"/>
        </w:trPr>
        <w:tc>
          <w:tcPr>
            <w:tcW w:w="823" w:type="dxa"/>
            <w:hideMark/>
          </w:tcPr>
          <w:p w14:paraId="7E2C9875" w14:textId="68D22ED3" w:rsidR="00046FEB" w:rsidRPr="000D3E5E" w:rsidRDefault="00046FEB" w:rsidP="00495640">
            <w:pPr>
              <w:rPr>
                <w:b/>
                <w:bCs/>
                <w:sz w:val="24"/>
              </w:rPr>
            </w:pPr>
            <w:r w:rsidRPr="000D3E5E">
              <w:rPr>
                <w:b/>
                <w:bCs/>
                <w:sz w:val="24"/>
              </w:rPr>
              <w:t> </w:t>
            </w:r>
            <w:r w:rsidR="00BD560F">
              <w:rPr>
                <w:b/>
                <w:bCs/>
                <w:sz w:val="24"/>
              </w:rPr>
              <w:t>17</w:t>
            </w:r>
            <w:r w:rsidR="000D3E5E" w:rsidRPr="000D3E5E">
              <w:rPr>
                <w:b/>
                <w:bCs/>
                <w:sz w:val="24"/>
              </w:rPr>
              <w:t>.</w:t>
            </w:r>
            <w:r w:rsidRPr="000D3E5E">
              <w:rPr>
                <w:b/>
                <w:bCs/>
                <w:sz w:val="24"/>
              </w:rPr>
              <w:t>5.5</w:t>
            </w:r>
          </w:p>
        </w:tc>
        <w:tc>
          <w:tcPr>
            <w:tcW w:w="1035" w:type="dxa"/>
            <w:hideMark/>
          </w:tcPr>
          <w:p w14:paraId="0FE1CD86" w14:textId="77777777" w:rsidR="00046FEB" w:rsidRPr="00DE235E" w:rsidRDefault="00046FEB" w:rsidP="00495640">
            <w:pPr>
              <w:rPr>
                <w:sz w:val="24"/>
              </w:rPr>
            </w:pPr>
            <w:r w:rsidRPr="00DE235E">
              <w:rPr>
                <w:sz w:val="24"/>
              </w:rPr>
              <w:t> </w:t>
            </w:r>
          </w:p>
        </w:tc>
        <w:tc>
          <w:tcPr>
            <w:tcW w:w="4234" w:type="dxa"/>
            <w:hideMark/>
          </w:tcPr>
          <w:p w14:paraId="64963B75" w14:textId="77777777" w:rsidR="00046FEB" w:rsidRPr="00DE235E" w:rsidRDefault="00046FEB" w:rsidP="00495640">
            <w:pPr>
              <w:rPr>
                <w:sz w:val="24"/>
              </w:rPr>
            </w:pPr>
            <w:r w:rsidRPr="00DE235E">
              <w:rPr>
                <w:sz w:val="24"/>
              </w:rPr>
              <w:t> </w:t>
            </w:r>
          </w:p>
        </w:tc>
        <w:tc>
          <w:tcPr>
            <w:tcW w:w="4049" w:type="dxa"/>
            <w:hideMark/>
          </w:tcPr>
          <w:p w14:paraId="7273F707" w14:textId="52572015" w:rsidR="00046FEB" w:rsidRPr="00DE235E" w:rsidRDefault="001F2B95" w:rsidP="00495640">
            <w:pPr>
              <w:rPr>
                <w:sz w:val="24"/>
              </w:rPr>
            </w:pPr>
            <w:r>
              <w:rPr>
                <w:sz w:val="24"/>
              </w:rPr>
              <w:t>Vijf</w:t>
            </w:r>
            <w:r w:rsidR="00046FEB" w:rsidRPr="00DE235E">
              <w:rPr>
                <w:sz w:val="24"/>
              </w:rPr>
              <w:t xml:space="preserve"> minimale indicaties voor de toepassing van handhygiëne met ontsmettende alcohol of gel:</w:t>
            </w:r>
            <w:r w:rsidR="00046FEB" w:rsidRPr="00DE235E">
              <w:rPr>
                <w:sz w:val="24"/>
              </w:rPr>
              <w:br/>
              <w:t>- vóór patiëntencontact;</w:t>
            </w:r>
            <w:r w:rsidR="00046FEB" w:rsidRPr="00DE235E">
              <w:rPr>
                <w:sz w:val="24"/>
              </w:rPr>
              <w:br/>
              <w:t>- na patiëntencontact;</w:t>
            </w:r>
            <w:r w:rsidR="00046FEB" w:rsidRPr="00DE235E">
              <w:rPr>
                <w:sz w:val="24"/>
              </w:rPr>
              <w:br/>
              <w:t>- vóór een zuivere of invasieve handeling;</w:t>
            </w:r>
            <w:r w:rsidR="00046FEB" w:rsidRPr="00DE235E">
              <w:rPr>
                <w:sz w:val="24"/>
              </w:rPr>
              <w:br/>
              <w:t>- na (potentiële) blootstelling aan lichaamsvochten en slijmvliezen;</w:t>
            </w:r>
            <w:r w:rsidR="00046FEB" w:rsidRPr="00DE235E">
              <w:rPr>
                <w:sz w:val="24"/>
              </w:rPr>
              <w:br/>
              <w:t xml:space="preserve">- na contact met de directe </w:t>
            </w:r>
            <w:proofErr w:type="spellStart"/>
            <w:r w:rsidR="00046FEB" w:rsidRPr="00DE235E">
              <w:rPr>
                <w:sz w:val="24"/>
              </w:rPr>
              <w:t>patiëntenomgeving</w:t>
            </w:r>
            <w:proofErr w:type="spellEnd"/>
            <w:r w:rsidR="00046FEB" w:rsidRPr="00DE235E">
              <w:rPr>
                <w:sz w:val="24"/>
              </w:rPr>
              <w:br/>
            </w:r>
            <w:r w:rsidR="00046FEB" w:rsidRPr="00DE235E">
              <w:rPr>
                <w:sz w:val="24"/>
              </w:rPr>
              <w:br/>
            </w:r>
            <w:r w:rsidR="00046FEB" w:rsidRPr="00DE235E">
              <w:rPr>
                <w:sz w:val="24"/>
              </w:rPr>
              <w:lastRenderedPageBreak/>
              <w:t xml:space="preserve">Deze </w:t>
            </w:r>
            <w:r>
              <w:rPr>
                <w:sz w:val="24"/>
              </w:rPr>
              <w:t>vijf</w:t>
            </w:r>
            <w:r w:rsidR="00046FEB" w:rsidRPr="00DE235E">
              <w:rPr>
                <w:sz w:val="24"/>
              </w:rPr>
              <w:t xml:space="preserve"> indicaties voor handhygiëne zijn gekend door alle zorgverstrekkers en de richtlijnen worden toegepast.</w:t>
            </w:r>
            <w:r w:rsidR="00046FEB" w:rsidRPr="00DE235E">
              <w:rPr>
                <w:sz w:val="24"/>
              </w:rPr>
              <w:br/>
            </w:r>
          </w:p>
        </w:tc>
        <w:tc>
          <w:tcPr>
            <w:tcW w:w="3805" w:type="dxa"/>
            <w:hideMark/>
          </w:tcPr>
          <w:p w14:paraId="65D8CD96" w14:textId="77777777" w:rsidR="00046FEB" w:rsidRPr="00DE235E" w:rsidRDefault="00046FEB" w:rsidP="00495640">
            <w:pPr>
              <w:rPr>
                <w:sz w:val="24"/>
              </w:rPr>
            </w:pPr>
            <w:r w:rsidRPr="00DE235E">
              <w:rPr>
                <w:sz w:val="24"/>
              </w:rPr>
              <w:lastRenderedPageBreak/>
              <w:t>Aanbevelingen HGR 9344 van mei 2018 over handhygiëne tijdens de zorgverlening.</w:t>
            </w:r>
          </w:p>
        </w:tc>
      </w:tr>
      <w:tr w:rsidR="00046FEB" w:rsidRPr="00DE235E" w14:paraId="6AB7F13A" w14:textId="77777777" w:rsidTr="00C84D42">
        <w:trPr>
          <w:trHeight w:val="2659"/>
        </w:trPr>
        <w:tc>
          <w:tcPr>
            <w:tcW w:w="823" w:type="dxa"/>
            <w:hideMark/>
          </w:tcPr>
          <w:p w14:paraId="3479882F" w14:textId="639CB532" w:rsidR="00046FEB" w:rsidRPr="000D3E5E" w:rsidRDefault="00046FEB" w:rsidP="00495640">
            <w:pPr>
              <w:rPr>
                <w:b/>
                <w:bCs/>
                <w:sz w:val="24"/>
              </w:rPr>
            </w:pPr>
            <w:r w:rsidRPr="000D3E5E">
              <w:rPr>
                <w:b/>
                <w:bCs/>
                <w:sz w:val="24"/>
              </w:rPr>
              <w:t> </w:t>
            </w:r>
            <w:r w:rsidR="00BD560F">
              <w:rPr>
                <w:b/>
                <w:bCs/>
                <w:sz w:val="24"/>
              </w:rPr>
              <w:t>17</w:t>
            </w:r>
            <w:r w:rsidR="000D3E5E" w:rsidRPr="000D3E5E">
              <w:rPr>
                <w:b/>
                <w:bCs/>
                <w:sz w:val="24"/>
              </w:rPr>
              <w:t>.</w:t>
            </w:r>
            <w:r w:rsidRPr="000D3E5E">
              <w:rPr>
                <w:b/>
                <w:bCs/>
                <w:sz w:val="24"/>
              </w:rPr>
              <w:t>5.6</w:t>
            </w:r>
          </w:p>
        </w:tc>
        <w:tc>
          <w:tcPr>
            <w:tcW w:w="1035" w:type="dxa"/>
            <w:hideMark/>
          </w:tcPr>
          <w:p w14:paraId="356A340A" w14:textId="77777777" w:rsidR="00046FEB" w:rsidRPr="00DE235E" w:rsidRDefault="00046FEB" w:rsidP="00495640">
            <w:pPr>
              <w:rPr>
                <w:sz w:val="24"/>
              </w:rPr>
            </w:pPr>
            <w:r w:rsidRPr="00DE235E">
              <w:rPr>
                <w:sz w:val="24"/>
              </w:rPr>
              <w:t> </w:t>
            </w:r>
          </w:p>
        </w:tc>
        <w:tc>
          <w:tcPr>
            <w:tcW w:w="4234" w:type="dxa"/>
            <w:hideMark/>
          </w:tcPr>
          <w:p w14:paraId="465B299E" w14:textId="77777777" w:rsidR="00046FEB" w:rsidRPr="00DE235E" w:rsidRDefault="00046FEB" w:rsidP="00495640">
            <w:pPr>
              <w:rPr>
                <w:sz w:val="24"/>
              </w:rPr>
            </w:pPr>
            <w:r w:rsidRPr="00DE235E">
              <w:rPr>
                <w:sz w:val="24"/>
              </w:rPr>
              <w:t> </w:t>
            </w:r>
          </w:p>
        </w:tc>
        <w:tc>
          <w:tcPr>
            <w:tcW w:w="4049" w:type="dxa"/>
            <w:hideMark/>
          </w:tcPr>
          <w:p w14:paraId="32585EE7" w14:textId="77777777" w:rsidR="00046FEB" w:rsidRPr="00DE235E" w:rsidRDefault="00046FEB" w:rsidP="00495640">
            <w:pPr>
              <w:rPr>
                <w:sz w:val="24"/>
              </w:rPr>
            </w:pPr>
            <w:r w:rsidRPr="00DE235E">
              <w:rPr>
                <w:sz w:val="24"/>
              </w:rPr>
              <w:t>Handen worden gewassen met water en zeep:</w:t>
            </w:r>
            <w:r w:rsidRPr="00DE235E">
              <w:rPr>
                <w:sz w:val="24"/>
              </w:rPr>
              <w:br/>
              <w:t>- bij zichtbaar bevuilde handen;</w:t>
            </w:r>
            <w:r w:rsidRPr="00DE235E">
              <w:rPr>
                <w:sz w:val="24"/>
              </w:rPr>
              <w:br/>
              <w:t xml:space="preserve">- bij contact met sporenvormende kiemen (bv </w:t>
            </w:r>
            <w:proofErr w:type="spellStart"/>
            <w:r w:rsidRPr="00DE235E">
              <w:rPr>
                <w:i/>
                <w:iCs/>
                <w:sz w:val="24"/>
              </w:rPr>
              <w:t>Clostridium</w:t>
            </w:r>
            <w:proofErr w:type="spellEnd"/>
            <w:r w:rsidRPr="00DE235E">
              <w:rPr>
                <w:i/>
                <w:iCs/>
                <w:sz w:val="24"/>
              </w:rPr>
              <w:t xml:space="preserve"> </w:t>
            </w:r>
            <w:proofErr w:type="spellStart"/>
            <w:r w:rsidRPr="00DE235E">
              <w:rPr>
                <w:i/>
                <w:iCs/>
                <w:sz w:val="24"/>
              </w:rPr>
              <w:t>difficile</w:t>
            </w:r>
            <w:proofErr w:type="spellEnd"/>
            <w:r w:rsidRPr="00DE235E">
              <w:rPr>
                <w:sz w:val="24"/>
              </w:rPr>
              <w:t>, ...);</w:t>
            </w:r>
            <w:r w:rsidRPr="00DE235E">
              <w:rPr>
                <w:sz w:val="24"/>
              </w:rPr>
              <w:br/>
              <w:t>- als vorm van persoonlijke hygiëne (bv. na bezoek aan het toilet, vóór de maaltijd).</w:t>
            </w:r>
          </w:p>
        </w:tc>
        <w:tc>
          <w:tcPr>
            <w:tcW w:w="3805" w:type="dxa"/>
            <w:hideMark/>
          </w:tcPr>
          <w:p w14:paraId="033D88DB" w14:textId="77777777" w:rsidR="00046FEB" w:rsidRPr="00DE235E" w:rsidRDefault="00046FEB" w:rsidP="00495640">
            <w:pPr>
              <w:rPr>
                <w:sz w:val="24"/>
              </w:rPr>
            </w:pPr>
            <w:r w:rsidRPr="00DE235E">
              <w:rPr>
                <w:sz w:val="24"/>
              </w:rPr>
              <w:t>Aanbevelingen HGR 9344 van mei 2018 over handhygiëne tijdens de zorgverlening.</w:t>
            </w:r>
          </w:p>
        </w:tc>
      </w:tr>
      <w:tr w:rsidR="00046FEB" w:rsidRPr="00DE235E" w14:paraId="3979CD22" w14:textId="77777777" w:rsidTr="00C84D42">
        <w:trPr>
          <w:trHeight w:val="1997"/>
        </w:trPr>
        <w:tc>
          <w:tcPr>
            <w:tcW w:w="823" w:type="dxa"/>
          </w:tcPr>
          <w:p w14:paraId="2DAE3CB4" w14:textId="6C9025FA" w:rsidR="00046FEB" w:rsidRPr="000D3E5E" w:rsidRDefault="00BD560F" w:rsidP="00495640">
            <w:pPr>
              <w:rPr>
                <w:b/>
                <w:bCs/>
                <w:sz w:val="24"/>
              </w:rPr>
            </w:pPr>
            <w:r>
              <w:rPr>
                <w:b/>
                <w:bCs/>
                <w:sz w:val="24"/>
              </w:rPr>
              <w:t>17</w:t>
            </w:r>
            <w:r w:rsidR="000D3E5E" w:rsidRPr="000D3E5E">
              <w:rPr>
                <w:b/>
                <w:bCs/>
                <w:sz w:val="24"/>
              </w:rPr>
              <w:t>.</w:t>
            </w:r>
            <w:r w:rsidR="00046FEB" w:rsidRPr="000D3E5E">
              <w:rPr>
                <w:b/>
                <w:bCs/>
                <w:sz w:val="24"/>
              </w:rPr>
              <w:t>5.7</w:t>
            </w:r>
          </w:p>
        </w:tc>
        <w:tc>
          <w:tcPr>
            <w:tcW w:w="1035" w:type="dxa"/>
          </w:tcPr>
          <w:p w14:paraId="105B8ED3" w14:textId="77777777" w:rsidR="00046FEB" w:rsidRPr="00DE235E" w:rsidRDefault="00046FEB" w:rsidP="00495640">
            <w:pPr>
              <w:rPr>
                <w:sz w:val="24"/>
              </w:rPr>
            </w:pPr>
          </w:p>
        </w:tc>
        <w:tc>
          <w:tcPr>
            <w:tcW w:w="4234" w:type="dxa"/>
          </w:tcPr>
          <w:p w14:paraId="2382E86E" w14:textId="77777777" w:rsidR="00046FEB" w:rsidRPr="00DE235E" w:rsidRDefault="00046FEB" w:rsidP="00495640">
            <w:pPr>
              <w:rPr>
                <w:sz w:val="24"/>
              </w:rPr>
            </w:pPr>
          </w:p>
        </w:tc>
        <w:tc>
          <w:tcPr>
            <w:tcW w:w="4049" w:type="dxa"/>
          </w:tcPr>
          <w:p w14:paraId="701B8B24" w14:textId="77777777" w:rsidR="00046FEB" w:rsidRPr="00DE235E" w:rsidRDefault="00046FEB" w:rsidP="00495640">
            <w:pPr>
              <w:rPr>
                <w:sz w:val="24"/>
              </w:rPr>
            </w:pPr>
            <w:r w:rsidRPr="00DE235E">
              <w:rPr>
                <w:sz w:val="24"/>
              </w:rPr>
              <w:t>De verdelers van handalcohol moeten in de kamer zo dicht mogelijk bij de plaats van de zorgverlening of van gebruik aanwezig zijn, dus niet noodzakelijk ter hoogte van de ingang van de kamer.</w:t>
            </w:r>
          </w:p>
        </w:tc>
        <w:tc>
          <w:tcPr>
            <w:tcW w:w="3805" w:type="dxa"/>
          </w:tcPr>
          <w:p w14:paraId="6BB5D358" w14:textId="77777777" w:rsidR="00046FEB" w:rsidRPr="00DE235E" w:rsidRDefault="00046FEB" w:rsidP="00495640">
            <w:pPr>
              <w:rPr>
                <w:sz w:val="24"/>
              </w:rPr>
            </w:pPr>
          </w:p>
        </w:tc>
      </w:tr>
      <w:tr w:rsidR="00046FEB" w:rsidRPr="00DE235E" w14:paraId="7CF279C0" w14:textId="77777777" w:rsidTr="00495640">
        <w:trPr>
          <w:trHeight w:val="1558"/>
        </w:trPr>
        <w:tc>
          <w:tcPr>
            <w:tcW w:w="823" w:type="dxa"/>
          </w:tcPr>
          <w:p w14:paraId="10BF5610" w14:textId="3AF01DEE" w:rsidR="00046FEB" w:rsidRPr="000D3E5E" w:rsidRDefault="00BD560F" w:rsidP="00495640">
            <w:pPr>
              <w:rPr>
                <w:b/>
                <w:bCs/>
                <w:sz w:val="24"/>
              </w:rPr>
            </w:pPr>
            <w:r>
              <w:rPr>
                <w:b/>
                <w:bCs/>
                <w:sz w:val="24"/>
              </w:rPr>
              <w:t>17</w:t>
            </w:r>
            <w:r w:rsidR="000D3E5E" w:rsidRPr="000D3E5E">
              <w:rPr>
                <w:b/>
                <w:bCs/>
                <w:sz w:val="24"/>
              </w:rPr>
              <w:t>.</w:t>
            </w:r>
            <w:r w:rsidR="00046FEB" w:rsidRPr="000D3E5E">
              <w:rPr>
                <w:b/>
                <w:bCs/>
                <w:sz w:val="24"/>
              </w:rPr>
              <w:t>5.8</w:t>
            </w:r>
          </w:p>
        </w:tc>
        <w:tc>
          <w:tcPr>
            <w:tcW w:w="1035" w:type="dxa"/>
          </w:tcPr>
          <w:p w14:paraId="17556CF2" w14:textId="77777777" w:rsidR="00046FEB" w:rsidRPr="00DE235E" w:rsidRDefault="00046FEB" w:rsidP="00495640">
            <w:pPr>
              <w:rPr>
                <w:sz w:val="24"/>
              </w:rPr>
            </w:pPr>
          </w:p>
        </w:tc>
        <w:tc>
          <w:tcPr>
            <w:tcW w:w="4234" w:type="dxa"/>
          </w:tcPr>
          <w:p w14:paraId="43413E2E" w14:textId="77777777" w:rsidR="00046FEB" w:rsidRPr="00DE235E" w:rsidRDefault="00046FEB" w:rsidP="00495640">
            <w:pPr>
              <w:rPr>
                <w:sz w:val="24"/>
              </w:rPr>
            </w:pPr>
            <w:r w:rsidRPr="00DE235E">
              <w:rPr>
                <w:sz w:val="24"/>
              </w:rPr>
              <w:t>De naleving van de handhygiëne wordt gemeten. De resultaten worden gedeeld en gebruikt om verbeteringen door te voeren in de handhygiënepraktijken.</w:t>
            </w:r>
          </w:p>
        </w:tc>
        <w:tc>
          <w:tcPr>
            <w:tcW w:w="4049" w:type="dxa"/>
          </w:tcPr>
          <w:p w14:paraId="38FB4261" w14:textId="77777777" w:rsidR="00046FEB" w:rsidRPr="00DE235E" w:rsidRDefault="00046FEB" w:rsidP="00495640">
            <w:pPr>
              <w:rPr>
                <w:sz w:val="24"/>
              </w:rPr>
            </w:pPr>
          </w:p>
        </w:tc>
        <w:tc>
          <w:tcPr>
            <w:tcW w:w="3805" w:type="dxa"/>
          </w:tcPr>
          <w:p w14:paraId="1A2E4AA6" w14:textId="77777777" w:rsidR="00046FEB" w:rsidRPr="00DE235E" w:rsidRDefault="00046FEB" w:rsidP="00495640">
            <w:pPr>
              <w:rPr>
                <w:sz w:val="24"/>
              </w:rPr>
            </w:pPr>
            <w:r w:rsidRPr="00DE235E">
              <w:rPr>
                <w:sz w:val="24"/>
              </w:rPr>
              <w:t>KB 23 oktober 1964 art N1 9bis</w:t>
            </w:r>
            <w:r>
              <w:rPr>
                <w:sz w:val="24"/>
              </w:rPr>
              <w:t>;</w:t>
            </w:r>
            <w:r>
              <w:rPr>
                <w:sz w:val="24"/>
              </w:rPr>
              <w:br/>
            </w:r>
            <w:r w:rsidRPr="00DE235E">
              <w:rPr>
                <w:sz w:val="24"/>
              </w:rPr>
              <w:t>Kwaliteitsindicatoren voor de ziekenhuishygiëne in acute ziekenhuizen – verzameling 2019 (gegevens 2018)</w:t>
            </w:r>
            <w:r>
              <w:rPr>
                <w:sz w:val="24"/>
              </w:rPr>
              <w:t>.</w:t>
            </w:r>
          </w:p>
        </w:tc>
      </w:tr>
    </w:tbl>
    <w:p w14:paraId="7D35A478" w14:textId="77777777" w:rsidR="00046FEB" w:rsidRPr="00DE235E" w:rsidRDefault="00046FEB" w:rsidP="00046FEB">
      <w:pPr>
        <w:rPr>
          <w:sz w:val="24"/>
        </w:rPr>
      </w:pPr>
      <w:r w:rsidRPr="00DE235E">
        <w:rPr>
          <w:sz w:val="24"/>
        </w:rPr>
        <w:br w:type="page"/>
      </w:r>
    </w:p>
    <w:tbl>
      <w:tblPr>
        <w:tblStyle w:val="Tabelraster"/>
        <w:tblW w:w="0" w:type="auto"/>
        <w:tblLook w:val="04A0" w:firstRow="1" w:lastRow="0" w:firstColumn="1" w:lastColumn="0" w:noHBand="0" w:noVBand="1"/>
      </w:tblPr>
      <w:tblGrid>
        <w:gridCol w:w="886"/>
        <w:gridCol w:w="1035"/>
        <w:gridCol w:w="4234"/>
        <w:gridCol w:w="4049"/>
        <w:gridCol w:w="3805"/>
      </w:tblGrid>
      <w:tr w:rsidR="00046FEB" w:rsidRPr="00DE235E" w14:paraId="55954333" w14:textId="77777777" w:rsidTr="00495640">
        <w:trPr>
          <w:trHeight w:val="315"/>
        </w:trPr>
        <w:tc>
          <w:tcPr>
            <w:tcW w:w="13831" w:type="dxa"/>
            <w:gridSpan w:val="5"/>
            <w:hideMark/>
          </w:tcPr>
          <w:p w14:paraId="0DF39B30" w14:textId="77777777" w:rsidR="00046FEB" w:rsidRPr="00DE235E" w:rsidRDefault="00046FEB" w:rsidP="001A0ECA">
            <w:pPr>
              <w:pStyle w:val="Kop2"/>
            </w:pPr>
            <w:bookmarkStart w:id="28" w:name="_Toc98420734"/>
            <w:r w:rsidRPr="00DE235E">
              <w:lastRenderedPageBreak/>
              <w:t>6. ANTIMICROBIEEL BELEID</w:t>
            </w:r>
            <w:bookmarkEnd w:id="28"/>
          </w:p>
        </w:tc>
      </w:tr>
      <w:tr w:rsidR="00046FEB" w:rsidRPr="00DE235E" w14:paraId="46B1397A" w14:textId="77777777" w:rsidTr="00495640">
        <w:trPr>
          <w:trHeight w:val="527"/>
        </w:trPr>
        <w:tc>
          <w:tcPr>
            <w:tcW w:w="708" w:type="dxa"/>
            <w:hideMark/>
          </w:tcPr>
          <w:p w14:paraId="5A3FCF4C" w14:textId="5ECA0E6F" w:rsidR="00046FEB" w:rsidRPr="000D3E5E" w:rsidRDefault="00046FEB" w:rsidP="00495640">
            <w:pPr>
              <w:rPr>
                <w:b/>
                <w:bCs/>
                <w:sz w:val="24"/>
              </w:rPr>
            </w:pPr>
            <w:r w:rsidRPr="000D3E5E">
              <w:rPr>
                <w:b/>
                <w:bCs/>
                <w:sz w:val="24"/>
              </w:rPr>
              <w:t> </w:t>
            </w:r>
            <w:r w:rsidR="00BD560F">
              <w:rPr>
                <w:b/>
                <w:bCs/>
                <w:sz w:val="24"/>
              </w:rPr>
              <w:t>17</w:t>
            </w:r>
            <w:r w:rsidR="000D3E5E" w:rsidRPr="000D3E5E">
              <w:rPr>
                <w:b/>
                <w:bCs/>
                <w:sz w:val="24"/>
              </w:rPr>
              <w:t>.</w:t>
            </w:r>
            <w:r w:rsidRPr="000D3E5E">
              <w:rPr>
                <w:b/>
                <w:bCs/>
                <w:sz w:val="24"/>
              </w:rPr>
              <w:t>6.1</w:t>
            </w:r>
          </w:p>
        </w:tc>
        <w:tc>
          <w:tcPr>
            <w:tcW w:w="1035" w:type="dxa"/>
            <w:hideMark/>
          </w:tcPr>
          <w:p w14:paraId="5D00734B" w14:textId="77777777" w:rsidR="00046FEB" w:rsidRPr="00DE235E" w:rsidRDefault="00046FEB" w:rsidP="00495640">
            <w:pPr>
              <w:rPr>
                <w:sz w:val="24"/>
              </w:rPr>
            </w:pPr>
            <w:r w:rsidRPr="00DE235E">
              <w:rPr>
                <w:sz w:val="24"/>
              </w:rPr>
              <w:t> </w:t>
            </w:r>
          </w:p>
        </w:tc>
        <w:tc>
          <w:tcPr>
            <w:tcW w:w="4234" w:type="dxa"/>
            <w:hideMark/>
          </w:tcPr>
          <w:p w14:paraId="7553F888" w14:textId="77777777" w:rsidR="00046FEB" w:rsidRPr="00DE235E" w:rsidRDefault="00046FEB" w:rsidP="00495640">
            <w:pPr>
              <w:rPr>
                <w:sz w:val="24"/>
              </w:rPr>
            </w:pPr>
            <w:r w:rsidRPr="00DE235E">
              <w:rPr>
                <w:sz w:val="24"/>
              </w:rPr>
              <w:t xml:space="preserve">Er is een </w:t>
            </w:r>
            <w:proofErr w:type="spellStart"/>
            <w:r w:rsidRPr="00DE235E">
              <w:rPr>
                <w:sz w:val="24"/>
              </w:rPr>
              <w:t>ziekenhuisbreed</w:t>
            </w:r>
            <w:proofErr w:type="spellEnd"/>
            <w:r w:rsidRPr="00DE235E">
              <w:rPr>
                <w:sz w:val="24"/>
              </w:rPr>
              <w:t xml:space="preserve"> antibioticumbeleid</w:t>
            </w:r>
            <w:r>
              <w:rPr>
                <w:sz w:val="24"/>
              </w:rPr>
              <w:t>.</w:t>
            </w:r>
          </w:p>
        </w:tc>
        <w:tc>
          <w:tcPr>
            <w:tcW w:w="4049" w:type="dxa"/>
            <w:hideMark/>
          </w:tcPr>
          <w:p w14:paraId="31727603" w14:textId="77777777" w:rsidR="00046FEB" w:rsidRPr="00DE235E" w:rsidRDefault="00046FEB" w:rsidP="00495640">
            <w:pPr>
              <w:rPr>
                <w:sz w:val="24"/>
              </w:rPr>
            </w:pPr>
            <w:r w:rsidRPr="00DE235E">
              <w:rPr>
                <w:sz w:val="24"/>
              </w:rPr>
              <w:t> </w:t>
            </w:r>
          </w:p>
        </w:tc>
        <w:tc>
          <w:tcPr>
            <w:tcW w:w="3805" w:type="dxa"/>
            <w:hideMark/>
          </w:tcPr>
          <w:p w14:paraId="0F262DA1" w14:textId="77777777" w:rsidR="00046FEB" w:rsidRPr="00DE235E" w:rsidRDefault="00046FEB" w:rsidP="00495640">
            <w:pPr>
              <w:rPr>
                <w:sz w:val="24"/>
              </w:rPr>
            </w:pPr>
            <w:r w:rsidRPr="00DE235E">
              <w:rPr>
                <w:sz w:val="24"/>
              </w:rPr>
              <w:t>KB 23 oktober 1964 art N1 9bis c) 5b)</w:t>
            </w:r>
          </w:p>
        </w:tc>
      </w:tr>
      <w:tr w:rsidR="00046FEB" w:rsidRPr="00DE235E" w14:paraId="70CEBFEB" w14:textId="77777777" w:rsidTr="00495640">
        <w:trPr>
          <w:trHeight w:val="2107"/>
        </w:trPr>
        <w:tc>
          <w:tcPr>
            <w:tcW w:w="708" w:type="dxa"/>
            <w:hideMark/>
          </w:tcPr>
          <w:p w14:paraId="17F6DBCF" w14:textId="64F4AFD6" w:rsidR="00046FEB" w:rsidRPr="000D3E5E" w:rsidRDefault="00046FEB" w:rsidP="00495640">
            <w:pPr>
              <w:rPr>
                <w:b/>
                <w:bCs/>
                <w:sz w:val="24"/>
              </w:rPr>
            </w:pPr>
            <w:r w:rsidRPr="000D3E5E">
              <w:rPr>
                <w:b/>
                <w:bCs/>
                <w:sz w:val="24"/>
              </w:rPr>
              <w:t> </w:t>
            </w:r>
            <w:r w:rsidR="00BD560F">
              <w:rPr>
                <w:b/>
                <w:bCs/>
                <w:sz w:val="24"/>
              </w:rPr>
              <w:t>17</w:t>
            </w:r>
            <w:r w:rsidR="000D3E5E" w:rsidRPr="000D3E5E">
              <w:rPr>
                <w:b/>
                <w:bCs/>
                <w:sz w:val="24"/>
              </w:rPr>
              <w:t>.</w:t>
            </w:r>
            <w:r w:rsidRPr="000D3E5E">
              <w:rPr>
                <w:b/>
                <w:bCs/>
                <w:sz w:val="24"/>
              </w:rPr>
              <w:t>6.2</w:t>
            </w:r>
          </w:p>
        </w:tc>
        <w:tc>
          <w:tcPr>
            <w:tcW w:w="1035" w:type="dxa"/>
            <w:hideMark/>
          </w:tcPr>
          <w:p w14:paraId="745B498C" w14:textId="77777777" w:rsidR="00046FEB" w:rsidRPr="00DE235E" w:rsidRDefault="00046FEB" w:rsidP="00495640">
            <w:pPr>
              <w:rPr>
                <w:sz w:val="24"/>
              </w:rPr>
            </w:pPr>
            <w:r w:rsidRPr="00DE235E">
              <w:rPr>
                <w:sz w:val="24"/>
              </w:rPr>
              <w:t> </w:t>
            </w:r>
          </w:p>
        </w:tc>
        <w:tc>
          <w:tcPr>
            <w:tcW w:w="4234" w:type="dxa"/>
            <w:hideMark/>
          </w:tcPr>
          <w:p w14:paraId="6D216649" w14:textId="77777777" w:rsidR="00046FEB" w:rsidRPr="00DE235E" w:rsidRDefault="00046FEB" w:rsidP="00495640">
            <w:pPr>
              <w:rPr>
                <w:sz w:val="24"/>
              </w:rPr>
            </w:pPr>
            <w:r w:rsidRPr="00DE235E">
              <w:rPr>
                <w:sz w:val="24"/>
              </w:rPr>
              <w:t>Er is een therapeutisch formularium dat betrekking heeft op de anti-infectieuze geneesmiddelen van het ziekenhuis.</w:t>
            </w:r>
          </w:p>
        </w:tc>
        <w:tc>
          <w:tcPr>
            <w:tcW w:w="4049" w:type="dxa"/>
            <w:hideMark/>
          </w:tcPr>
          <w:p w14:paraId="355DE40C" w14:textId="77777777" w:rsidR="00046FEB" w:rsidRPr="00DE235E" w:rsidRDefault="00046FEB" w:rsidP="00495640">
            <w:pPr>
              <w:rPr>
                <w:sz w:val="24"/>
              </w:rPr>
            </w:pPr>
            <w:r w:rsidRPr="00DE235E">
              <w:rPr>
                <w:sz w:val="24"/>
              </w:rPr>
              <w:t> </w:t>
            </w:r>
          </w:p>
        </w:tc>
        <w:tc>
          <w:tcPr>
            <w:tcW w:w="3805" w:type="dxa"/>
            <w:hideMark/>
          </w:tcPr>
          <w:p w14:paraId="6E027EFE" w14:textId="444920B5" w:rsidR="00046FEB" w:rsidRPr="00DE235E" w:rsidRDefault="00046FEB" w:rsidP="00495640">
            <w:pPr>
              <w:rPr>
                <w:sz w:val="24"/>
              </w:rPr>
            </w:pPr>
            <w:r w:rsidRPr="00DE235E">
              <w:rPr>
                <w:sz w:val="24"/>
              </w:rPr>
              <w:t>KB 4 maart 1991 art. 25</w:t>
            </w:r>
            <w:r>
              <w:rPr>
                <w:sz w:val="24"/>
              </w:rPr>
              <w:t xml:space="preserve"> </w:t>
            </w:r>
            <w:r w:rsidRPr="00DE235E">
              <w:rPr>
                <w:sz w:val="24"/>
              </w:rPr>
              <w:t>ter 1°</w:t>
            </w:r>
            <w:r w:rsidRPr="00DE235E">
              <w:rPr>
                <w:sz w:val="24"/>
              </w:rPr>
              <w:br/>
            </w:r>
            <w:r w:rsidRPr="00DE235E">
              <w:rPr>
                <w:sz w:val="24"/>
              </w:rPr>
              <w:br/>
              <w:t>Aanbevelingen van HGR 9277 van mei 2019 over de preventie, beheersing en aanpak van patiënten die drager zijn van tegen antibiotica multiresistente bacteriën (MDRO) in zorginstellingen.</w:t>
            </w:r>
          </w:p>
        </w:tc>
      </w:tr>
      <w:tr w:rsidR="00046FEB" w:rsidRPr="00DE235E" w14:paraId="43B288DA" w14:textId="77777777" w:rsidTr="00495640">
        <w:trPr>
          <w:trHeight w:val="1258"/>
        </w:trPr>
        <w:tc>
          <w:tcPr>
            <w:tcW w:w="708" w:type="dxa"/>
            <w:hideMark/>
          </w:tcPr>
          <w:p w14:paraId="46A59F12" w14:textId="20F45CCD" w:rsidR="00046FEB" w:rsidRPr="000D3E5E" w:rsidRDefault="00046FEB" w:rsidP="00495640">
            <w:pPr>
              <w:rPr>
                <w:b/>
                <w:bCs/>
                <w:sz w:val="24"/>
              </w:rPr>
            </w:pPr>
            <w:r w:rsidRPr="000D3E5E">
              <w:rPr>
                <w:b/>
                <w:bCs/>
                <w:sz w:val="24"/>
              </w:rPr>
              <w:t> </w:t>
            </w:r>
            <w:r w:rsidR="00BD560F">
              <w:rPr>
                <w:b/>
                <w:bCs/>
                <w:sz w:val="24"/>
              </w:rPr>
              <w:t>17</w:t>
            </w:r>
            <w:r w:rsidR="000D3E5E" w:rsidRPr="000D3E5E">
              <w:rPr>
                <w:b/>
                <w:bCs/>
                <w:sz w:val="24"/>
              </w:rPr>
              <w:t>.</w:t>
            </w:r>
            <w:r w:rsidRPr="000D3E5E">
              <w:rPr>
                <w:b/>
                <w:bCs/>
                <w:sz w:val="24"/>
              </w:rPr>
              <w:t>6.3</w:t>
            </w:r>
          </w:p>
        </w:tc>
        <w:tc>
          <w:tcPr>
            <w:tcW w:w="1035" w:type="dxa"/>
            <w:hideMark/>
          </w:tcPr>
          <w:p w14:paraId="5AD44363" w14:textId="77777777" w:rsidR="00046FEB" w:rsidRPr="00DE235E" w:rsidRDefault="00046FEB" w:rsidP="00495640">
            <w:pPr>
              <w:rPr>
                <w:sz w:val="24"/>
              </w:rPr>
            </w:pPr>
            <w:r w:rsidRPr="00DE235E">
              <w:rPr>
                <w:sz w:val="24"/>
              </w:rPr>
              <w:t> </w:t>
            </w:r>
          </w:p>
        </w:tc>
        <w:tc>
          <w:tcPr>
            <w:tcW w:w="4234" w:type="dxa"/>
            <w:hideMark/>
          </w:tcPr>
          <w:p w14:paraId="1C2A229B" w14:textId="77777777" w:rsidR="00046FEB" w:rsidRPr="00DE235E" w:rsidRDefault="00046FEB" w:rsidP="00495640">
            <w:pPr>
              <w:rPr>
                <w:sz w:val="24"/>
              </w:rPr>
            </w:pPr>
            <w:r w:rsidRPr="00C80877">
              <w:rPr>
                <w:sz w:val="24"/>
              </w:rPr>
              <w:t>In de schoot van het medisch-farmaceutisch comité wordt een pluridisciplinaire antibiotherapiebeleidsgroep opgericht</w:t>
            </w:r>
            <w:r>
              <w:rPr>
                <w:sz w:val="24"/>
              </w:rPr>
              <w:t xml:space="preserve">. </w:t>
            </w:r>
            <w:r w:rsidRPr="00DE235E">
              <w:rPr>
                <w:sz w:val="24"/>
              </w:rPr>
              <w:t>De antibiotherapiebeleidsgroep zet een systeem op en beheert dit voor het volgen van de plaatselijke consumptieprofielen inzake anti-infectieuze geneesmiddelen.</w:t>
            </w:r>
          </w:p>
        </w:tc>
        <w:tc>
          <w:tcPr>
            <w:tcW w:w="4049" w:type="dxa"/>
            <w:hideMark/>
          </w:tcPr>
          <w:p w14:paraId="177E4E88" w14:textId="77777777" w:rsidR="00046FEB" w:rsidRPr="00DE235E" w:rsidRDefault="00046FEB" w:rsidP="00495640">
            <w:pPr>
              <w:rPr>
                <w:sz w:val="24"/>
              </w:rPr>
            </w:pPr>
            <w:r w:rsidRPr="00DE235E">
              <w:rPr>
                <w:sz w:val="24"/>
              </w:rPr>
              <w:t> </w:t>
            </w:r>
          </w:p>
        </w:tc>
        <w:tc>
          <w:tcPr>
            <w:tcW w:w="3805" w:type="dxa"/>
            <w:hideMark/>
          </w:tcPr>
          <w:p w14:paraId="6397700D" w14:textId="77777777" w:rsidR="00046FEB" w:rsidRPr="00DE235E" w:rsidRDefault="00046FEB" w:rsidP="00495640">
            <w:pPr>
              <w:rPr>
                <w:sz w:val="24"/>
              </w:rPr>
            </w:pPr>
            <w:r w:rsidRPr="00DE235E">
              <w:rPr>
                <w:sz w:val="24"/>
              </w:rPr>
              <w:t xml:space="preserve">KB 4 maart 1991 art. 25 </w:t>
            </w:r>
            <w:r>
              <w:rPr>
                <w:sz w:val="24"/>
              </w:rPr>
              <w:t xml:space="preserve">bis en </w:t>
            </w:r>
            <w:r w:rsidRPr="00DE235E">
              <w:rPr>
                <w:sz w:val="24"/>
              </w:rPr>
              <w:t>ter 6°</w:t>
            </w:r>
          </w:p>
        </w:tc>
      </w:tr>
      <w:tr w:rsidR="00046FEB" w:rsidRPr="00DE235E" w14:paraId="1D914BA4" w14:textId="77777777" w:rsidTr="00495640">
        <w:trPr>
          <w:trHeight w:val="2255"/>
        </w:trPr>
        <w:tc>
          <w:tcPr>
            <w:tcW w:w="708" w:type="dxa"/>
            <w:hideMark/>
          </w:tcPr>
          <w:p w14:paraId="3338DCC7" w14:textId="5AA97408" w:rsidR="00046FEB" w:rsidRPr="000D3E5E" w:rsidRDefault="00046FEB" w:rsidP="00495640">
            <w:pPr>
              <w:rPr>
                <w:b/>
                <w:bCs/>
                <w:sz w:val="24"/>
              </w:rPr>
            </w:pPr>
            <w:r w:rsidRPr="000D3E5E">
              <w:rPr>
                <w:b/>
                <w:bCs/>
                <w:sz w:val="24"/>
              </w:rPr>
              <w:t> </w:t>
            </w:r>
            <w:r w:rsidR="00BD560F">
              <w:rPr>
                <w:b/>
                <w:bCs/>
                <w:sz w:val="24"/>
              </w:rPr>
              <w:t>17</w:t>
            </w:r>
            <w:r w:rsidR="000D3E5E" w:rsidRPr="000D3E5E">
              <w:rPr>
                <w:b/>
                <w:bCs/>
                <w:sz w:val="24"/>
              </w:rPr>
              <w:t>.</w:t>
            </w:r>
            <w:r w:rsidRPr="000D3E5E">
              <w:rPr>
                <w:b/>
                <w:bCs/>
                <w:sz w:val="24"/>
              </w:rPr>
              <w:t>6.4</w:t>
            </w:r>
          </w:p>
        </w:tc>
        <w:tc>
          <w:tcPr>
            <w:tcW w:w="1035" w:type="dxa"/>
            <w:hideMark/>
          </w:tcPr>
          <w:p w14:paraId="277A8002" w14:textId="77777777" w:rsidR="00046FEB" w:rsidRPr="00DE235E" w:rsidRDefault="00046FEB" w:rsidP="00495640">
            <w:pPr>
              <w:rPr>
                <w:sz w:val="24"/>
              </w:rPr>
            </w:pPr>
            <w:r w:rsidRPr="00DE235E">
              <w:rPr>
                <w:sz w:val="24"/>
              </w:rPr>
              <w:t> </w:t>
            </w:r>
          </w:p>
        </w:tc>
        <w:tc>
          <w:tcPr>
            <w:tcW w:w="4234" w:type="dxa"/>
            <w:hideMark/>
          </w:tcPr>
          <w:p w14:paraId="218D8BAB" w14:textId="77777777" w:rsidR="00046FEB" w:rsidRPr="00DE235E" w:rsidRDefault="00046FEB" w:rsidP="00495640">
            <w:pPr>
              <w:rPr>
                <w:sz w:val="24"/>
              </w:rPr>
            </w:pPr>
            <w:r w:rsidRPr="00DE235E">
              <w:rPr>
                <w:sz w:val="24"/>
              </w:rPr>
              <w:t xml:space="preserve">Er zijn schriftelijke aanbevelingen inzake empirisch, gericht en profylactisch antibioticagebruik (indicatie, keuze antibioticum en duur behandeling). </w:t>
            </w:r>
          </w:p>
        </w:tc>
        <w:tc>
          <w:tcPr>
            <w:tcW w:w="4049" w:type="dxa"/>
            <w:hideMark/>
          </w:tcPr>
          <w:p w14:paraId="4E33E8C6" w14:textId="77777777" w:rsidR="00046FEB" w:rsidRPr="00DE235E" w:rsidRDefault="00046FEB" w:rsidP="00495640">
            <w:pPr>
              <w:rPr>
                <w:sz w:val="24"/>
              </w:rPr>
            </w:pPr>
            <w:r w:rsidRPr="00DE235E">
              <w:rPr>
                <w:sz w:val="24"/>
              </w:rPr>
              <w:t> </w:t>
            </w:r>
          </w:p>
        </w:tc>
        <w:tc>
          <w:tcPr>
            <w:tcW w:w="3805" w:type="dxa"/>
            <w:hideMark/>
          </w:tcPr>
          <w:p w14:paraId="3875E2F9" w14:textId="77777777" w:rsidR="00046FEB" w:rsidRPr="00DE235E" w:rsidRDefault="00046FEB" w:rsidP="00495640">
            <w:pPr>
              <w:rPr>
                <w:sz w:val="24"/>
              </w:rPr>
            </w:pPr>
            <w:r w:rsidRPr="00DE235E">
              <w:rPr>
                <w:sz w:val="24"/>
              </w:rPr>
              <w:t>KB 4 maart 1991 art. 25 ter 2°</w:t>
            </w:r>
            <w:r w:rsidRPr="00DE235E">
              <w:rPr>
                <w:sz w:val="24"/>
              </w:rPr>
              <w:br/>
            </w:r>
            <w:r w:rsidRPr="00DE235E">
              <w:rPr>
                <w:sz w:val="24"/>
              </w:rPr>
              <w:br/>
              <w:t>Aanbevelingen van HGR 9277 van mei 2019 over de preventie, beheersing en aanpak van patiënten die drager zijn van tegen antibiotica multiresistente bacteriën (MDRO) in zorginstellingen.</w:t>
            </w:r>
          </w:p>
        </w:tc>
      </w:tr>
      <w:tr w:rsidR="00046FEB" w:rsidRPr="00DE235E" w14:paraId="1C7AD697" w14:textId="77777777" w:rsidTr="00495640">
        <w:trPr>
          <w:trHeight w:val="4800"/>
        </w:trPr>
        <w:tc>
          <w:tcPr>
            <w:tcW w:w="708" w:type="dxa"/>
            <w:hideMark/>
          </w:tcPr>
          <w:p w14:paraId="6A0F9C9B" w14:textId="5AA4E218" w:rsidR="00046FEB" w:rsidRPr="000D3E5E" w:rsidRDefault="00046FEB" w:rsidP="00495640">
            <w:pPr>
              <w:rPr>
                <w:b/>
                <w:bCs/>
                <w:sz w:val="24"/>
              </w:rPr>
            </w:pPr>
            <w:r w:rsidRPr="000D3E5E">
              <w:rPr>
                <w:b/>
                <w:bCs/>
                <w:sz w:val="24"/>
              </w:rPr>
              <w:lastRenderedPageBreak/>
              <w:t> </w:t>
            </w:r>
            <w:r w:rsidR="00BD560F">
              <w:rPr>
                <w:b/>
                <w:bCs/>
                <w:sz w:val="24"/>
              </w:rPr>
              <w:t>17</w:t>
            </w:r>
            <w:r w:rsidR="000D3E5E" w:rsidRPr="000D3E5E">
              <w:rPr>
                <w:b/>
                <w:bCs/>
                <w:sz w:val="24"/>
              </w:rPr>
              <w:t>.</w:t>
            </w:r>
            <w:r w:rsidRPr="000D3E5E">
              <w:rPr>
                <w:b/>
                <w:bCs/>
                <w:sz w:val="24"/>
              </w:rPr>
              <w:t>6.5</w:t>
            </w:r>
          </w:p>
        </w:tc>
        <w:tc>
          <w:tcPr>
            <w:tcW w:w="1035" w:type="dxa"/>
            <w:hideMark/>
          </w:tcPr>
          <w:p w14:paraId="73F7D1D4" w14:textId="77777777" w:rsidR="00046FEB" w:rsidRPr="00DE235E" w:rsidRDefault="00046FEB" w:rsidP="00495640">
            <w:pPr>
              <w:rPr>
                <w:sz w:val="24"/>
              </w:rPr>
            </w:pPr>
            <w:r w:rsidRPr="00DE235E">
              <w:rPr>
                <w:sz w:val="24"/>
              </w:rPr>
              <w:t> </w:t>
            </w:r>
          </w:p>
        </w:tc>
        <w:tc>
          <w:tcPr>
            <w:tcW w:w="4234" w:type="dxa"/>
            <w:hideMark/>
          </w:tcPr>
          <w:p w14:paraId="0539A4F6" w14:textId="77777777" w:rsidR="00046FEB" w:rsidRPr="00DE235E" w:rsidRDefault="00046FEB" w:rsidP="00495640">
            <w:pPr>
              <w:rPr>
                <w:sz w:val="24"/>
              </w:rPr>
            </w:pPr>
            <w:r w:rsidRPr="00DE235E">
              <w:rPr>
                <w:sz w:val="24"/>
              </w:rPr>
              <w:t>Overmatig antibioticagebruik wordt beperkt door:</w:t>
            </w:r>
            <w:r w:rsidRPr="00DE235E">
              <w:rPr>
                <w:sz w:val="24"/>
              </w:rPr>
              <w:br/>
              <w:t>- de verplichte toestemming voor bepaalde antibioticavoorschriften door een antibioticadeskundige;</w:t>
            </w:r>
            <w:r w:rsidRPr="00DE235E">
              <w:rPr>
                <w:sz w:val="24"/>
              </w:rPr>
              <w:br/>
              <w:t>- het nazicht van de antibioticavoorschriften voor bepaalde antibiotica door een (team van) antibioticadeskundige(n) op de afdeling;</w:t>
            </w:r>
            <w:r w:rsidRPr="00DE235E">
              <w:rPr>
                <w:sz w:val="24"/>
              </w:rPr>
              <w:br/>
              <w:t>- de vlotte mogelijkheid tot overleg tussen de voorschrijver en de antibioticadeskundige;</w:t>
            </w:r>
            <w:r w:rsidRPr="00DE235E">
              <w:rPr>
                <w:sz w:val="24"/>
              </w:rPr>
              <w:br/>
              <w:t>- initiatieven om het overmatige gebruik van antibiotica te beperken met inbegrip van een plaatselijk beleid inzake promotieactiviteiten tegen antibioticagebruik.</w:t>
            </w:r>
          </w:p>
        </w:tc>
        <w:tc>
          <w:tcPr>
            <w:tcW w:w="4049" w:type="dxa"/>
            <w:hideMark/>
          </w:tcPr>
          <w:p w14:paraId="0F7A170F" w14:textId="77777777" w:rsidR="00046FEB" w:rsidRPr="00DE235E" w:rsidRDefault="00046FEB" w:rsidP="00495640">
            <w:pPr>
              <w:rPr>
                <w:sz w:val="24"/>
              </w:rPr>
            </w:pPr>
            <w:r w:rsidRPr="00DE235E">
              <w:rPr>
                <w:sz w:val="24"/>
              </w:rPr>
              <w:t> </w:t>
            </w:r>
          </w:p>
        </w:tc>
        <w:tc>
          <w:tcPr>
            <w:tcW w:w="3805" w:type="dxa"/>
            <w:hideMark/>
          </w:tcPr>
          <w:p w14:paraId="59D35BEF" w14:textId="77777777" w:rsidR="00046FEB" w:rsidRPr="00DE235E" w:rsidRDefault="00046FEB" w:rsidP="00495640">
            <w:pPr>
              <w:rPr>
                <w:sz w:val="24"/>
              </w:rPr>
            </w:pPr>
            <w:r w:rsidRPr="00DE235E">
              <w:rPr>
                <w:sz w:val="24"/>
              </w:rPr>
              <w:t>KB 4 maart 1991 art. 25 ter 3° en 4°</w:t>
            </w:r>
            <w:r w:rsidRPr="00DE235E">
              <w:rPr>
                <w:sz w:val="24"/>
              </w:rPr>
              <w:br/>
            </w:r>
            <w:r w:rsidRPr="00DE235E">
              <w:rPr>
                <w:sz w:val="24"/>
              </w:rPr>
              <w:br/>
              <w:t>Aanbevelingen van HGR 9277 van mei 2019 over de preventie, beheersing en aanpak van patiënten die drager zijn van tegen antibiotica multiresistente bacteriën (MDRO) in zorginstellingen.</w:t>
            </w:r>
          </w:p>
        </w:tc>
      </w:tr>
    </w:tbl>
    <w:p w14:paraId="2F870E83" w14:textId="77777777" w:rsidR="00046FEB" w:rsidRPr="00DE235E" w:rsidRDefault="00046FEB" w:rsidP="00046FEB">
      <w:pPr>
        <w:rPr>
          <w:sz w:val="24"/>
        </w:rPr>
      </w:pPr>
      <w:r w:rsidRPr="00DE235E">
        <w:rPr>
          <w:sz w:val="24"/>
        </w:rPr>
        <w:br w:type="page"/>
      </w:r>
    </w:p>
    <w:tbl>
      <w:tblPr>
        <w:tblStyle w:val="Tabelraster"/>
        <w:tblW w:w="0" w:type="auto"/>
        <w:tblLook w:val="04A0" w:firstRow="1" w:lastRow="0" w:firstColumn="1" w:lastColumn="0" w:noHBand="0" w:noVBand="1"/>
      </w:tblPr>
      <w:tblGrid>
        <w:gridCol w:w="886"/>
        <w:gridCol w:w="1035"/>
        <w:gridCol w:w="4234"/>
        <w:gridCol w:w="4049"/>
        <w:gridCol w:w="3805"/>
      </w:tblGrid>
      <w:tr w:rsidR="00046FEB" w:rsidRPr="00DE235E" w14:paraId="3DCE9A30" w14:textId="77777777" w:rsidTr="0078421C">
        <w:trPr>
          <w:trHeight w:val="300"/>
        </w:trPr>
        <w:tc>
          <w:tcPr>
            <w:tcW w:w="14009" w:type="dxa"/>
            <w:gridSpan w:val="5"/>
            <w:hideMark/>
          </w:tcPr>
          <w:p w14:paraId="6B447F25" w14:textId="77777777" w:rsidR="00046FEB" w:rsidRPr="00DE235E" w:rsidRDefault="00046FEB" w:rsidP="001A0ECA">
            <w:pPr>
              <w:pStyle w:val="Kop2"/>
            </w:pPr>
            <w:bookmarkStart w:id="29" w:name="_Toc98420735"/>
            <w:r w:rsidRPr="00DE235E">
              <w:lastRenderedPageBreak/>
              <w:t>7. INFRASTRUCTUUR</w:t>
            </w:r>
            <w:bookmarkEnd w:id="29"/>
          </w:p>
        </w:tc>
      </w:tr>
      <w:tr w:rsidR="00046FEB" w:rsidRPr="00DE235E" w14:paraId="2A4CC202" w14:textId="77777777" w:rsidTr="0078421C">
        <w:trPr>
          <w:trHeight w:val="2511"/>
        </w:trPr>
        <w:tc>
          <w:tcPr>
            <w:tcW w:w="886" w:type="dxa"/>
            <w:hideMark/>
          </w:tcPr>
          <w:p w14:paraId="39FE0512" w14:textId="6476E5B5" w:rsidR="00046FEB" w:rsidRPr="000D3E5E" w:rsidRDefault="00046FEB" w:rsidP="00495640">
            <w:pPr>
              <w:rPr>
                <w:b/>
                <w:bCs/>
                <w:sz w:val="24"/>
              </w:rPr>
            </w:pPr>
            <w:r w:rsidRPr="000D3E5E">
              <w:rPr>
                <w:b/>
                <w:bCs/>
                <w:sz w:val="24"/>
              </w:rPr>
              <w:t> </w:t>
            </w:r>
            <w:r w:rsidR="00BD560F">
              <w:rPr>
                <w:b/>
                <w:bCs/>
                <w:sz w:val="24"/>
              </w:rPr>
              <w:t>17</w:t>
            </w:r>
            <w:r w:rsidR="000D3E5E" w:rsidRPr="000D3E5E">
              <w:rPr>
                <w:b/>
                <w:bCs/>
                <w:sz w:val="24"/>
              </w:rPr>
              <w:t>.</w:t>
            </w:r>
            <w:r w:rsidRPr="000D3E5E">
              <w:rPr>
                <w:b/>
                <w:bCs/>
                <w:sz w:val="24"/>
              </w:rPr>
              <w:t>7.1</w:t>
            </w:r>
          </w:p>
        </w:tc>
        <w:tc>
          <w:tcPr>
            <w:tcW w:w="1035" w:type="dxa"/>
            <w:hideMark/>
          </w:tcPr>
          <w:p w14:paraId="61155103" w14:textId="77777777" w:rsidR="00046FEB" w:rsidRPr="00DE235E" w:rsidRDefault="00046FEB" w:rsidP="00495640">
            <w:pPr>
              <w:rPr>
                <w:sz w:val="24"/>
              </w:rPr>
            </w:pPr>
            <w:r w:rsidRPr="00DE235E">
              <w:rPr>
                <w:sz w:val="24"/>
              </w:rPr>
              <w:t> </w:t>
            </w:r>
          </w:p>
        </w:tc>
        <w:tc>
          <w:tcPr>
            <w:tcW w:w="4234" w:type="dxa"/>
            <w:hideMark/>
          </w:tcPr>
          <w:p w14:paraId="09D1D941" w14:textId="5715A0EC" w:rsidR="00046FEB" w:rsidRPr="00DE235E" w:rsidRDefault="00046FEB" w:rsidP="00495640">
            <w:pPr>
              <w:rPr>
                <w:sz w:val="24"/>
              </w:rPr>
            </w:pPr>
            <w:r w:rsidRPr="00DE235E">
              <w:rPr>
                <w:sz w:val="24"/>
              </w:rPr>
              <w:t xml:space="preserve">Op elke afdeling is een bedpanspoeler en/of </w:t>
            </w:r>
            <w:proofErr w:type="spellStart"/>
            <w:r w:rsidRPr="00DE235E">
              <w:rPr>
                <w:sz w:val="24"/>
              </w:rPr>
              <w:t>verbrijzelaar</w:t>
            </w:r>
            <w:proofErr w:type="spellEnd"/>
            <w:r w:rsidRPr="00DE235E">
              <w:rPr>
                <w:sz w:val="24"/>
              </w:rPr>
              <w:t>/</w:t>
            </w:r>
            <w:proofErr w:type="spellStart"/>
            <w:r w:rsidRPr="00DE235E">
              <w:rPr>
                <w:sz w:val="24"/>
              </w:rPr>
              <w:t>verpulveraar</w:t>
            </w:r>
            <w:proofErr w:type="spellEnd"/>
            <w:r w:rsidRPr="00DE235E">
              <w:rPr>
                <w:sz w:val="24"/>
              </w:rPr>
              <w:t xml:space="preserve"> </w:t>
            </w:r>
            <w:r w:rsidR="00316EE0">
              <w:rPr>
                <w:sz w:val="24"/>
              </w:rPr>
              <w:t xml:space="preserve">voor wegwerpbedpannen </w:t>
            </w:r>
            <w:r w:rsidRPr="00DE235E">
              <w:rPr>
                <w:sz w:val="24"/>
              </w:rPr>
              <w:t>aanwezig</w:t>
            </w:r>
          </w:p>
        </w:tc>
        <w:tc>
          <w:tcPr>
            <w:tcW w:w="4049" w:type="dxa"/>
            <w:hideMark/>
          </w:tcPr>
          <w:p w14:paraId="52883B13" w14:textId="77777777" w:rsidR="00046FEB" w:rsidRPr="00DE235E" w:rsidRDefault="00046FEB" w:rsidP="00495640">
            <w:pPr>
              <w:rPr>
                <w:sz w:val="24"/>
              </w:rPr>
            </w:pPr>
            <w:r w:rsidRPr="00DE235E">
              <w:rPr>
                <w:sz w:val="24"/>
              </w:rPr>
              <w:t>Validatie en preventieve technische controle van de bedpanspoeler gebeuren volgens de voorschriften van de fabrikant.</w:t>
            </w:r>
            <w:r w:rsidRPr="00DE235E">
              <w:rPr>
                <w:sz w:val="24"/>
              </w:rPr>
              <w:br/>
              <w:t>De cyclussen van de bedpanspoeler worden minimaal één maal per jaar gevalideerd.</w:t>
            </w:r>
            <w:r w:rsidRPr="00DE235E">
              <w:rPr>
                <w:sz w:val="24"/>
              </w:rPr>
              <w:br/>
              <w:t xml:space="preserve">De bedpanspoeler krijgt jaarlijks een preventieve technische controle. </w:t>
            </w:r>
          </w:p>
        </w:tc>
        <w:tc>
          <w:tcPr>
            <w:tcW w:w="3805" w:type="dxa"/>
            <w:hideMark/>
          </w:tcPr>
          <w:p w14:paraId="4F4F250A" w14:textId="77777777" w:rsidR="00046FEB" w:rsidRPr="00DE235E" w:rsidRDefault="00046FEB" w:rsidP="00495640">
            <w:pPr>
              <w:rPr>
                <w:sz w:val="24"/>
              </w:rPr>
            </w:pPr>
            <w:r w:rsidRPr="00DE235E">
              <w:rPr>
                <w:sz w:val="24"/>
              </w:rPr>
              <w:t xml:space="preserve">KB 23 oktober 1964 art. N1 I B, 12° </w:t>
            </w:r>
            <w:r w:rsidRPr="00DE235E">
              <w:rPr>
                <w:sz w:val="24"/>
              </w:rPr>
              <w:br/>
            </w:r>
            <w:r w:rsidRPr="00DE235E">
              <w:rPr>
                <w:sz w:val="24"/>
              </w:rPr>
              <w:br/>
              <w:t>EN ISO 158831 prestatie-eisen voor desinfecterende wasmachines</w:t>
            </w:r>
            <w:r w:rsidRPr="00DE235E">
              <w:rPr>
                <w:sz w:val="24"/>
              </w:rPr>
              <w:br/>
            </w:r>
            <w:r w:rsidRPr="00DE235E">
              <w:rPr>
                <w:sz w:val="24"/>
              </w:rPr>
              <w:br/>
              <w:t>Aanbevelingen HGR 8580 april 2013, Consensusdocument 8: de bedpanspoeler</w:t>
            </w:r>
          </w:p>
        </w:tc>
      </w:tr>
      <w:tr w:rsidR="00046FEB" w:rsidRPr="00DE235E" w14:paraId="68CFB67F" w14:textId="77777777" w:rsidTr="0078421C">
        <w:trPr>
          <w:trHeight w:val="1129"/>
        </w:trPr>
        <w:tc>
          <w:tcPr>
            <w:tcW w:w="886" w:type="dxa"/>
            <w:hideMark/>
          </w:tcPr>
          <w:p w14:paraId="5DBB843E" w14:textId="6D265994" w:rsidR="00046FEB" w:rsidRPr="000D3E5E" w:rsidRDefault="00046FEB" w:rsidP="00495640">
            <w:pPr>
              <w:rPr>
                <w:b/>
                <w:bCs/>
                <w:sz w:val="24"/>
              </w:rPr>
            </w:pPr>
            <w:r w:rsidRPr="000D3E5E">
              <w:rPr>
                <w:b/>
                <w:bCs/>
                <w:sz w:val="24"/>
              </w:rPr>
              <w:t> </w:t>
            </w:r>
            <w:r w:rsidR="00BD560F">
              <w:rPr>
                <w:b/>
                <w:bCs/>
                <w:sz w:val="24"/>
              </w:rPr>
              <w:t>17</w:t>
            </w:r>
            <w:r w:rsidR="000D3E5E" w:rsidRPr="000D3E5E">
              <w:rPr>
                <w:b/>
                <w:bCs/>
                <w:sz w:val="24"/>
              </w:rPr>
              <w:t>.</w:t>
            </w:r>
            <w:r w:rsidRPr="000D3E5E">
              <w:rPr>
                <w:b/>
                <w:bCs/>
                <w:sz w:val="24"/>
              </w:rPr>
              <w:t>7.2</w:t>
            </w:r>
          </w:p>
        </w:tc>
        <w:tc>
          <w:tcPr>
            <w:tcW w:w="1035" w:type="dxa"/>
            <w:hideMark/>
          </w:tcPr>
          <w:p w14:paraId="7DCD1D3B" w14:textId="77777777" w:rsidR="00046FEB" w:rsidRPr="00DE235E" w:rsidRDefault="00046FEB" w:rsidP="00495640">
            <w:pPr>
              <w:rPr>
                <w:sz w:val="24"/>
              </w:rPr>
            </w:pPr>
            <w:r w:rsidRPr="00DE235E">
              <w:rPr>
                <w:sz w:val="24"/>
              </w:rPr>
              <w:t> </w:t>
            </w:r>
          </w:p>
        </w:tc>
        <w:tc>
          <w:tcPr>
            <w:tcW w:w="4234" w:type="dxa"/>
            <w:hideMark/>
          </w:tcPr>
          <w:p w14:paraId="40E7510D" w14:textId="77777777" w:rsidR="00046FEB" w:rsidRPr="00DE235E" w:rsidRDefault="00046FEB" w:rsidP="00495640">
            <w:pPr>
              <w:rPr>
                <w:sz w:val="24"/>
              </w:rPr>
            </w:pPr>
            <w:r w:rsidRPr="00DE235E">
              <w:rPr>
                <w:sz w:val="24"/>
              </w:rPr>
              <w:t> </w:t>
            </w:r>
          </w:p>
        </w:tc>
        <w:tc>
          <w:tcPr>
            <w:tcW w:w="4049" w:type="dxa"/>
            <w:hideMark/>
          </w:tcPr>
          <w:p w14:paraId="051D39DE" w14:textId="77777777" w:rsidR="00046FEB" w:rsidRPr="00DE235E" w:rsidRDefault="00046FEB" w:rsidP="00495640">
            <w:pPr>
              <w:rPr>
                <w:sz w:val="24"/>
              </w:rPr>
            </w:pPr>
            <w:r w:rsidRPr="00DE235E">
              <w:rPr>
                <w:sz w:val="24"/>
              </w:rPr>
              <w:t>Het verzorgend team controleert visueel of de bedpan rein en droog is na reiniging en voor gebruik.</w:t>
            </w:r>
            <w:r w:rsidRPr="00DE235E">
              <w:rPr>
                <w:sz w:val="24"/>
              </w:rPr>
              <w:br/>
            </w:r>
          </w:p>
        </w:tc>
        <w:tc>
          <w:tcPr>
            <w:tcW w:w="3805" w:type="dxa"/>
            <w:hideMark/>
          </w:tcPr>
          <w:p w14:paraId="4D419A77" w14:textId="77777777" w:rsidR="00046FEB" w:rsidRPr="00DE235E" w:rsidRDefault="00046FEB" w:rsidP="00495640">
            <w:pPr>
              <w:rPr>
                <w:sz w:val="24"/>
              </w:rPr>
            </w:pPr>
            <w:r w:rsidRPr="00DE235E">
              <w:rPr>
                <w:sz w:val="24"/>
              </w:rPr>
              <w:t>Aanbevelingen HGR 8580 april 2013, Consensusdocument 8: de bedpanspoeler, punt 20</w:t>
            </w:r>
            <w:r w:rsidRPr="00DE235E">
              <w:rPr>
                <w:sz w:val="24"/>
              </w:rPr>
              <w:br/>
            </w:r>
          </w:p>
        </w:tc>
      </w:tr>
      <w:tr w:rsidR="00046FEB" w:rsidRPr="00A70F32" w14:paraId="22810F2E" w14:textId="77777777" w:rsidTr="0078421C">
        <w:trPr>
          <w:trHeight w:val="1258"/>
        </w:trPr>
        <w:tc>
          <w:tcPr>
            <w:tcW w:w="886" w:type="dxa"/>
          </w:tcPr>
          <w:p w14:paraId="03991C3A" w14:textId="16EBB320" w:rsidR="00046FEB" w:rsidRPr="000D3E5E" w:rsidRDefault="00BD560F" w:rsidP="00495640">
            <w:pPr>
              <w:rPr>
                <w:b/>
                <w:bCs/>
                <w:sz w:val="24"/>
              </w:rPr>
            </w:pPr>
            <w:r>
              <w:rPr>
                <w:b/>
                <w:bCs/>
                <w:sz w:val="24"/>
              </w:rPr>
              <w:t>17</w:t>
            </w:r>
            <w:r w:rsidR="000D3E5E" w:rsidRPr="000D3E5E">
              <w:rPr>
                <w:b/>
                <w:bCs/>
                <w:sz w:val="24"/>
              </w:rPr>
              <w:t>.</w:t>
            </w:r>
            <w:r w:rsidR="00046FEB" w:rsidRPr="000D3E5E">
              <w:rPr>
                <w:b/>
                <w:bCs/>
                <w:sz w:val="24"/>
              </w:rPr>
              <w:t>7.3</w:t>
            </w:r>
          </w:p>
        </w:tc>
        <w:tc>
          <w:tcPr>
            <w:tcW w:w="1035" w:type="dxa"/>
          </w:tcPr>
          <w:p w14:paraId="23DC9ABD" w14:textId="77777777" w:rsidR="00046FEB" w:rsidRPr="00DE235E" w:rsidRDefault="00046FEB" w:rsidP="00495640">
            <w:pPr>
              <w:rPr>
                <w:sz w:val="24"/>
              </w:rPr>
            </w:pPr>
          </w:p>
        </w:tc>
        <w:tc>
          <w:tcPr>
            <w:tcW w:w="4234" w:type="dxa"/>
          </w:tcPr>
          <w:p w14:paraId="61290AF1" w14:textId="77777777" w:rsidR="00046FEB" w:rsidRPr="00DE235E" w:rsidRDefault="00046FEB" w:rsidP="00495640">
            <w:pPr>
              <w:rPr>
                <w:sz w:val="24"/>
              </w:rPr>
            </w:pPr>
          </w:p>
        </w:tc>
        <w:tc>
          <w:tcPr>
            <w:tcW w:w="4049" w:type="dxa"/>
          </w:tcPr>
          <w:p w14:paraId="7E95A7EC" w14:textId="77777777" w:rsidR="00046FEB" w:rsidRPr="00DE235E" w:rsidRDefault="00046FEB" w:rsidP="00495640">
            <w:pPr>
              <w:rPr>
                <w:sz w:val="24"/>
              </w:rPr>
            </w:pPr>
            <w:r w:rsidRPr="00DE235E">
              <w:rPr>
                <w:sz w:val="24"/>
              </w:rPr>
              <w:t xml:space="preserve">De keuze van een nieuwe bedpanspoeler / </w:t>
            </w:r>
            <w:proofErr w:type="spellStart"/>
            <w:r w:rsidRPr="00DE235E">
              <w:rPr>
                <w:sz w:val="24"/>
              </w:rPr>
              <w:t>verbrijzelaar</w:t>
            </w:r>
            <w:proofErr w:type="spellEnd"/>
            <w:r w:rsidRPr="00DE235E">
              <w:rPr>
                <w:sz w:val="24"/>
              </w:rPr>
              <w:t xml:space="preserve"> dient voor advies voorgelegd te worden aan het team ziekenhuishygiëne.</w:t>
            </w:r>
          </w:p>
        </w:tc>
        <w:tc>
          <w:tcPr>
            <w:tcW w:w="3805" w:type="dxa"/>
          </w:tcPr>
          <w:p w14:paraId="4E5809E9" w14:textId="77777777" w:rsidR="00046FEB" w:rsidRPr="00DE235E" w:rsidRDefault="00046FEB" w:rsidP="00495640">
            <w:pPr>
              <w:rPr>
                <w:sz w:val="24"/>
                <w:lang w:val="en-US"/>
              </w:rPr>
            </w:pPr>
            <w:r w:rsidRPr="00DE235E">
              <w:rPr>
                <w:sz w:val="24"/>
                <w:lang w:val="en-US"/>
              </w:rPr>
              <w:t xml:space="preserve">KB 23 </w:t>
            </w:r>
            <w:proofErr w:type="spellStart"/>
            <w:r w:rsidRPr="00DE235E">
              <w:rPr>
                <w:sz w:val="24"/>
                <w:lang w:val="en-US"/>
              </w:rPr>
              <w:t>oktober</w:t>
            </w:r>
            <w:proofErr w:type="spellEnd"/>
            <w:r w:rsidRPr="00DE235E">
              <w:rPr>
                <w:sz w:val="24"/>
                <w:lang w:val="en-US"/>
              </w:rPr>
              <w:t xml:space="preserve"> 1964 Art N1, III 9°bis b) taken team 3°c)</w:t>
            </w:r>
          </w:p>
        </w:tc>
      </w:tr>
      <w:tr w:rsidR="00046FEB" w:rsidRPr="00460449" w14:paraId="29B9A0F7" w14:textId="77777777" w:rsidTr="0078421C">
        <w:trPr>
          <w:trHeight w:val="709"/>
        </w:trPr>
        <w:tc>
          <w:tcPr>
            <w:tcW w:w="886" w:type="dxa"/>
            <w:hideMark/>
          </w:tcPr>
          <w:p w14:paraId="4C3021E4" w14:textId="1AA44C4A" w:rsidR="00046FEB" w:rsidRPr="000D3E5E" w:rsidRDefault="00046FEB" w:rsidP="00495640">
            <w:pPr>
              <w:rPr>
                <w:b/>
                <w:bCs/>
                <w:sz w:val="24"/>
              </w:rPr>
            </w:pPr>
            <w:r w:rsidRPr="000D3E5E">
              <w:rPr>
                <w:b/>
                <w:bCs/>
                <w:sz w:val="24"/>
                <w:lang w:val="en-US"/>
              </w:rPr>
              <w:t> </w:t>
            </w:r>
            <w:r w:rsidR="00BD560F">
              <w:rPr>
                <w:b/>
                <w:bCs/>
                <w:sz w:val="24"/>
              </w:rPr>
              <w:t>17</w:t>
            </w:r>
            <w:r w:rsidR="000D3E5E" w:rsidRPr="000D3E5E">
              <w:rPr>
                <w:b/>
                <w:bCs/>
                <w:sz w:val="24"/>
              </w:rPr>
              <w:t>.</w:t>
            </w:r>
            <w:r w:rsidRPr="000D3E5E">
              <w:rPr>
                <w:b/>
                <w:bCs/>
                <w:sz w:val="24"/>
              </w:rPr>
              <w:t>7.4</w:t>
            </w:r>
          </w:p>
        </w:tc>
        <w:tc>
          <w:tcPr>
            <w:tcW w:w="1035" w:type="dxa"/>
            <w:hideMark/>
          </w:tcPr>
          <w:p w14:paraId="6D90FAEC" w14:textId="77777777" w:rsidR="00046FEB" w:rsidRPr="00DE235E" w:rsidRDefault="00046FEB" w:rsidP="00495640">
            <w:pPr>
              <w:rPr>
                <w:sz w:val="24"/>
              </w:rPr>
            </w:pPr>
            <w:r w:rsidRPr="00DE235E">
              <w:rPr>
                <w:sz w:val="24"/>
              </w:rPr>
              <w:t> </w:t>
            </w:r>
          </w:p>
        </w:tc>
        <w:tc>
          <w:tcPr>
            <w:tcW w:w="4234" w:type="dxa"/>
            <w:hideMark/>
          </w:tcPr>
          <w:p w14:paraId="6DF71A6E" w14:textId="77777777" w:rsidR="00046FEB" w:rsidRPr="00DE235E" w:rsidRDefault="00046FEB" w:rsidP="00495640">
            <w:pPr>
              <w:rPr>
                <w:sz w:val="24"/>
              </w:rPr>
            </w:pPr>
          </w:p>
        </w:tc>
        <w:tc>
          <w:tcPr>
            <w:tcW w:w="4049" w:type="dxa"/>
            <w:hideMark/>
          </w:tcPr>
          <w:p w14:paraId="3BBDE0FA" w14:textId="73CB5D6B" w:rsidR="00046FEB" w:rsidRPr="00DE235E" w:rsidRDefault="00046FEB" w:rsidP="00495640">
            <w:pPr>
              <w:rPr>
                <w:sz w:val="24"/>
              </w:rPr>
            </w:pPr>
            <w:r w:rsidRPr="00DE235E">
              <w:rPr>
                <w:sz w:val="24"/>
              </w:rPr>
              <w:t>Er is een strikte scheiding tussen vuile en propere zone</w:t>
            </w:r>
            <w:r w:rsidR="00B278CE">
              <w:rPr>
                <w:sz w:val="24"/>
              </w:rPr>
              <w:t>/materialen</w:t>
            </w:r>
            <w:r w:rsidRPr="00DE235E">
              <w:rPr>
                <w:sz w:val="24"/>
              </w:rPr>
              <w:t>.</w:t>
            </w:r>
          </w:p>
        </w:tc>
        <w:tc>
          <w:tcPr>
            <w:tcW w:w="3805" w:type="dxa"/>
            <w:hideMark/>
          </w:tcPr>
          <w:p w14:paraId="7E6CA9C3" w14:textId="77777777" w:rsidR="00046FEB" w:rsidRPr="00DE235E" w:rsidRDefault="00046FEB" w:rsidP="00495640">
            <w:pPr>
              <w:rPr>
                <w:sz w:val="24"/>
                <w:lang w:val="en-US"/>
              </w:rPr>
            </w:pPr>
            <w:proofErr w:type="spellStart"/>
            <w:r w:rsidRPr="00DE235E">
              <w:rPr>
                <w:sz w:val="24"/>
                <w:lang w:val="en-US"/>
              </w:rPr>
              <w:t>Aanbevelingen</w:t>
            </w:r>
            <w:proofErr w:type="spellEnd"/>
            <w:r w:rsidRPr="00DE235E">
              <w:rPr>
                <w:sz w:val="24"/>
                <w:lang w:val="en-US"/>
              </w:rPr>
              <w:t xml:space="preserve"> HGR 8580 </w:t>
            </w:r>
            <w:proofErr w:type="spellStart"/>
            <w:r w:rsidRPr="00DE235E">
              <w:rPr>
                <w:sz w:val="24"/>
                <w:lang w:val="en-US"/>
              </w:rPr>
              <w:t>april</w:t>
            </w:r>
            <w:proofErr w:type="spellEnd"/>
            <w:r w:rsidRPr="00DE235E">
              <w:rPr>
                <w:sz w:val="24"/>
                <w:lang w:val="en-US"/>
              </w:rPr>
              <w:t xml:space="preserve"> 2013, </w:t>
            </w:r>
            <w:proofErr w:type="spellStart"/>
            <w:r w:rsidRPr="00DE235E">
              <w:rPr>
                <w:sz w:val="24"/>
                <w:lang w:val="en-US"/>
              </w:rPr>
              <w:t>Consensusdocument</w:t>
            </w:r>
            <w:proofErr w:type="spellEnd"/>
            <w:r w:rsidRPr="00DE235E">
              <w:rPr>
                <w:sz w:val="24"/>
                <w:lang w:val="en-US"/>
              </w:rPr>
              <w:t xml:space="preserve"> 7: utility</w:t>
            </w:r>
          </w:p>
        </w:tc>
      </w:tr>
      <w:tr w:rsidR="00046FEB" w:rsidRPr="00DE235E" w14:paraId="2997DB26" w14:textId="77777777" w:rsidTr="0078421C">
        <w:trPr>
          <w:trHeight w:val="5370"/>
        </w:trPr>
        <w:tc>
          <w:tcPr>
            <w:tcW w:w="886" w:type="dxa"/>
            <w:hideMark/>
          </w:tcPr>
          <w:p w14:paraId="3BFC619E" w14:textId="13905C5D" w:rsidR="00046FEB" w:rsidRPr="000D3E5E" w:rsidRDefault="00046FEB" w:rsidP="00495640">
            <w:pPr>
              <w:rPr>
                <w:b/>
                <w:bCs/>
                <w:sz w:val="24"/>
              </w:rPr>
            </w:pPr>
            <w:r w:rsidRPr="00350618">
              <w:rPr>
                <w:b/>
                <w:bCs/>
                <w:sz w:val="24"/>
                <w:lang w:val="fr-BE"/>
              </w:rPr>
              <w:lastRenderedPageBreak/>
              <w:t> </w:t>
            </w:r>
            <w:r w:rsidR="00BD560F">
              <w:rPr>
                <w:b/>
                <w:bCs/>
                <w:sz w:val="24"/>
              </w:rPr>
              <w:t>17</w:t>
            </w:r>
            <w:r w:rsidR="000D3E5E" w:rsidRPr="000D3E5E">
              <w:rPr>
                <w:b/>
                <w:bCs/>
                <w:sz w:val="24"/>
              </w:rPr>
              <w:t>.</w:t>
            </w:r>
            <w:r w:rsidRPr="000D3E5E">
              <w:rPr>
                <w:b/>
                <w:bCs/>
                <w:sz w:val="24"/>
              </w:rPr>
              <w:t>7.</w:t>
            </w:r>
            <w:r w:rsidR="0078421C">
              <w:rPr>
                <w:b/>
                <w:bCs/>
                <w:sz w:val="24"/>
              </w:rPr>
              <w:t>5</w:t>
            </w:r>
          </w:p>
        </w:tc>
        <w:tc>
          <w:tcPr>
            <w:tcW w:w="1035" w:type="dxa"/>
            <w:hideMark/>
          </w:tcPr>
          <w:p w14:paraId="5C39CD4D" w14:textId="77777777" w:rsidR="00046FEB" w:rsidRPr="00DE235E" w:rsidRDefault="00046FEB" w:rsidP="00495640">
            <w:pPr>
              <w:rPr>
                <w:sz w:val="24"/>
              </w:rPr>
            </w:pPr>
            <w:r w:rsidRPr="00DE235E">
              <w:rPr>
                <w:sz w:val="24"/>
              </w:rPr>
              <w:t> </w:t>
            </w:r>
          </w:p>
        </w:tc>
        <w:tc>
          <w:tcPr>
            <w:tcW w:w="4234" w:type="dxa"/>
            <w:hideMark/>
          </w:tcPr>
          <w:p w14:paraId="3085FA2F" w14:textId="5E3F6956" w:rsidR="00046FEB" w:rsidRPr="00DE235E" w:rsidRDefault="00046FEB" w:rsidP="00495640">
            <w:pPr>
              <w:rPr>
                <w:sz w:val="24"/>
              </w:rPr>
            </w:pPr>
            <w:r w:rsidRPr="00DE235E">
              <w:rPr>
                <w:sz w:val="24"/>
              </w:rPr>
              <w:t xml:space="preserve">Er is minimaal één eenpersoonskamer per afdeling om patiënten </w:t>
            </w:r>
            <w:r w:rsidR="00ED7BEA">
              <w:rPr>
                <w:sz w:val="24"/>
              </w:rPr>
              <w:t>te isoleren</w:t>
            </w:r>
            <w:r w:rsidRPr="00DE235E">
              <w:rPr>
                <w:sz w:val="24"/>
              </w:rPr>
              <w:t xml:space="preserve"> indien nodig.</w:t>
            </w:r>
          </w:p>
        </w:tc>
        <w:tc>
          <w:tcPr>
            <w:tcW w:w="4049" w:type="dxa"/>
            <w:hideMark/>
          </w:tcPr>
          <w:p w14:paraId="1EDBB68A" w14:textId="008B54C9" w:rsidR="00046FEB" w:rsidRPr="00DE235E" w:rsidRDefault="00046FEB" w:rsidP="00495640">
            <w:pPr>
              <w:rPr>
                <w:sz w:val="24"/>
              </w:rPr>
            </w:pPr>
            <w:r w:rsidRPr="00DE235E">
              <w:rPr>
                <w:sz w:val="24"/>
              </w:rPr>
              <w:t xml:space="preserve">Patiënten die </w:t>
            </w:r>
            <w:r w:rsidR="00ED7BEA">
              <w:rPr>
                <w:sz w:val="24"/>
              </w:rPr>
              <w:t>geïsoleer</w:t>
            </w:r>
            <w:r w:rsidRPr="00DE235E">
              <w:rPr>
                <w:sz w:val="24"/>
              </w:rPr>
              <w:t xml:space="preserve">d dienen te worden omwille van besmettingsrisico, worden volgens de geldende richtlijnen afgezonderd. </w:t>
            </w:r>
          </w:p>
        </w:tc>
        <w:tc>
          <w:tcPr>
            <w:tcW w:w="3805" w:type="dxa"/>
            <w:hideMark/>
          </w:tcPr>
          <w:p w14:paraId="6DF6A153" w14:textId="77777777" w:rsidR="00046FEB" w:rsidRPr="00DE235E" w:rsidRDefault="00046FEB" w:rsidP="00495640">
            <w:pPr>
              <w:rPr>
                <w:sz w:val="24"/>
              </w:rPr>
            </w:pPr>
            <w:r w:rsidRPr="00DE235E">
              <w:rPr>
                <w:sz w:val="24"/>
              </w:rPr>
              <w:t>KB 23 oktober 1964 art. N1 I B, 17°</w:t>
            </w:r>
            <w:r w:rsidRPr="00DE235E">
              <w:rPr>
                <w:sz w:val="24"/>
              </w:rPr>
              <w:br/>
            </w:r>
            <w:r w:rsidRPr="00DE235E">
              <w:rPr>
                <w:sz w:val="24"/>
              </w:rPr>
              <w:br/>
              <w:t xml:space="preserve">CDC: guideline </w:t>
            </w:r>
            <w:proofErr w:type="spellStart"/>
            <w:r w:rsidRPr="00DE235E">
              <w:rPr>
                <w:sz w:val="24"/>
              </w:rPr>
              <w:t>for</w:t>
            </w:r>
            <w:proofErr w:type="spellEnd"/>
            <w:r w:rsidRPr="00DE235E">
              <w:rPr>
                <w:sz w:val="24"/>
              </w:rPr>
              <w:t xml:space="preserve"> </w:t>
            </w:r>
            <w:proofErr w:type="spellStart"/>
            <w:r w:rsidRPr="00DE235E">
              <w:rPr>
                <w:sz w:val="24"/>
              </w:rPr>
              <w:t>isolation</w:t>
            </w:r>
            <w:proofErr w:type="spellEnd"/>
            <w:r w:rsidRPr="00DE235E">
              <w:rPr>
                <w:sz w:val="24"/>
              </w:rPr>
              <w:t xml:space="preserve"> </w:t>
            </w:r>
            <w:proofErr w:type="spellStart"/>
            <w:r w:rsidRPr="00DE235E">
              <w:rPr>
                <w:sz w:val="24"/>
              </w:rPr>
              <w:t>precautions</w:t>
            </w:r>
            <w:proofErr w:type="spellEnd"/>
            <w:r w:rsidRPr="00DE235E">
              <w:rPr>
                <w:sz w:val="24"/>
              </w:rPr>
              <w:t xml:space="preserve"> 2007 Appendix vanaf </w:t>
            </w:r>
            <w:proofErr w:type="spellStart"/>
            <w:r w:rsidRPr="00DE235E">
              <w:rPr>
                <w:sz w:val="24"/>
              </w:rPr>
              <w:t>pag</w:t>
            </w:r>
            <w:proofErr w:type="spellEnd"/>
            <w:r w:rsidRPr="00DE235E">
              <w:rPr>
                <w:sz w:val="24"/>
              </w:rPr>
              <w:t xml:space="preserve">; 93  </w:t>
            </w:r>
            <w:r w:rsidRPr="00DE235E">
              <w:rPr>
                <w:sz w:val="24"/>
              </w:rPr>
              <w:br/>
            </w:r>
            <w:r w:rsidRPr="00DE235E">
              <w:rPr>
                <w:sz w:val="24"/>
              </w:rPr>
              <w:br/>
              <w:t>Aanbevelingen van HGR 9277 van mei 2019 over de preventie, beheersing en aanpak van patiënten die drager zijn van tegen antibiotica multiresistente bacteriën (MDRO) in zorginstellingen.</w:t>
            </w:r>
            <w:r w:rsidRPr="00DE235E">
              <w:rPr>
                <w:sz w:val="24"/>
              </w:rPr>
              <w:br/>
            </w:r>
            <w:r w:rsidRPr="00DE235E">
              <w:rPr>
                <w:sz w:val="24"/>
              </w:rPr>
              <w:br/>
              <w:t>Kwaliteitsindicatoren voor de ziekenhuishygiëne in acute ziekenhuizen – verzameling 2019 (gegevens 2018)</w:t>
            </w:r>
          </w:p>
        </w:tc>
      </w:tr>
    </w:tbl>
    <w:p w14:paraId="41BF0D28" w14:textId="77777777" w:rsidR="00046FEB" w:rsidRPr="00DE235E" w:rsidRDefault="00046FEB" w:rsidP="00046FEB">
      <w:pPr>
        <w:rPr>
          <w:sz w:val="24"/>
        </w:rPr>
      </w:pPr>
      <w:r w:rsidRPr="00DE235E">
        <w:rPr>
          <w:sz w:val="24"/>
        </w:rPr>
        <w:br w:type="page"/>
      </w:r>
    </w:p>
    <w:tbl>
      <w:tblPr>
        <w:tblStyle w:val="Tabelraster"/>
        <w:tblW w:w="0" w:type="auto"/>
        <w:tblLook w:val="04A0" w:firstRow="1" w:lastRow="0" w:firstColumn="1" w:lastColumn="0" w:noHBand="0" w:noVBand="1"/>
      </w:tblPr>
      <w:tblGrid>
        <w:gridCol w:w="831"/>
        <w:gridCol w:w="1035"/>
        <w:gridCol w:w="4234"/>
        <w:gridCol w:w="4049"/>
        <w:gridCol w:w="3805"/>
      </w:tblGrid>
      <w:tr w:rsidR="00046FEB" w:rsidRPr="00DE235E" w14:paraId="1C24D51C" w14:textId="77777777" w:rsidTr="00495640">
        <w:trPr>
          <w:trHeight w:val="315"/>
        </w:trPr>
        <w:tc>
          <w:tcPr>
            <w:tcW w:w="13831" w:type="dxa"/>
            <w:gridSpan w:val="5"/>
            <w:hideMark/>
          </w:tcPr>
          <w:p w14:paraId="596894E4" w14:textId="77777777" w:rsidR="00046FEB" w:rsidRPr="00DE235E" w:rsidRDefault="00046FEB" w:rsidP="001A0ECA">
            <w:pPr>
              <w:pStyle w:val="Kop2"/>
            </w:pPr>
            <w:bookmarkStart w:id="30" w:name="_Toc98420736"/>
            <w:r w:rsidRPr="00DE235E">
              <w:t>8. KWALITEITSMONITORING</w:t>
            </w:r>
            <w:bookmarkEnd w:id="30"/>
          </w:p>
        </w:tc>
      </w:tr>
      <w:tr w:rsidR="00046FEB" w:rsidRPr="00DE235E" w14:paraId="678B89AB" w14:textId="77777777" w:rsidTr="00C84D42">
        <w:trPr>
          <w:trHeight w:val="2072"/>
        </w:trPr>
        <w:tc>
          <w:tcPr>
            <w:tcW w:w="708" w:type="dxa"/>
          </w:tcPr>
          <w:p w14:paraId="4C104453" w14:textId="106A6A97" w:rsidR="00046FEB" w:rsidRPr="000D3E5E" w:rsidRDefault="00BD560F" w:rsidP="00495640">
            <w:pPr>
              <w:rPr>
                <w:b/>
                <w:bCs/>
                <w:sz w:val="24"/>
              </w:rPr>
            </w:pPr>
            <w:r>
              <w:rPr>
                <w:b/>
                <w:bCs/>
                <w:sz w:val="24"/>
              </w:rPr>
              <w:t>17</w:t>
            </w:r>
            <w:r w:rsidR="000D3E5E" w:rsidRPr="000D3E5E">
              <w:rPr>
                <w:b/>
                <w:bCs/>
                <w:sz w:val="24"/>
              </w:rPr>
              <w:t>.</w:t>
            </w:r>
            <w:r w:rsidR="00046FEB" w:rsidRPr="000D3E5E">
              <w:rPr>
                <w:b/>
                <w:bCs/>
                <w:sz w:val="24"/>
              </w:rPr>
              <w:t>8.1</w:t>
            </w:r>
          </w:p>
        </w:tc>
        <w:tc>
          <w:tcPr>
            <w:tcW w:w="1035" w:type="dxa"/>
          </w:tcPr>
          <w:p w14:paraId="271A03FD" w14:textId="77777777" w:rsidR="00046FEB" w:rsidRPr="00DE235E" w:rsidRDefault="00046FEB" w:rsidP="00495640">
            <w:pPr>
              <w:rPr>
                <w:sz w:val="24"/>
              </w:rPr>
            </w:pPr>
          </w:p>
        </w:tc>
        <w:tc>
          <w:tcPr>
            <w:tcW w:w="4234" w:type="dxa"/>
          </w:tcPr>
          <w:p w14:paraId="2644968F" w14:textId="2923E639" w:rsidR="00046FEB" w:rsidRPr="00DE235E" w:rsidRDefault="00046FEB" w:rsidP="00435EB6">
            <w:pPr>
              <w:rPr>
                <w:sz w:val="24"/>
              </w:rPr>
            </w:pPr>
            <w:r w:rsidRPr="00DE235E">
              <w:rPr>
                <w:sz w:val="24"/>
              </w:rPr>
              <w:t>Het ziekenhuis registreert indicatoren die een zo goed mogelijke evaluatie geven van</w:t>
            </w:r>
            <w:r w:rsidR="00435EB6">
              <w:rPr>
                <w:sz w:val="24"/>
              </w:rPr>
              <w:t xml:space="preserve"> </w:t>
            </w:r>
            <w:r w:rsidRPr="00DE235E">
              <w:rPr>
                <w:sz w:val="24"/>
              </w:rPr>
              <w:t>de voornaamste en belangrijkste aspecten van infectiecontrole en de kwaliteit van infectiepreventie.</w:t>
            </w:r>
          </w:p>
        </w:tc>
        <w:tc>
          <w:tcPr>
            <w:tcW w:w="4049" w:type="dxa"/>
          </w:tcPr>
          <w:p w14:paraId="3050B1C9" w14:textId="77777777" w:rsidR="00046FEB" w:rsidRPr="00DE235E" w:rsidRDefault="00046FEB" w:rsidP="00495640">
            <w:pPr>
              <w:rPr>
                <w:sz w:val="24"/>
              </w:rPr>
            </w:pPr>
            <w:r w:rsidRPr="00DE235E">
              <w:rPr>
                <w:sz w:val="24"/>
              </w:rPr>
              <w:t>Het ziekenhuis evalueert op die basis de effectiviteit van genomen maatregelen en voert eventuele verbeteringen door.</w:t>
            </w:r>
          </w:p>
        </w:tc>
        <w:tc>
          <w:tcPr>
            <w:tcW w:w="3805" w:type="dxa"/>
          </w:tcPr>
          <w:p w14:paraId="22C12A96" w14:textId="77777777" w:rsidR="00046FEB" w:rsidRPr="00DE235E" w:rsidRDefault="00046FEB" w:rsidP="00495640">
            <w:pPr>
              <w:rPr>
                <w:sz w:val="24"/>
              </w:rPr>
            </w:pPr>
            <w:r w:rsidRPr="00DE235E">
              <w:rPr>
                <w:sz w:val="24"/>
              </w:rPr>
              <w:t>KB van 25 april 2002 betreffende de vaststelling en de vereffening van het budget van financiële middelen van de ziekenhuizen, art. 56, §2.</w:t>
            </w:r>
          </w:p>
        </w:tc>
      </w:tr>
      <w:tr w:rsidR="00046FEB" w:rsidRPr="00DE235E" w14:paraId="480FEC71" w14:textId="77777777" w:rsidTr="00495640">
        <w:trPr>
          <w:trHeight w:val="1405"/>
        </w:trPr>
        <w:tc>
          <w:tcPr>
            <w:tcW w:w="708" w:type="dxa"/>
          </w:tcPr>
          <w:p w14:paraId="6F2D4267" w14:textId="414CF47F" w:rsidR="00046FEB" w:rsidRPr="000D3E5E" w:rsidRDefault="00BD560F" w:rsidP="00495640">
            <w:pPr>
              <w:rPr>
                <w:b/>
                <w:bCs/>
                <w:sz w:val="24"/>
              </w:rPr>
            </w:pPr>
            <w:r>
              <w:rPr>
                <w:b/>
                <w:bCs/>
                <w:sz w:val="24"/>
              </w:rPr>
              <w:t>17</w:t>
            </w:r>
            <w:r w:rsidR="000D3E5E" w:rsidRPr="000D3E5E">
              <w:rPr>
                <w:b/>
                <w:bCs/>
                <w:sz w:val="24"/>
              </w:rPr>
              <w:t>.</w:t>
            </w:r>
            <w:r w:rsidR="00046FEB" w:rsidRPr="000D3E5E">
              <w:rPr>
                <w:b/>
                <w:bCs/>
                <w:sz w:val="24"/>
              </w:rPr>
              <w:t>8.2</w:t>
            </w:r>
          </w:p>
        </w:tc>
        <w:tc>
          <w:tcPr>
            <w:tcW w:w="1035" w:type="dxa"/>
          </w:tcPr>
          <w:p w14:paraId="36596F17" w14:textId="77777777" w:rsidR="00046FEB" w:rsidRPr="00DE235E" w:rsidRDefault="00046FEB" w:rsidP="00495640">
            <w:pPr>
              <w:rPr>
                <w:sz w:val="24"/>
              </w:rPr>
            </w:pPr>
          </w:p>
        </w:tc>
        <w:tc>
          <w:tcPr>
            <w:tcW w:w="4234" w:type="dxa"/>
          </w:tcPr>
          <w:p w14:paraId="2007A0FF" w14:textId="77777777" w:rsidR="00046FEB" w:rsidRPr="00DE235E" w:rsidRDefault="00046FEB" w:rsidP="00495640">
            <w:pPr>
              <w:rPr>
                <w:sz w:val="24"/>
              </w:rPr>
            </w:pPr>
            <w:r w:rsidRPr="00DE235E">
              <w:rPr>
                <w:sz w:val="24"/>
              </w:rPr>
              <w:t>Het ziekenhuis neemt deel aan een samenwerkingsplatform op het gebied van de ziekenhuishygiëne om informatie en trends te delen</w:t>
            </w:r>
          </w:p>
        </w:tc>
        <w:tc>
          <w:tcPr>
            <w:tcW w:w="4049" w:type="dxa"/>
          </w:tcPr>
          <w:p w14:paraId="5FB80FBB" w14:textId="77777777" w:rsidR="00046FEB" w:rsidRPr="00DE235E" w:rsidRDefault="00046FEB" w:rsidP="00495640">
            <w:pPr>
              <w:rPr>
                <w:sz w:val="24"/>
              </w:rPr>
            </w:pPr>
          </w:p>
        </w:tc>
        <w:tc>
          <w:tcPr>
            <w:tcW w:w="3805" w:type="dxa"/>
          </w:tcPr>
          <w:p w14:paraId="33406282" w14:textId="77777777" w:rsidR="00046FEB" w:rsidRPr="00DE235E" w:rsidRDefault="00046FEB" w:rsidP="00495640">
            <w:pPr>
              <w:rPr>
                <w:sz w:val="24"/>
              </w:rPr>
            </w:pPr>
            <w:r w:rsidRPr="00DE235E">
              <w:rPr>
                <w:sz w:val="24"/>
              </w:rPr>
              <w:t>KB van 25 april 2002 betreffende de vaststelling en de vereffening van het budget van financiële middelen van de ziekenhuizen, art. 56, §3.</w:t>
            </w:r>
          </w:p>
        </w:tc>
      </w:tr>
    </w:tbl>
    <w:p w14:paraId="25EE9560" w14:textId="77777777" w:rsidR="00046FEB" w:rsidRPr="00DE235E" w:rsidRDefault="00046FEB" w:rsidP="00046FEB">
      <w:pPr>
        <w:rPr>
          <w:sz w:val="24"/>
        </w:rPr>
      </w:pPr>
    </w:p>
    <w:p w14:paraId="4CE5540C" w14:textId="77777777" w:rsidR="00046FEB" w:rsidRPr="00DE235E" w:rsidRDefault="00046FEB" w:rsidP="00046FEB">
      <w:pPr>
        <w:rPr>
          <w:sz w:val="24"/>
        </w:rPr>
      </w:pPr>
    </w:p>
    <w:p w14:paraId="591E1BFD" w14:textId="77777777" w:rsidR="00182D0F" w:rsidRDefault="00182D0F"/>
    <w:sectPr w:rsidR="00182D0F" w:rsidSect="009334DC">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2F95D" w14:textId="77777777" w:rsidR="006C3970" w:rsidRDefault="006C3970" w:rsidP="009070B4">
      <w:pPr>
        <w:spacing w:after="0" w:line="240" w:lineRule="auto"/>
      </w:pPr>
      <w:r>
        <w:separator/>
      </w:r>
    </w:p>
  </w:endnote>
  <w:endnote w:type="continuationSeparator" w:id="0">
    <w:p w14:paraId="7884ADE7" w14:textId="77777777" w:rsidR="006C3970" w:rsidRDefault="006C3970" w:rsidP="009070B4">
      <w:pPr>
        <w:spacing w:after="0" w:line="240" w:lineRule="auto"/>
      </w:pPr>
      <w:r>
        <w:continuationSeparator/>
      </w:r>
    </w:p>
  </w:endnote>
  <w:endnote w:type="continuationNotice" w:id="1">
    <w:p w14:paraId="32061583" w14:textId="77777777" w:rsidR="006C3970" w:rsidRDefault="006C3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FCC2F" w14:textId="2E0E310C" w:rsidR="00460449" w:rsidRDefault="00460449" w:rsidP="0015611C">
    <w:pPr>
      <w:pStyle w:val="Voettekst"/>
      <w:jc w:val="right"/>
    </w:pPr>
    <w:r>
      <w:t xml:space="preserve">Versie </w:t>
    </w:r>
    <w:r w:rsidR="00020F39">
      <w:t>n</w:t>
    </w:r>
    <w:r w:rsidR="0015611C">
      <w:t>o</w:t>
    </w:r>
    <w:r w:rsidR="00020F39">
      <w:t>vember</w:t>
    </w:r>
    <w:r w:rsidR="00422F09">
      <w:t xml:space="preserve"> </w:t>
    </w:r>
    <w:r>
      <w:t>202</w:t>
    </w:r>
    <w:r w:rsidR="00422F09">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DC01E" w14:textId="77777777" w:rsidR="006C3970" w:rsidRDefault="006C3970" w:rsidP="009070B4">
      <w:pPr>
        <w:spacing w:after="0" w:line="240" w:lineRule="auto"/>
      </w:pPr>
      <w:r>
        <w:separator/>
      </w:r>
    </w:p>
  </w:footnote>
  <w:footnote w:type="continuationSeparator" w:id="0">
    <w:p w14:paraId="3B1258B6" w14:textId="77777777" w:rsidR="006C3970" w:rsidRDefault="006C3970" w:rsidP="009070B4">
      <w:pPr>
        <w:spacing w:after="0" w:line="240" w:lineRule="auto"/>
      </w:pPr>
      <w:r>
        <w:continuationSeparator/>
      </w:r>
    </w:p>
  </w:footnote>
  <w:footnote w:type="continuationNotice" w:id="1">
    <w:p w14:paraId="01A124F9" w14:textId="77777777" w:rsidR="006C3970" w:rsidRDefault="006C3970">
      <w:pPr>
        <w:spacing w:after="0" w:line="240" w:lineRule="auto"/>
      </w:pPr>
    </w:p>
  </w:footnote>
  <w:footnote w:id="2">
    <w:p w14:paraId="750EA916" w14:textId="40B3D9CD" w:rsidR="00460449" w:rsidRDefault="00460449">
      <w:pPr>
        <w:pStyle w:val="Voetnoottekst"/>
      </w:pPr>
      <w:r>
        <w:rPr>
          <w:rStyle w:val="Voetnootmarkering"/>
        </w:rPr>
        <w:footnoteRef/>
      </w:r>
      <w:r>
        <w:t xml:space="preserve"> Geactualiseerd betekent aangepast aan de recentste wetenschappelijke richtlijnen (</w:t>
      </w:r>
      <w:r w:rsidRPr="00EA1D63">
        <w:rPr>
          <w:i/>
          <w:iCs/>
        </w:rPr>
        <w:t>evidence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B2A26"/>
    <w:multiLevelType w:val="hybridMultilevel"/>
    <w:tmpl w:val="DA14D972"/>
    <w:lvl w:ilvl="0" w:tplc="DE10C958">
      <w:start w:val="1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2247B41"/>
    <w:multiLevelType w:val="hybridMultilevel"/>
    <w:tmpl w:val="2D6C1138"/>
    <w:lvl w:ilvl="0" w:tplc="9B78D7C4">
      <w:start w:val="1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9D33B5A"/>
    <w:multiLevelType w:val="hybridMultilevel"/>
    <w:tmpl w:val="63C862C4"/>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5FE4749C"/>
    <w:multiLevelType w:val="hybridMultilevel"/>
    <w:tmpl w:val="E5D49218"/>
    <w:lvl w:ilvl="0" w:tplc="79BEE2D6">
      <w:start w:val="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D101B95"/>
    <w:multiLevelType w:val="hybridMultilevel"/>
    <w:tmpl w:val="C5FA8028"/>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967001859">
    <w:abstractNumId w:val="3"/>
  </w:num>
  <w:num w:numId="2" w16cid:durableId="983268615">
    <w:abstractNumId w:val="0"/>
  </w:num>
  <w:num w:numId="3" w16cid:durableId="1512375190">
    <w:abstractNumId w:val="1"/>
  </w:num>
  <w:num w:numId="4" w16cid:durableId="594555136">
    <w:abstractNumId w:val="2"/>
  </w:num>
  <w:num w:numId="5" w16cid:durableId="1214853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AC"/>
    <w:rsid w:val="00002BAC"/>
    <w:rsid w:val="000032E2"/>
    <w:rsid w:val="000051ED"/>
    <w:rsid w:val="00005C6C"/>
    <w:rsid w:val="00006004"/>
    <w:rsid w:val="000063E2"/>
    <w:rsid w:val="000064CB"/>
    <w:rsid w:val="000077E8"/>
    <w:rsid w:val="000109F4"/>
    <w:rsid w:val="00010ECE"/>
    <w:rsid w:val="00011EED"/>
    <w:rsid w:val="00011FCA"/>
    <w:rsid w:val="00013DE0"/>
    <w:rsid w:val="0001505C"/>
    <w:rsid w:val="00016BC4"/>
    <w:rsid w:val="00020F39"/>
    <w:rsid w:val="00021914"/>
    <w:rsid w:val="000232BA"/>
    <w:rsid w:val="00025122"/>
    <w:rsid w:val="0002651F"/>
    <w:rsid w:val="000265B4"/>
    <w:rsid w:val="000276BF"/>
    <w:rsid w:val="00030E8C"/>
    <w:rsid w:val="00032738"/>
    <w:rsid w:val="00032F9B"/>
    <w:rsid w:val="00034FBB"/>
    <w:rsid w:val="0003562B"/>
    <w:rsid w:val="00037810"/>
    <w:rsid w:val="00041E49"/>
    <w:rsid w:val="000434CA"/>
    <w:rsid w:val="00044685"/>
    <w:rsid w:val="00046FEB"/>
    <w:rsid w:val="000470E4"/>
    <w:rsid w:val="000504A3"/>
    <w:rsid w:val="000507AE"/>
    <w:rsid w:val="00052BB4"/>
    <w:rsid w:val="000534D9"/>
    <w:rsid w:val="00053632"/>
    <w:rsid w:val="00054532"/>
    <w:rsid w:val="000546F5"/>
    <w:rsid w:val="00054B01"/>
    <w:rsid w:val="00054F76"/>
    <w:rsid w:val="0005565D"/>
    <w:rsid w:val="00055A35"/>
    <w:rsid w:val="0006035B"/>
    <w:rsid w:val="000609FE"/>
    <w:rsid w:val="0006144B"/>
    <w:rsid w:val="000620CA"/>
    <w:rsid w:val="00062B0E"/>
    <w:rsid w:val="0006309A"/>
    <w:rsid w:val="00066910"/>
    <w:rsid w:val="00075C96"/>
    <w:rsid w:val="00076008"/>
    <w:rsid w:val="0007654B"/>
    <w:rsid w:val="0007726D"/>
    <w:rsid w:val="00080CA3"/>
    <w:rsid w:val="00082685"/>
    <w:rsid w:val="00082702"/>
    <w:rsid w:val="00082859"/>
    <w:rsid w:val="00082DBA"/>
    <w:rsid w:val="00083737"/>
    <w:rsid w:val="00084B8E"/>
    <w:rsid w:val="00087185"/>
    <w:rsid w:val="000873A0"/>
    <w:rsid w:val="000878B8"/>
    <w:rsid w:val="000901D2"/>
    <w:rsid w:val="000901F9"/>
    <w:rsid w:val="00090FD4"/>
    <w:rsid w:val="000913B7"/>
    <w:rsid w:val="00091448"/>
    <w:rsid w:val="000937E2"/>
    <w:rsid w:val="00093D86"/>
    <w:rsid w:val="000948E3"/>
    <w:rsid w:val="00095920"/>
    <w:rsid w:val="00096551"/>
    <w:rsid w:val="000A00BF"/>
    <w:rsid w:val="000A15AA"/>
    <w:rsid w:val="000A39BB"/>
    <w:rsid w:val="000A567E"/>
    <w:rsid w:val="000A5FDC"/>
    <w:rsid w:val="000A65FE"/>
    <w:rsid w:val="000B0681"/>
    <w:rsid w:val="000B0A3C"/>
    <w:rsid w:val="000B1330"/>
    <w:rsid w:val="000B2CE2"/>
    <w:rsid w:val="000B4105"/>
    <w:rsid w:val="000B4C0E"/>
    <w:rsid w:val="000B5949"/>
    <w:rsid w:val="000B6243"/>
    <w:rsid w:val="000C0228"/>
    <w:rsid w:val="000C0D6F"/>
    <w:rsid w:val="000C488E"/>
    <w:rsid w:val="000C60A6"/>
    <w:rsid w:val="000C60C5"/>
    <w:rsid w:val="000D03A9"/>
    <w:rsid w:val="000D1B42"/>
    <w:rsid w:val="000D26CD"/>
    <w:rsid w:val="000D2838"/>
    <w:rsid w:val="000D3E5E"/>
    <w:rsid w:val="000D4066"/>
    <w:rsid w:val="000D4FE9"/>
    <w:rsid w:val="000E075C"/>
    <w:rsid w:val="000E1F97"/>
    <w:rsid w:val="000E24DB"/>
    <w:rsid w:val="000E27B2"/>
    <w:rsid w:val="000E28A4"/>
    <w:rsid w:val="000E2C97"/>
    <w:rsid w:val="000E6797"/>
    <w:rsid w:val="000F09DE"/>
    <w:rsid w:val="000F198B"/>
    <w:rsid w:val="000F2B57"/>
    <w:rsid w:val="000F3C71"/>
    <w:rsid w:val="000F54C2"/>
    <w:rsid w:val="000F6E99"/>
    <w:rsid w:val="001005A4"/>
    <w:rsid w:val="001026BD"/>
    <w:rsid w:val="00102DF8"/>
    <w:rsid w:val="00107329"/>
    <w:rsid w:val="0010760C"/>
    <w:rsid w:val="00107A98"/>
    <w:rsid w:val="00107CDB"/>
    <w:rsid w:val="001102A3"/>
    <w:rsid w:val="001107A3"/>
    <w:rsid w:val="00111418"/>
    <w:rsid w:val="001134F7"/>
    <w:rsid w:val="001144C8"/>
    <w:rsid w:val="00115334"/>
    <w:rsid w:val="00115DF0"/>
    <w:rsid w:val="00116105"/>
    <w:rsid w:val="00120E71"/>
    <w:rsid w:val="00121687"/>
    <w:rsid w:val="001236CB"/>
    <w:rsid w:val="001242A2"/>
    <w:rsid w:val="00124709"/>
    <w:rsid w:val="00124B71"/>
    <w:rsid w:val="001263A1"/>
    <w:rsid w:val="0012691E"/>
    <w:rsid w:val="001269CE"/>
    <w:rsid w:val="001318BE"/>
    <w:rsid w:val="00131E82"/>
    <w:rsid w:val="001325B1"/>
    <w:rsid w:val="00133E00"/>
    <w:rsid w:val="00134CC5"/>
    <w:rsid w:val="00136D06"/>
    <w:rsid w:val="001378B7"/>
    <w:rsid w:val="0014088D"/>
    <w:rsid w:val="0014137C"/>
    <w:rsid w:val="00141CB0"/>
    <w:rsid w:val="001428E8"/>
    <w:rsid w:val="00143028"/>
    <w:rsid w:val="00143F4F"/>
    <w:rsid w:val="00145450"/>
    <w:rsid w:val="00151438"/>
    <w:rsid w:val="001523EA"/>
    <w:rsid w:val="001554EC"/>
    <w:rsid w:val="0015611C"/>
    <w:rsid w:val="0016045D"/>
    <w:rsid w:val="00161994"/>
    <w:rsid w:val="00162018"/>
    <w:rsid w:val="00162089"/>
    <w:rsid w:val="001675D1"/>
    <w:rsid w:val="00167AA3"/>
    <w:rsid w:val="00171762"/>
    <w:rsid w:val="001717FA"/>
    <w:rsid w:val="001731F1"/>
    <w:rsid w:val="00177FB0"/>
    <w:rsid w:val="001802DB"/>
    <w:rsid w:val="00181078"/>
    <w:rsid w:val="001813E1"/>
    <w:rsid w:val="00182D0F"/>
    <w:rsid w:val="00183369"/>
    <w:rsid w:val="00185957"/>
    <w:rsid w:val="00190712"/>
    <w:rsid w:val="00190F46"/>
    <w:rsid w:val="00191296"/>
    <w:rsid w:val="00195C9A"/>
    <w:rsid w:val="001A0B47"/>
    <w:rsid w:val="001A0ECA"/>
    <w:rsid w:val="001A2C57"/>
    <w:rsid w:val="001A2D7F"/>
    <w:rsid w:val="001A3269"/>
    <w:rsid w:val="001A32E9"/>
    <w:rsid w:val="001A3F50"/>
    <w:rsid w:val="001A3F5F"/>
    <w:rsid w:val="001A4AA7"/>
    <w:rsid w:val="001A4B70"/>
    <w:rsid w:val="001A6015"/>
    <w:rsid w:val="001A6D97"/>
    <w:rsid w:val="001A6EED"/>
    <w:rsid w:val="001B0E72"/>
    <w:rsid w:val="001B3B75"/>
    <w:rsid w:val="001B4E92"/>
    <w:rsid w:val="001B6847"/>
    <w:rsid w:val="001B6C1F"/>
    <w:rsid w:val="001C3AE3"/>
    <w:rsid w:val="001C43AD"/>
    <w:rsid w:val="001C491F"/>
    <w:rsid w:val="001C4A77"/>
    <w:rsid w:val="001C4B6A"/>
    <w:rsid w:val="001C4C90"/>
    <w:rsid w:val="001C7D0F"/>
    <w:rsid w:val="001D0BCF"/>
    <w:rsid w:val="001D18CA"/>
    <w:rsid w:val="001D1954"/>
    <w:rsid w:val="001D22F3"/>
    <w:rsid w:val="001D4F9E"/>
    <w:rsid w:val="001D7EF1"/>
    <w:rsid w:val="001E1321"/>
    <w:rsid w:val="001E2BF4"/>
    <w:rsid w:val="001E3C03"/>
    <w:rsid w:val="001E3F56"/>
    <w:rsid w:val="001E4ADB"/>
    <w:rsid w:val="001E7D4A"/>
    <w:rsid w:val="001F016D"/>
    <w:rsid w:val="001F161F"/>
    <w:rsid w:val="001F2B95"/>
    <w:rsid w:val="001F2EAC"/>
    <w:rsid w:val="001F503B"/>
    <w:rsid w:val="001F5051"/>
    <w:rsid w:val="001F570E"/>
    <w:rsid w:val="001F5CAB"/>
    <w:rsid w:val="00201C63"/>
    <w:rsid w:val="00202DEC"/>
    <w:rsid w:val="002049FE"/>
    <w:rsid w:val="002054A3"/>
    <w:rsid w:val="00206256"/>
    <w:rsid w:val="00207560"/>
    <w:rsid w:val="0021081F"/>
    <w:rsid w:val="0021161F"/>
    <w:rsid w:val="0021392F"/>
    <w:rsid w:val="00215783"/>
    <w:rsid w:val="00215A05"/>
    <w:rsid w:val="00215D64"/>
    <w:rsid w:val="002179B0"/>
    <w:rsid w:val="00220B26"/>
    <w:rsid w:val="0022132A"/>
    <w:rsid w:val="002218F7"/>
    <w:rsid w:val="00221D1B"/>
    <w:rsid w:val="00222A89"/>
    <w:rsid w:val="002248C4"/>
    <w:rsid w:val="00225CA3"/>
    <w:rsid w:val="00226781"/>
    <w:rsid w:val="00227143"/>
    <w:rsid w:val="00227CF8"/>
    <w:rsid w:val="0023323D"/>
    <w:rsid w:val="00233A80"/>
    <w:rsid w:val="00234AD3"/>
    <w:rsid w:val="00236843"/>
    <w:rsid w:val="0023701F"/>
    <w:rsid w:val="00242FA5"/>
    <w:rsid w:val="00243E02"/>
    <w:rsid w:val="00243ECD"/>
    <w:rsid w:val="00244617"/>
    <w:rsid w:val="0024796A"/>
    <w:rsid w:val="0025023B"/>
    <w:rsid w:val="00250A9B"/>
    <w:rsid w:val="00253C99"/>
    <w:rsid w:val="00253EB8"/>
    <w:rsid w:val="002544DF"/>
    <w:rsid w:val="00254BBB"/>
    <w:rsid w:val="00254FB3"/>
    <w:rsid w:val="002570D3"/>
    <w:rsid w:val="00261604"/>
    <w:rsid w:val="002622F5"/>
    <w:rsid w:val="00262C4C"/>
    <w:rsid w:val="00262DA7"/>
    <w:rsid w:val="002650C2"/>
    <w:rsid w:val="00266849"/>
    <w:rsid w:val="0027087A"/>
    <w:rsid w:val="002717F2"/>
    <w:rsid w:val="00271CEB"/>
    <w:rsid w:val="00272F7A"/>
    <w:rsid w:val="00273BFE"/>
    <w:rsid w:val="00273EB3"/>
    <w:rsid w:val="00274F56"/>
    <w:rsid w:val="00276675"/>
    <w:rsid w:val="002777C4"/>
    <w:rsid w:val="0028180F"/>
    <w:rsid w:val="00282D65"/>
    <w:rsid w:val="00284226"/>
    <w:rsid w:val="00284C8F"/>
    <w:rsid w:val="0028632C"/>
    <w:rsid w:val="002925E1"/>
    <w:rsid w:val="00293591"/>
    <w:rsid w:val="00293780"/>
    <w:rsid w:val="0029412F"/>
    <w:rsid w:val="002953DA"/>
    <w:rsid w:val="00297E7B"/>
    <w:rsid w:val="002A133E"/>
    <w:rsid w:val="002A4D8B"/>
    <w:rsid w:val="002A6539"/>
    <w:rsid w:val="002A7504"/>
    <w:rsid w:val="002A7B7E"/>
    <w:rsid w:val="002B0A60"/>
    <w:rsid w:val="002B1666"/>
    <w:rsid w:val="002B1BA5"/>
    <w:rsid w:val="002B3C78"/>
    <w:rsid w:val="002B457E"/>
    <w:rsid w:val="002B4888"/>
    <w:rsid w:val="002B4D73"/>
    <w:rsid w:val="002B624D"/>
    <w:rsid w:val="002B63FE"/>
    <w:rsid w:val="002B7A15"/>
    <w:rsid w:val="002C0F31"/>
    <w:rsid w:val="002C2223"/>
    <w:rsid w:val="002C2D24"/>
    <w:rsid w:val="002C40E0"/>
    <w:rsid w:val="002C491F"/>
    <w:rsid w:val="002C667F"/>
    <w:rsid w:val="002C6732"/>
    <w:rsid w:val="002D17D1"/>
    <w:rsid w:val="002D5675"/>
    <w:rsid w:val="002D6EB6"/>
    <w:rsid w:val="002D714A"/>
    <w:rsid w:val="002D7DB3"/>
    <w:rsid w:val="002E250F"/>
    <w:rsid w:val="002E25AD"/>
    <w:rsid w:val="002E39FB"/>
    <w:rsid w:val="002E4B47"/>
    <w:rsid w:val="002E59D6"/>
    <w:rsid w:val="002E64F3"/>
    <w:rsid w:val="002F0D97"/>
    <w:rsid w:val="002F27C0"/>
    <w:rsid w:val="002F4030"/>
    <w:rsid w:val="002F6CBC"/>
    <w:rsid w:val="002F6E1D"/>
    <w:rsid w:val="002F7E90"/>
    <w:rsid w:val="003003C4"/>
    <w:rsid w:val="00303ABB"/>
    <w:rsid w:val="00303E6D"/>
    <w:rsid w:val="003044A3"/>
    <w:rsid w:val="00305044"/>
    <w:rsid w:val="00307A8A"/>
    <w:rsid w:val="00310C8F"/>
    <w:rsid w:val="003115E0"/>
    <w:rsid w:val="00316B99"/>
    <w:rsid w:val="00316C73"/>
    <w:rsid w:val="00316EE0"/>
    <w:rsid w:val="00317D32"/>
    <w:rsid w:val="003204DA"/>
    <w:rsid w:val="00320C0A"/>
    <w:rsid w:val="0032140A"/>
    <w:rsid w:val="00321751"/>
    <w:rsid w:val="00321AF2"/>
    <w:rsid w:val="003226A9"/>
    <w:rsid w:val="00322B44"/>
    <w:rsid w:val="00323C3C"/>
    <w:rsid w:val="00324CF1"/>
    <w:rsid w:val="003301FD"/>
    <w:rsid w:val="00333035"/>
    <w:rsid w:val="0033592E"/>
    <w:rsid w:val="00336502"/>
    <w:rsid w:val="003402AD"/>
    <w:rsid w:val="00341B81"/>
    <w:rsid w:val="00342865"/>
    <w:rsid w:val="00344522"/>
    <w:rsid w:val="0034727C"/>
    <w:rsid w:val="00347A74"/>
    <w:rsid w:val="00350618"/>
    <w:rsid w:val="0035384B"/>
    <w:rsid w:val="00354A91"/>
    <w:rsid w:val="003577FD"/>
    <w:rsid w:val="00361FAA"/>
    <w:rsid w:val="0036285C"/>
    <w:rsid w:val="00365325"/>
    <w:rsid w:val="003672CA"/>
    <w:rsid w:val="00370C4F"/>
    <w:rsid w:val="00370FDB"/>
    <w:rsid w:val="003713D3"/>
    <w:rsid w:val="003720C2"/>
    <w:rsid w:val="003721F0"/>
    <w:rsid w:val="003735EF"/>
    <w:rsid w:val="00373B23"/>
    <w:rsid w:val="003758A0"/>
    <w:rsid w:val="00382A61"/>
    <w:rsid w:val="0038411C"/>
    <w:rsid w:val="00384BC7"/>
    <w:rsid w:val="00386F74"/>
    <w:rsid w:val="00392095"/>
    <w:rsid w:val="00393C2B"/>
    <w:rsid w:val="00394EC7"/>
    <w:rsid w:val="00395B28"/>
    <w:rsid w:val="003967B5"/>
    <w:rsid w:val="003A0E79"/>
    <w:rsid w:val="003A6511"/>
    <w:rsid w:val="003A718C"/>
    <w:rsid w:val="003B4C43"/>
    <w:rsid w:val="003B4EC5"/>
    <w:rsid w:val="003B4F89"/>
    <w:rsid w:val="003C072F"/>
    <w:rsid w:val="003C1022"/>
    <w:rsid w:val="003C2199"/>
    <w:rsid w:val="003C3A31"/>
    <w:rsid w:val="003C433A"/>
    <w:rsid w:val="003C6B33"/>
    <w:rsid w:val="003C6D80"/>
    <w:rsid w:val="003C6E1B"/>
    <w:rsid w:val="003D0453"/>
    <w:rsid w:val="003D0C80"/>
    <w:rsid w:val="003D4E1E"/>
    <w:rsid w:val="003D548C"/>
    <w:rsid w:val="003D6E70"/>
    <w:rsid w:val="003E03A6"/>
    <w:rsid w:val="003E3F46"/>
    <w:rsid w:val="003E428A"/>
    <w:rsid w:val="003E4ED0"/>
    <w:rsid w:val="003F1650"/>
    <w:rsid w:val="003F22C7"/>
    <w:rsid w:val="003F2D44"/>
    <w:rsid w:val="003F35D2"/>
    <w:rsid w:val="003F4232"/>
    <w:rsid w:val="003F7CC4"/>
    <w:rsid w:val="003F7D0A"/>
    <w:rsid w:val="004003F2"/>
    <w:rsid w:val="004023FC"/>
    <w:rsid w:val="0040377A"/>
    <w:rsid w:val="00403BCE"/>
    <w:rsid w:val="00406519"/>
    <w:rsid w:val="00407E5E"/>
    <w:rsid w:val="004101AD"/>
    <w:rsid w:val="004113E2"/>
    <w:rsid w:val="00412819"/>
    <w:rsid w:val="00412BE5"/>
    <w:rsid w:val="00413C11"/>
    <w:rsid w:val="00414878"/>
    <w:rsid w:val="004148D4"/>
    <w:rsid w:val="00421B04"/>
    <w:rsid w:val="00421D67"/>
    <w:rsid w:val="00421F97"/>
    <w:rsid w:val="00422F09"/>
    <w:rsid w:val="0042554E"/>
    <w:rsid w:val="00426FE2"/>
    <w:rsid w:val="00427460"/>
    <w:rsid w:val="004304EC"/>
    <w:rsid w:val="00431D25"/>
    <w:rsid w:val="0043398B"/>
    <w:rsid w:val="00433C92"/>
    <w:rsid w:val="004342D4"/>
    <w:rsid w:val="004355F9"/>
    <w:rsid w:val="00435EB6"/>
    <w:rsid w:val="00437604"/>
    <w:rsid w:val="00440C4D"/>
    <w:rsid w:val="00440E6D"/>
    <w:rsid w:val="004421B9"/>
    <w:rsid w:val="004422E7"/>
    <w:rsid w:val="0044262A"/>
    <w:rsid w:val="0044485E"/>
    <w:rsid w:val="0044578A"/>
    <w:rsid w:val="00445AF3"/>
    <w:rsid w:val="004462A7"/>
    <w:rsid w:val="00456079"/>
    <w:rsid w:val="00460449"/>
    <w:rsid w:val="004609D0"/>
    <w:rsid w:val="004623DA"/>
    <w:rsid w:val="00465A3F"/>
    <w:rsid w:val="00466193"/>
    <w:rsid w:val="0046692D"/>
    <w:rsid w:val="0046711B"/>
    <w:rsid w:val="00467D0E"/>
    <w:rsid w:val="00467D21"/>
    <w:rsid w:val="00473B37"/>
    <w:rsid w:val="004757B6"/>
    <w:rsid w:val="0047776D"/>
    <w:rsid w:val="0048082B"/>
    <w:rsid w:val="00480A03"/>
    <w:rsid w:val="00483AD4"/>
    <w:rsid w:val="00484347"/>
    <w:rsid w:val="004854E2"/>
    <w:rsid w:val="004855A0"/>
    <w:rsid w:val="004856C0"/>
    <w:rsid w:val="00487DFB"/>
    <w:rsid w:val="004919FB"/>
    <w:rsid w:val="00492197"/>
    <w:rsid w:val="00493429"/>
    <w:rsid w:val="00493E8B"/>
    <w:rsid w:val="004945E3"/>
    <w:rsid w:val="00495640"/>
    <w:rsid w:val="00496892"/>
    <w:rsid w:val="00497332"/>
    <w:rsid w:val="004A1188"/>
    <w:rsid w:val="004A38B7"/>
    <w:rsid w:val="004A3E07"/>
    <w:rsid w:val="004A45BA"/>
    <w:rsid w:val="004A6F25"/>
    <w:rsid w:val="004A7366"/>
    <w:rsid w:val="004A7E56"/>
    <w:rsid w:val="004B1AA3"/>
    <w:rsid w:val="004B46BF"/>
    <w:rsid w:val="004B4B99"/>
    <w:rsid w:val="004B5712"/>
    <w:rsid w:val="004B6FEF"/>
    <w:rsid w:val="004C1B1E"/>
    <w:rsid w:val="004C2E0A"/>
    <w:rsid w:val="004C32EF"/>
    <w:rsid w:val="004C4760"/>
    <w:rsid w:val="004C6303"/>
    <w:rsid w:val="004C6511"/>
    <w:rsid w:val="004D0BC5"/>
    <w:rsid w:val="004D134D"/>
    <w:rsid w:val="004D2420"/>
    <w:rsid w:val="004D795E"/>
    <w:rsid w:val="004E070A"/>
    <w:rsid w:val="004E0AF5"/>
    <w:rsid w:val="004E0F7F"/>
    <w:rsid w:val="004E1824"/>
    <w:rsid w:val="004E28A3"/>
    <w:rsid w:val="004E2A87"/>
    <w:rsid w:val="004E603E"/>
    <w:rsid w:val="004E6DFE"/>
    <w:rsid w:val="004F4262"/>
    <w:rsid w:val="004F5DD4"/>
    <w:rsid w:val="004F6DB3"/>
    <w:rsid w:val="00500595"/>
    <w:rsid w:val="00503D9F"/>
    <w:rsid w:val="005040F2"/>
    <w:rsid w:val="00505869"/>
    <w:rsid w:val="005059A1"/>
    <w:rsid w:val="0051045B"/>
    <w:rsid w:val="005110C9"/>
    <w:rsid w:val="00513443"/>
    <w:rsid w:val="00513937"/>
    <w:rsid w:val="005149EA"/>
    <w:rsid w:val="00515F11"/>
    <w:rsid w:val="005178F4"/>
    <w:rsid w:val="00517EBC"/>
    <w:rsid w:val="00521577"/>
    <w:rsid w:val="00522222"/>
    <w:rsid w:val="005249D4"/>
    <w:rsid w:val="005250BE"/>
    <w:rsid w:val="00527A9C"/>
    <w:rsid w:val="00530772"/>
    <w:rsid w:val="0053148A"/>
    <w:rsid w:val="00531520"/>
    <w:rsid w:val="005326D6"/>
    <w:rsid w:val="00532CC3"/>
    <w:rsid w:val="00534B35"/>
    <w:rsid w:val="005355D2"/>
    <w:rsid w:val="00536DEB"/>
    <w:rsid w:val="00540451"/>
    <w:rsid w:val="0054050E"/>
    <w:rsid w:val="00540F61"/>
    <w:rsid w:val="005415C4"/>
    <w:rsid w:val="005471EC"/>
    <w:rsid w:val="005516B7"/>
    <w:rsid w:val="005529E5"/>
    <w:rsid w:val="00557321"/>
    <w:rsid w:val="005602CC"/>
    <w:rsid w:val="00560BC3"/>
    <w:rsid w:val="005611EF"/>
    <w:rsid w:val="0056243E"/>
    <w:rsid w:val="00562A2A"/>
    <w:rsid w:val="0056324A"/>
    <w:rsid w:val="00563576"/>
    <w:rsid w:val="00564A3C"/>
    <w:rsid w:val="00567747"/>
    <w:rsid w:val="0057157E"/>
    <w:rsid w:val="0057263D"/>
    <w:rsid w:val="00580CB7"/>
    <w:rsid w:val="00582676"/>
    <w:rsid w:val="00583191"/>
    <w:rsid w:val="00586588"/>
    <w:rsid w:val="00586E67"/>
    <w:rsid w:val="005877A2"/>
    <w:rsid w:val="005902FA"/>
    <w:rsid w:val="00590361"/>
    <w:rsid w:val="005906D6"/>
    <w:rsid w:val="00590739"/>
    <w:rsid w:val="00591AFD"/>
    <w:rsid w:val="005929E1"/>
    <w:rsid w:val="005937F6"/>
    <w:rsid w:val="00597E36"/>
    <w:rsid w:val="005A0445"/>
    <w:rsid w:val="005A411A"/>
    <w:rsid w:val="005A4551"/>
    <w:rsid w:val="005A4C1B"/>
    <w:rsid w:val="005A5898"/>
    <w:rsid w:val="005A6650"/>
    <w:rsid w:val="005A66A9"/>
    <w:rsid w:val="005B1423"/>
    <w:rsid w:val="005B7278"/>
    <w:rsid w:val="005C14F2"/>
    <w:rsid w:val="005C6DFD"/>
    <w:rsid w:val="005C7350"/>
    <w:rsid w:val="005D085E"/>
    <w:rsid w:val="005D1BDC"/>
    <w:rsid w:val="005D3204"/>
    <w:rsid w:val="005D5A5F"/>
    <w:rsid w:val="005D5CCF"/>
    <w:rsid w:val="005D6B21"/>
    <w:rsid w:val="005D71A0"/>
    <w:rsid w:val="005E0F33"/>
    <w:rsid w:val="005E1004"/>
    <w:rsid w:val="005E11CD"/>
    <w:rsid w:val="005E4412"/>
    <w:rsid w:val="005E4EC0"/>
    <w:rsid w:val="005E522C"/>
    <w:rsid w:val="005F032B"/>
    <w:rsid w:val="005F2262"/>
    <w:rsid w:val="005F24AF"/>
    <w:rsid w:val="005F2AB5"/>
    <w:rsid w:val="005F2D4E"/>
    <w:rsid w:val="005F3165"/>
    <w:rsid w:val="005F6E09"/>
    <w:rsid w:val="005F760D"/>
    <w:rsid w:val="005F7D6F"/>
    <w:rsid w:val="0060218B"/>
    <w:rsid w:val="0060309A"/>
    <w:rsid w:val="00607B21"/>
    <w:rsid w:val="006107F2"/>
    <w:rsid w:val="006154B3"/>
    <w:rsid w:val="00616DFF"/>
    <w:rsid w:val="00617B5D"/>
    <w:rsid w:val="0062169E"/>
    <w:rsid w:val="00621841"/>
    <w:rsid w:val="00623A8F"/>
    <w:rsid w:val="00624DC2"/>
    <w:rsid w:val="00625F7E"/>
    <w:rsid w:val="00626A79"/>
    <w:rsid w:val="00631ABF"/>
    <w:rsid w:val="00635C0C"/>
    <w:rsid w:val="00636E9C"/>
    <w:rsid w:val="006371C2"/>
    <w:rsid w:val="006373D3"/>
    <w:rsid w:val="006408C5"/>
    <w:rsid w:val="0064304C"/>
    <w:rsid w:val="0064388B"/>
    <w:rsid w:val="00646440"/>
    <w:rsid w:val="00652F62"/>
    <w:rsid w:val="006543A5"/>
    <w:rsid w:val="00655E16"/>
    <w:rsid w:val="00657D26"/>
    <w:rsid w:val="0066006B"/>
    <w:rsid w:val="0066038D"/>
    <w:rsid w:val="006603AC"/>
    <w:rsid w:val="00662180"/>
    <w:rsid w:val="0066421B"/>
    <w:rsid w:val="00664ED2"/>
    <w:rsid w:val="00665F82"/>
    <w:rsid w:val="006677BE"/>
    <w:rsid w:val="006706C0"/>
    <w:rsid w:val="006707AF"/>
    <w:rsid w:val="00671024"/>
    <w:rsid w:val="006715D8"/>
    <w:rsid w:val="0067484E"/>
    <w:rsid w:val="00676AD9"/>
    <w:rsid w:val="0067796D"/>
    <w:rsid w:val="00680048"/>
    <w:rsid w:val="0068019B"/>
    <w:rsid w:val="0068021D"/>
    <w:rsid w:val="0068305D"/>
    <w:rsid w:val="00684738"/>
    <w:rsid w:val="006864A2"/>
    <w:rsid w:val="0068653B"/>
    <w:rsid w:val="0069334D"/>
    <w:rsid w:val="006934AE"/>
    <w:rsid w:val="006936F6"/>
    <w:rsid w:val="006939CD"/>
    <w:rsid w:val="0069407A"/>
    <w:rsid w:val="00695CC9"/>
    <w:rsid w:val="006964FE"/>
    <w:rsid w:val="006968B6"/>
    <w:rsid w:val="00697C7A"/>
    <w:rsid w:val="006A2EEB"/>
    <w:rsid w:val="006A4980"/>
    <w:rsid w:val="006A5A16"/>
    <w:rsid w:val="006A5E76"/>
    <w:rsid w:val="006A5F47"/>
    <w:rsid w:val="006A7A84"/>
    <w:rsid w:val="006B4584"/>
    <w:rsid w:val="006B4B58"/>
    <w:rsid w:val="006B4C2C"/>
    <w:rsid w:val="006B5E71"/>
    <w:rsid w:val="006B7BBF"/>
    <w:rsid w:val="006C0701"/>
    <w:rsid w:val="006C206B"/>
    <w:rsid w:val="006C360D"/>
    <w:rsid w:val="006C3970"/>
    <w:rsid w:val="006C3A47"/>
    <w:rsid w:val="006C4FC7"/>
    <w:rsid w:val="006D0779"/>
    <w:rsid w:val="006D101D"/>
    <w:rsid w:val="006D17C3"/>
    <w:rsid w:val="006D308E"/>
    <w:rsid w:val="006D43D5"/>
    <w:rsid w:val="006D4424"/>
    <w:rsid w:val="006D58B4"/>
    <w:rsid w:val="006D6345"/>
    <w:rsid w:val="006D67FE"/>
    <w:rsid w:val="006D6D44"/>
    <w:rsid w:val="006D7CD5"/>
    <w:rsid w:val="006D7E49"/>
    <w:rsid w:val="006E0BE6"/>
    <w:rsid w:val="006E3DC6"/>
    <w:rsid w:val="006E3EF0"/>
    <w:rsid w:val="006E5784"/>
    <w:rsid w:val="006E67EE"/>
    <w:rsid w:val="006E6F02"/>
    <w:rsid w:val="006E753A"/>
    <w:rsid w:val="006E765B"/>
    <w:rsid w:val="006F00FD"/>
    <w:rsid w:val="006F03B9"/>
    <w:rsid w:val="006F168D"/>
    <w:rsid w:val="006F17F5"/>
    <w:rsid w:val="006F19C6"/>
    <w:rsid w:val="006F2EED"/>
    <w:rsid w:val="006F31D9"/>
    <w:rsid w:val="006F3253"/>
    <w:rsid w:val="006F42E0"/>
    <w:rsid w:val="006F434E"/>
    <w:rsid w:val="006F4370"/>
    <w:rsid w:val="006F5918"/>
    <w:rsid w:val="006F592A"/>
    <w:rsid w:val="006F5CC7"/>
    <w:rsid w:val="006F765E"/>
    <w:rsid w:val="0070283A"/>
    <w:rsid w:val="0070310C"/>
    <w:rsid w:val="00706284"/>
    <w:rsid w:val="00706C53"/>
    <w:rsid w:val="00710CEC"/>
    <w:rsid w:val="00710E37"/>
    <w:rsid w:val="007114D9"/>
    <w:rsid w:val="007138EA"/>
    <w:rsid w:val="007147C2"/>
    <w:rsid w:val="007162AC"/>
    <w:rsid w:val="0072115C"/>
    <w:rsid w:val="007232D3"/>
    <w:rsid w:val="00724F42"/>
    <w:rsid w:val="0072682C"/>
    <w:rsid w:val="00727361"/>
    <w:rsid w:val="00731B9B"/>
    <w:rsid w:val="00736588"/>
    <w:rsid w:val="00736F19"/>
    <w:rsid w:val="00737AA4"/>
    <w:rsid w:val="007415AE"/>
    <w:rsid w:val="0074222F"/>
    <w:rsid w:val="00742867"/>
    <w:rsid w:val="00742AE5"/>
    <w:rsid w:val="00743A64"/>
    <w:rsid w:val="007440CF"/>
    <w:rsid w:val="007452C5"/>
    <w:rsid w:val="00746F57"/>
    <w:rsid w:val="00747BA5"/>
    <w:rsid w:val="00747F69"/>
    <w:rsid w:val="00750806"/>
    <w:rsid w:val="00752A1E"/>
    <w:rsid w:val="00752BA4"/>
    <w:rsid w:val="00752E80"/>
    <w:rsid w:val="00752F62"/>
    <w:rsid w:val="007559E1"/>
    <w:rsid w:val="007613FD"/>
    <w:rsid w:val="00762B08"/>
    <w:rsid w:val="00762C9D"/>
    <w:rsid w:val="00763491"/>
    <w:rsid w:val="00764EE6"/>
    <w:rsid w:val="007710B4"/>
    <w:rsid w:val="007714BC"/>
    <w:rsid w:val="00772492"/>
    <w:rsid w:val="0077347F"/>
    <w:rsid w:val="00774CCA"/>
    <w:rsid w:val="0077563E"/>
    <w:rsid w:val="00776C2F"/>
    <w:rsid w:val="007841A5"/>
    <w:rsid w:val="0078421C"/>
    <w:rsid w:val="00784414"/>
    <w:rsid w:val="00785CCE"/>
    <w:rsid w:val="00791443"/>
    <w:rsid w:val="00793EDB"/>
    <w:rsid w:val="0079507E"/>
    <w:rsid w:val="007952CD"/>
    <w:rsid w:val="0079594D"/>
    <w:rsid w:val="007959AA"/>
    <w:rsid w:val="00796ECD"/>
    <w:rsid w:val="00797C0B"/>
    <w:rsid w:val="007A22DB"/>
    <w:rsid w:val="007A422D"/>
    <w:rsid w:val="007A4C4C"/>
    <w:rsid w:val="007A6C1E"/>
    <w:rsid w:val="007A79B2"/>
    <w:rsid w:val="007B0560"/>
    <w:rsid w:val="007B3F84"/>
    <w:rsid w:val="007B5A4B"/>
    <w:rsid w:val="007B64EE"/>
    <w:rsid w:val="007B70A1"/>
    <w:rsid w:val="007B77DA"/>
    <w:rsid w:val="007B7C0F"/>
    <w:rsid w:val="007C0768"/>
    <w:rsid w:val="007C366E"/>
    <w:rsid w:val="007C3B62"/>
    <w:rsid w:val="007C5586"/>
    <w:rsid w:val="007C5611"/>
    <w:rsid w:val="007C61B5"/>
    <w:rsid w:val="007C671F"/>
    <w:rsid w:val="007C6B3E"/>
    <w:rsid w:val="007C751E"/>
    <w:rsid w:val="007D0D67"/>
    <w:rsid w:val="007D385B"/>
    <w:rsid w:val="007D46D4"/>
    <w:rsid w:val="007D5121"/>
    <w:rsid w:val="007D661C"/>
    <w:rsid w:val="007D7187"/>
    <w:rsid w:val="007E1224"/>
    <w:rsid w:val="007E12E5"/>
    <w:rsid w:val="007E1EAC"/>
    <w:rsid w:val="007E274B"/>
    <w:rsid w:val="007E4AFB"/>
    <w:rsid w:val="007E6F50"/>
    <w:rsid w:val="007E7B3F"/>
    <w:rsid w:val="007F1002"/>
    <w:rsid w:val="007F2E44"/>
    <w:rsid w:val="007F42BB"/>
    <w:rsid w:val="007F49DD"/>
    <w:rsid w:val="007F5A5A"/>
    <w:rsid w:val="007F6E78"/>
    <w:rsid w:val="008004D4"/>
    <w:rsid w:val="00800B43"/>
    <w:rsid w:val="008032AF"/>
    <w:rsid w:val="00806EB6"/>
    <w:rsid w:val="00811F78"/>
    <w:rsid w:val="00812C03"/>
    <w:rsid w:val="00815876"/>
    <w:rsid w:val="00815D2A"/>
    <w:rsid w:val="00815E40"/>
    <w:rsid w:val="00817B79"/>
    <w:rsid w:val="00822C9B"/>
    <w:rsid w:val="00823328"/>
    <w:rsid w:val="0082369B"/>
    <w:rsid w:val="00824509"/>
    <w:rsid w:val="008250B1"/>
    <w:rsid w:val="00833020"/>
    <w:rsid w:val="008339B4"/>
    <w:rsid w:val="008354AF"/>
    <w:rsid w:val="008372D2"/>
    <w:rsid w:val="00840909"/>
    <w:rsid w:val="0084100C"/>
    <w:rsid w:val="0085018B"/>
    <w:rsid w:val="008503E8"/>
    <w:rsid w:val="00850551"/>
    <w:rsid w:val="00851874"/>
    <w:rsid w:val="0085270D"/>
    <w:rsid w:val="00853FEB"/>
    <w:rsid w:val="0085403D"/>
    <w:rsid w:val="00860096"/>
    <w:rsid w:val="00860DC1"/>
    <w:rsid w:val="008623B6"/>
    <w:rsid w:val="008626A2"/>
    <w:rsid w:val="008635F6"/>
    <w:rsid w:val="00863D22"/>
    <w:rsid w:val="0086466A"/>
    <w:rsid w:val="0086591D"/>
    <w:rsid w:val="008672A5"/>
    <w:rsid w:val="008708AC"/>
    <w:rsid w:val="00870B6F"/>
    <w:rsid w:val="00872506"/>
    <w:rsid w:val="008740BC"/>
    <w:rsid w:val="008768C4"/>
    <w:rsid w:val="008777C2"/>
    <w:rsid w:val="008811A0"/>
    <w:rsid w:val="008834A4"/>
    <w:rsid w:val="00883BA0"/>
    <w:rsid w:val="008852F9"/>
    <w:rsid w:val="008856CD"/>
    <w:rsid w:val="00885851"/>
    <w:rsid w:val="00885AA0"/>
    <w:rsid w:val="008872E7"/>
    <w:rsid w:val="00890340"/>
    <w:rsid w:val="00890354"/>
    <w:rsid w:val="00890645"/>
    <w:rsid w:val="008930F1"/>
    <w:rsid w:val="00893125"/>
    <w:rsid w:val="008938CA"/>
    <w:rsid w:val="00893AFB"/>
    <w:rsid w:val="008957F0"/>
    <w:rsid w:val="0089647A"/>
    <w:rsid w:val="0089711B"/>
    <w:rsid w:val="008976E6"/>
    <w:rsid w:val="008A0476"/>
    <w:rsid w:val="008A20B9"/>
    <w:rsid w:val="008A29BC"/>
    <w:rsid w:val="008A2B35"/>
    <w:rsid w:val="008A3450"/>
    <w:rsid w:val="008A34DC"/>
    <w:rsid w:val="008A4493"/>
    <w:rsid w:val="008A4EC6"/>
    <w:rsid w:val="008A79A8"/>
    <w:rsid w:val="008A7A0E"/>
    <w:rsid w:val="008B027E"/>
    <w:rsid w:val="008B2AAA"/>
    <w:rsid w:val="008B4A7B"/>
    <w:rsid w:val="008B5DDE"/>
    <w:rsid w:val="008B6571"/>
    <w:rsid w:val="008B6838"/>
    <w:rsid w:val="008C105D"/>
    <w:rsid w:val="008C20E3"/>
    <w:rsid w:val="008C4CA0"/>
    <w:rsid w:val="008C7E31"/>
    <w:rsid w:val="008D00C4"/>
    <w:rsid w:val="008D07D6"/>
    <w:rsid w:val="008D19AC"/>
    <w:rsid w:val="008D1CCE"/>
    <w:rsid w:val="008D2DB2"/>
    <w:rsid w:val="008D3A42"/>
    <w:rsid w:val="008D3D22"/>
    <w:rsid w:val="008D4064"/>
    <w:rsid w:val="008D42A2"/>
    <w:rsid w:val="008D5633"/>
    <w:rsid w:val="008D5C5D"/>
    <w:rsid w:val="008D6465"/>
    <w:rsid w:val="008D6BBA"/>
    <w:rsid w:val="008E7505"/>
    <w:rsid w:val="008F09AF"/>
    <w:rsid w:val="008F0CF8"/>
    <w:rsid w:val="008F405F"/>
    <w:rsid w:val="008F518F"/>
    <w:rsid w:val="008F5582"/>
    <w:rsid w:val="008F5F76"/>
    <w:rsid w:val="008F7BED"/>
    <w:rsid w:val="009006B2"/>
    <w:rsid w:val="009023D5"/>
    <w:rsid w:val="0090246B"/>
    <w:rsid w:val="00904662"/>
    <w:rsid w:val="009055AA"/>
    <w:rsid w:val="009070B4"/>
    <w:rsid w:val="00907AE3"/>
    <w:rsid w:val="00910006"/>
    <w:rsid w:val="00911E80"/>
    <w:rsid w:val="009130BA"/>
    <w:rsid w:val="00913227"/>
    <w:rsid w:val="00913731"/>
    <w:rsid w:val="009147DA"/>
    <w:rsid w:val="0091514A"/>
    <w:rsid w:val="00915CB8"/>
    <w:rsid w:val="00915F98"/>
    <w:rsid w:val="0091765E"/>
    <w:rsid w:val="00921EBD"/>
    <w:rsid w:val="00922447"/>
    <w:rsid w:val="009248AA"/>
    <w:rsid w:val="00926BCF"/>
    <w:rsid w:val="00927474"/>
    <w:rsid w:val="0093001A"/>
    <w:rsid w:val="00931D7E"/>
    <w:rsid w:val="00932226"/>
    <w:rsid w:val="00933491"/>
    <w:rsid w:val="009334DC"/>
    <w:rsid w:val="00933FE5"/>
    <w:rsid w:val="0093423A"/>
    <w:rsid w:val="00934B60"/>
    <w:rsid w:val="00935398"/>
    <w:rsid w:val="00937060"/>
    <w:rsid w:val="009421C9"/>
    <w:rsid w:val="00945A4A"/>
    <w:rsid w:val="00946B77"/>
    <w:rsid w:val="00947390"/>
    <w:rsid w:val="00950017"/>
    <w:rsid w:val="00950A44"/>
    <w:rsid w:val="009519AE"/>
    <w:rsid w:val="00952EA4"/>
    <w:rsid w:val="00954E16"/>
    <w:rsid w:val="0095514F"/>
    <w:rsid w:val="00956361"/>
    <w:rsid w:val="00956BD2"/>
    <w:rsid w:val="00957408"/>
    <w:rsid w:val="009612F0"/>
    <w:rsid w:val="00962014"/>
    <w:rsid w:val="00962D84"/>
    <w:rsid w:val="00962ECF"/>
    <w:rsid w:val="00963201"/>
    <w:rsid w:val="009666D2"/>
    <w:rsid w:val="00974564"/>
    <w:rsid w:val="00975373"/>
    <w:rsid w:val="00975EAE"/>
    <w:rsid w:val="009770D8"/>
    <w:rsid w:val="009804DA"/>
    <w:rsid w:val="00980DB9"/>
    <w:rsid w:val="009812BE"/>
    <w:rsid w:val="009827BA"/>
    <w:rsid w:val="00983817"/>
    <w:rsid w:val="009849E5"/>
    <w:rsid w:val="0098682C"/>
    <w:rsid w:val="0098766D"/>
    <w:rsid w:val="00990930"/>
    <w:rsid w:val="00990D23"/>
    <w:rsid w:val="00991132"/>
    <w:rsid w:val="0099120C"/>
    <w:rsid w:val="00991590"/>
    <w:rsid w:val="009926EC"/>
    <w:rsid w:val="00996298"/>
    <w:rsid w:val="00996332"/>
    <w:rsid w:val="00997188"/>
    <w:rsid w:val="009A1001"/>
    <w:rsid w:val="009A1978"/>
    <w:rsid w:val="009A3C62"/>
    <w:rsid w:val="009A687E"/>
    <w:rsid w:val="009B2090"/>
    <w:rsid w:val="009B3E20"/>
    <w:rsid w:val="009B440E"/>
    <w:rsid w:val="009B6519"/>
    <w:rsid w:val="009B7208"/>
    <w:rsid w:val="009C06E6"/>
    <w:rsid w:val="009C1CB2"/>
    <w:rsid w:val="009C2500"/>
    <w:rsid w:val="009C5D5D"/>
    <w:rsid w:val="009C7E4E"/>
    <w:rsid w:val="009D0893"/>
    <w:rsid w:val="009D1AE1"/>
    <w:rsid w:val="009D38B9"/>
    <w:rsid w:val="009D7769"/>
    <w:rsid w:val="009E33CA"/>
    <w:rsid w:val="009E3AA0"/>
    <w:rsid w:val="009E4A35"/>
    <w:rsid w:val="009E4D52"/>
    <w:rsid w:val="009E52F5"/>
    <w:rsid w:val="009E639D"/>
    <w:rsid w:val="009F0C5D"/>
    <w:rsid w:val="009F11A1"/>
    <w:rsid w:val="009F42DF"/>
    <w:rsid w:val="009F4791"/>
    <w:rsid w:val="00A016F5"/>
    <w:rsid w:val="00A02913"/>
    <w:rsid w:val="00A078E3"/>
    <w:rsid w:val="00A10177"/>
    <w:rsid w:val="00A10499"/>
    <w:rsid w:val="00A11533"/>
    <w:rsid w:val="00A1210A"/>
    <w:rsid w:val="00A1373C"/>
    <w:rsid w:val="00A14D98"/>
    <w:rsid w:val="00A153B7"/>
    <w:rsid w:val="00A15467"/>
    <w:rsid w:val="00A15632"/>
    <w:rsid w:val="00A1634B"/>
    <w:rsid w:val="00A16EAD"/>
    <w:rsid w:val="00A22142"/>
    <w:rsid w:val="00A22EC2"/>
    <w:rsid w:val="00A24D50"/>
    <w:rsid w:val="00A257B9"/>
    <w:rsid w:val="00A25A0B"/>
    <w:rsid w:val="00A25E89"/>
    <w:rsid w:val="00A266E1"/>
    <w:rsid w:val="00A26E96"/>
    <w:rsid w:val="00A2712F"/>
    <w:rsid w:val="00A27A7B"/>
    <w:rsid w:val="00A30F99"/>
    <w:rsid w:val="00A3141D"/>
    <w:rsid w:val="00A3263C"/>
    <w:rsid w:val="00A330A0"/>
    <w:rsid w:val="00A35186"/>
    <w:rsid w:val="00A359A2"/>
    <w:rsid w:val="00A36B3F"/>
    <w:rsid w:val="00A4093E"/>
    <w:rsid w:val="00A40E3B"/>
    <w:rsid w:val="00A42120"/>
    <w:rsid w:val="00A42634"/>
    <w:rsid w:val="00A44FCE"/>
    <w:rsid w:val="00A5000B"/>
    <w:rsid w:val="00A50AAA"/>
    <w:rsid w:val="00A51096"/>
    <w:rsid w:val="00A51ACD"/>
    <w:rsid w:val="00A52769"/>
    <w:rsid w:val="00A54F8F"/>
    <w:rsid w:val="00A56CAD"/>
    <w:rsid w:val="00A572CB"/>
    <w:rsid w:val="00A574D0"/>
    <w:rsid w:val="00A60279"/>
    <w:rsid w:val="00A60589"/>
    <w:rsid w:val="00A612D5"/>
    <w:rsid w:val="00A61D4F"/>
    <w:rsid w:val="00A6204B"/>
    <w:rsid w:val="00A62DA3"/>
    <w:rsid w:val="00A644CC"/>
    <w:rsid w:val="00A64D5B"/>
    <w:rsid w:val="00A66B45"/>
    <w:rsid w:val="00A70F32"/>
    <w:rsid w:val="00A71D7C"/>
    <w:rsid w:val="00A72037"/>
    <w:rsid w:val="00A725DD"/>
    <w:rsid w:val="00A72AE3"/>
    <w:rsid w:val="00A7419B"/>
    <w:rsid w:val="00A768FB"/>
    <w:rsid w:val="00A77C9C"/>
    <w:rsid w:val="00A804EB"/>
    <w:rsid w:val="00A811FD"/>
    <w:rsid w:val="00A81395"/>
    <w:rsid w:val="00A820F9"/>
    <w:rsid w:val="00A853F7"/>
    <w:rsid w:val="00A87B22"/>
    <w:rsid w:val="00A87D5F"/>
    <w:rsid w:val="00A90890"/>
    <w:rsid w:val="00A909FC"/>
    <w:rsid w:val="00A91C8F"/>
    <w:rsid w:val="00A97E4E"/>
    <w:rsid w:val="00AA1AD2"/>
    <w:rsid w:val="00AA1B57"/>
    <w:rsid w:val="00AA23FD"/>
    <w:rsid w:val="00AA3D63"/>
    <w:rsid w:val="00AA6B31"/>
    <w:rsid w:val="00AA760B"/>
    <w:rsid w:val="00AB0FD5"/>
    <w:rsid w:val="00AB1B8D"/>
    <w:rsid w:val="00AB2239"/>
    <w:rsid w:val="00AB3269"/>
    <w:rsid w:val="00AB54F0"/>
    <w:rsid w:val="00AB5565"/>
    <w:rsid w:val="00AB56F2"/>
    <w:rsid w:val="00AB5C75"/>
    <w:rsid w:val="00AB66B0"/>
    <w:rsid w:val="00AB6C8E"/>
    <w:rsid w:val="00AB74EA"/>
    <w:rsid w:val="00AC0E3E"/>
    <w:rsid w:val="00AC30D2"/>
    <w:rsid w:val="00AC325A"/>
    <w:rsid w:val="00AC69C0"/>
    <w:rsid w:val="00AC7DCB"/>
    <w:rsid w:val="00AD112A"/>
    <w:rsid w:val="00AD3385"/>
    <w:rsid w:val="00AD351E"/>
    <w:rsid w:val="00AD3EF2"/>
    <w:rsid w:val="00AD5090"/>
    <w:rsid w:val="00AD5946"/>
    <w:rsid w:val="00AD69BA"/>
    <w:rsid w:val="00AD7FF6"/>
    <w:rsid w:val="00AE0A73"/>
    <w:rsid w:val="00AE2304"/>
    <w:rsid w:val="00AE3DF0"/>
    <w:rsid w:val="00AE4902"/>
    <w:rsid w:val="00AE53CB"/>
    <w:rsid w:val="00AE69C8"/>
    <w:rsid w:val="00AE7694"/>
    <w:rsid w:val="00AE7BBF"/>
    <w:rsid w:val="00AF015E"/>
    <w:rsid w:val="00AF0437"/>
    <w:rsid w:val="00AF0A80"/>
    <w:rsid w:val="00AF0C11"/>
    <w:rsid w:val="00AF2A43"/>
    <w:rsid w:val="00AF2E61"/>
    <w:rsid w:val="00AF43BB"/>
    <w:rsid w:val="00AF45B6"/>
    <w:rsid w:val="00AF491B"/>
    <w:rsid w:val="00AF5350"/>
    <w:rsid w:val="00AF7489"/>
    <w:rsid w:val="00AF7811"/>
    <w:rsid w:val="00B002B0"/>
    <w:rsid w:val="00B00AA4"/>
    <w:rsid w:val="00B05BBA"/>
    <w:rsid w:val="00B07B07"/>
    <w:rsid w:val="00B136A3"/>
    <w:rsid w:val="00B143E6"/>
    <w:rsid w:val="00B150E0"/>
    <w:rsid w:val="00B157BF"/>
    <w:rsid w:val="00B15DDA"/>
    <w:rsid w:val="00B1712B"/>
    <w:rsid w:val="00B17512"/>
    <w:rsid w:val="00B178E2"/>
    <w:rsid w:val="00B22C47"/>
    <w:rsid w:val="00B256F4"/>
    <w:rsid w:val="00B2758A"/>
    <w:rsid w:val="00B278CE"/>
    <w:rsid w:val="00B30E35"/>
    <w:rsid w:val="00B31070"/>
    <w:rsid w:val="00B346C1"/>
    <w:rsid w:val="00B358CC"/>
    <w:rsid w:val="00B370CD"/>
    <w:rsid w:val="00B37E1A"/>
    <w:rsid w:val="00B40D6A"/>
    <w:rsid w:val="00B412CE"/>
    <w:rsid w:val="00B423FF"/>
    <w:rsid w:val="00B42CCB"/>
    <w:rsid w:val="00B43682"/>
    <w:rsid w:val="00B437F3"/>
    <w:rsid w:val="00B4393D"/>
    <w:rsid w:val="00B43E37"/>
    <w:rsid w:val="00B446E5"/>
    <w:rsid w:val="00B44C3F"/>
    <w:rsid w:val="00B450EC"/>
    <w:rsid w:val="00B45F5E"/>
    <w:rsid w:val="00B46999"/>
    <w:rsid w:val="00B46ABB"/>
    <w:rsid w:val="00B506EB"/>
    <w:rsid w:val="00B523D3"/>
    <w:rsid w:val="00B52CD2"/>
    <w:rsid w:val="00B53127"/>
    <w:rsid w:val="00B53236"/>
    <w:rsid w:val="00B5549D"/>
    <w:rsid w:val="00B56C09"/>
    <w:rsid w:val="00B57DDE"/>
    <w:rsid w:val="00B60A23"/>
    <w:rsid w:val="00B63B74"/>
    <w:rsid w:val="00B71602"/>
    <w:rsid w:val="00B716B2"/>
    <w:rsid w:val="00B72A95"/>
    <w:rsid w:val="00B7380D"/>
    <w:rsid w:val="00B754D0"/>
    <w:rsid w:val="00B76750"/>
    <w:rsid w:val="00B8176B"/>
    <w:rsid w:val="00B82ED3"/>
    <w:rsid w:val="00B84165"/>
    <w:rsid w:val="00B84A4F"/>
    <w:rsid w:val="00B87B42"/>
    <w:rsid w:val="00B87FBD"/>
    <w:rsid w:val="00B91596"/>
    <w:rsid w:val="00B919C6"/>
    <w:rsid w:val="00B91A65"/>
    <w:rsid w:val="00B9658B"/>
    <w:rsid w:val="00B96812"/>
    <w:rsid w:val="00B9720A"/>
    <w:rsid w:val="00BA080D"/>
    <w:rsid w:val="00BA09CB"/>
    <w:rsid w:val="00BA09D6"/>
    <w:rsid w:val="00BA3B8A"/>
    <w:rsid w:val="00BA438A"/>
    <w:rsid w:val="00BA599B"/>
    <w:rsid w:val="00BA6BB3"/>
    <w:rsid w:val="00BB0BE1"/>
    <w:rsid w:val="00BB25C9"/>
    <w:rsid w:val="00BB2E3B"/>
    <w:rsid w:val="00BB364D"/>
    <w:rsid w:val="00BB391F"/>
    <w:rsid w:val="00BB4900"/>
    <w:rsid w:val="00BB4D12"/>
    <w:rsid w:val="00BB6723"/>
    <w:rsid w:val="00BB6B78"/>
    <w:rsid w:val="00BB7FEA"/>
    <w:rsid w:val="00BC10B4"/>
    <w:rsid w:val="00BC17C5"/>
    <w:rsid w:val="00BC1E8C"/>
    <w:rsid w:val="00BC249E"/>
    <w:rsid w:val="00BC3648"/>
    <w:rsid w:val="00BC7352"/>
    <w:rsid w:val="00BC7D5A"/>
    <w:rsid w:val="00BD0008"/>
    <w:rsid w:val="00BD136A"/>
    <w:rsid w:val="00BD1602"/>
    <w:rsid w:val="00BD2713"/>
    <w:rsid w:val="00BD319A"/>
    <w:rsid w:val="00BD4BE1"/>
    <w:rsid w:val="00BD560F"/>
    <w:rsid w:val="00BD5DEA"/>
    <w:rsid w:val="00BD7546"/>
    <w:rsid w:val="00BE2EAB"/>
    <w:rsid w:val="00BF0389"/>
    <w:rsid w:val="00BF177E"/>
    <w:rsid w:val="00BF3C8B"/>
    <w:rsid w:val="00BF5652"/>
    <w:rsid w:val="00C000A9"/>
    <w:rsid w:val="00C000F8"/>
    <w:rsid w:val="00C011F7"/>
    <w:rsid w:val="00C02A74"/>
    <w:rsid w:val="00C07908"/>
    <w:rsid w:val="00C10E7D"/>
    <w:rsid w:val="00C11604"/>
    <w:rsid w:val="00C12170"/>
    <w:rsid w:val="00C1271E"/>
    <w:rsid w:val="00C13830"/>
    <w:rsid w:val="00C138B2"/>
    <w:rsid w:val="00C1529C"/>
    <w:rsid w:val="00C160FD"/>
    <w:rsid w:val="00C17C36"/>
    <w:rsid w:val="00C20262"/>
    <w:rsid w:val="00C20F76"/>
    <w:rsid w:val="00C2369F"/>
    <w:rsid w:val="00C24478"/>
    <w:rsid w:val="00C27540"/>
    <w:rsid w:val="00C34707"/>
    <w:rsid w:val="00C34992"/>
    <w:rsid w:val="00C35464"/>
    <w:rsid w:val="00C36B6C"/>
    <w:rsid w:val="00C3720D"/>
    <w:rsid w:val="00C425CA"/>
    <w:rsid w:val="00C433E1"/>
    <w:rsid w:val="00C44368"/>
    <w:rsid w:val="00C4450D"/>
    <w:rsid w:val="00C44B42"/>
    <w:rsid w:val="00C44FFD"/>
    <w:rsid w:val="00C46790"/>
    <w:rsid w:val="00C46ACB"/>
    <w:rsid w:val="00C51341"/>
    <w:rsid w:val="00C52C53"/>
    <w:rsid w:val="00C550E5"/>
    <w:rsid w:val="00C55E9E"/>
    <w:rsid w:val="00C55F6E"/>
    <w:rsid w:val="00C561D8"/>
    <w:rsid w:val="00C61BD2"/>
    <w:rsid w:val="00C627F3"/>
    <w:rsid w:val="00C6304B"/>
    <w:rsid w:val="00C64E1F"/>
    <w:rsid w:val="00C70393"/>
    <w:rsid w:val="00C720B5"/>
    <w:rsid w:val="00C749CC"/>
    <w:rsid w:val="00C7746A"/>
    <w:rsid w:val="00C77D69"/>
    <w:rsid w:val="00C80096"/>
    <w:rsid w:val="00C8038F"/>
    <w:rsid w:val="00C81B80"/>
    <w:rsid w:val="00C81F09"/>
    <w:rsid w:val="00C82480"/>
    <w:rsid w:val="00C829A4"/>
    <w:rsid w:val="00C83B2E"/>
    <w:rsid w:val="00C84D42"/>
    <w:rsid w:val="00C852A2"/>
    <w:rsid w:val="00C86D7B"/>
    <w:rsid w:val="00C90056"/>
    <w:rsid w:val="00C90D48"/>
    <w:rsid w:val="00C9125B"/>
    <w:rsid w:val="00C92F4E"/>
    <w:rsid w:val="00C93086"/>
    <w:rsid w:val="00C93264"/>
    <w:rsid w:val="00C95641"/>
    <w:rsid w:val="00C96550"/>
    <w:rsid w:val="00C97576"/>
    <w:rsid w:val="00CA21DA"/>
    <w:rsid w:val="00CA227E"/>
    <w:rsid w:val="00CA55C8"/>
    <w:rsid w:val="00CA5D03"/>
    <w:rsid w:val="00CA634E"/>
    <w:rsid w:val="00CA6AB4"/>
    <w:rsid w:val="00CB0117"/>
    <w:rsid w:val="00CB07B1"/>
    <w:rsid w:val="00CB12F3"/>
    <w:rsid w:val="00CB6F0C"/>
    <w:rsid w:val="00CC271E"/>
    <w:rsid w:val="00CC42FF"/>
    <w:rsid w:val="00CC4536"/>
    <w:rsid w:val="00CC59DF"/>
    <w:rsid w:val="00CC71D1"/>
    <w:rsid w:val="00CC7B34"/>
    <w:rsid w:val="00CD01DD"/>
    <w:rsid w:val="00CD09C0"/>
    <w:rsid w:val="00CD1AB1"/>
    <w:rsid w:val="00CD2183"/>
    <w:rsid w:val="00CD2C43"/>
    <w:rsid w:val="00CD2CB4"/>
    <w:rsid w:val="00CD48BE"/>
    <w:rsid w:val="00CD5774"/>
    <w:rsid w:val="00CD6BD4"/>
    <w:rsid w:val="00CD7B69"/>
    <w:rsid w:val="00CE218A"/>
    <w:rsid w:val="00CE4924"/>
    <w:rsid w:val="00CE49B9"/>
    <w:rsid w:val="00CE6AD3"/>
    <w:rsid w:val="00CE7A1A"/>
    <w:rsid w:val="00CF033A"/>
    <w:rsid w:val="00CF0C6C"/>
    <w:rsid w:val="00CF1B13"/>
    <w:rsid w:val="00CF372E"/>
    <w:rsid w:val="00CF415B"/>
    <w:rsid w:val="00CF486D"/>
    <w:rsid w:val="00CF52F4"/>
    <w:rsid w:val="00CF56AD"/>
    <w:rsid w:val="00CF6733"/>
    <w:rsid w:val="00CF69E4"/>
    <w:rsid w:val="00CF6AAA"/>
    <w:rsid w:val="00D00241"/>
    <w:rsid w:val="00D0030F"/>
    <w:rsid w:val="00D01520"/>
    <w:rsid w:val="00D01574"/>
    <w:rsid w:val="00D04B6A"/>
    <w:rsid w:val="00D07FD9"/>
    <w:rsid w:val="00D10835"/>
    <w:rsid w:val="00D137FE"/>
    <w:rsid w:val="00D14517"/>
    <w:rsid w:val="00D14FE7"/>
    <w:rsid w:val="00D15265"/>
    <w:rsid w:val="00D1583F"/>
    <w:rsid w:val="00D15E23"/>
    <w:rsid w:val="00D16B98"/>
    <w:rsid w:val="00D20756"/>
    <w:rsid w:val="00D20C6C"/>
    <w:rsid w:val="00D22742"/>
    <w:rsid w:val="00D22993"/>
    <w:rsid w:val="00D25D73"/>
    <w:rsid w:val="00D2660B"/>
    <w:rsid w:val="00D27945"/>
    <w:rsid w:val="00D30990"/>
    <w:rsid w:val="00D30B05"/>
    <w:rsid w:val="00D30F19"/>
    <w:rsid w:val="00D344EF"/>
    <w:rsid w:val="00D37B44"/>
    <w:rsid w:val="00D37E15"/>
    <w:rsid w:val="00D40E73"/>
    <w:rsid w:val="00D4150F"/>
    <w:rsid w:val="00D43C8C"/>
    <w:rsid w:val="00D46000"/>
    <w:rsid w:val="00D46C48"/>
    <w:rsid w:val="00D47B21"/>
    <w:rsid w:val="00D529B3"/>
    <w:rsid w:val="00D532E1"/>
    <w:rsid w:val="00D533ED"/>
    <w:rsid w:val="00D53CB2"/>
    <w:rsid w:val="00D55FD2"/>
    <w:rsid w:val="00D5674A"/>
    <w:rsid w:val="00D60A06"/>
    <w:rsid w:val="00D61931"/>
    <w:rsid w:val="00D61B7F"/>
    <w:rsid w:val="00D63CBB"/>
    <w:rsid w:val="00D665B9"/>
    <w:rsid w:val="00D73B5B"/>
    <w:rsid w:val="00D74124"/>
    <w:rsid w:val="00D7549C"/>
    <w:rsid w:val="00D755E0"/>
    <w:rsid w:val="00D75CAF"/>
    <w:rsid w:val="00D75D11"/>
    <w:rsid w:val="00D76A74"/>
    <w:rsid w:val="00D76B07"/>
    <w:rsid w:val="00D778C9"/>
    <w:rsid w:val="00D779DF"/>
    <w:rsid w:val="00D816E9"/>
    <w:rsid w:val="00D81B2E"/>
    <w:rsid w:val="00D81D30"/>
    <w:rsid w:val="00D82A15"/>
    <w:rsid w:val="00D847DA"/>
    <w:rsid w:val="00D8516B"/>
    <w:rsid w:val="00D85A7C"/>
    <w:rsid w:val="00D86630"/>
    <w:rsid w:val="00D869C9"/>
    <w:rsid w:val="00D87243"/>
    <w:rsid w:val="00D9091F"/>
    <w:rsid w:val="00D977C0"/>
    <w:rsid w:val="00D97A5D"/>
    <w:rsid w:val="00DA192D"/>
    <w:rsid w:val="00DA214B"/>
    <w:rsid w:val="00DA47DD"/>
    <w:rsid w:val="00DA5E44"/>
    <w:rsid w:val="00DA7BCB"/>
    <w:rsid w:val="00DB0647"/>
    <w:rsid w:val="00DB3FB3"/>
    <w:rsid w:val="00DB4798"/>
    <w:rsid w:val="00DB4C6F"/>
    <w:rsid w:val="00DB5094"/>
    <w:rsid w:val="00DB59BA"/>
    <w:rsid w:val="00DB6FB3"/>
    <w:rsid w:val="00DB7295"/>
    <w:rsid w:val="00DB7455"/>
    <w:rsid w:val="00DC358F"/>
    <w:rsid w:val="00DC37C0"/>
    <w:rsid w:val="00DC76C3"/>
    <w:rsid w:val="00DD064F"/>
    <w:rsid w:val="00DD1F7B"/>
    <w:rsid w:val="00DD2302"/>
    <w:rsid w:val="00DD234D"/>
    <w:rsid w:val="00DD2CF1"/>
    <w:rsid w:val="00DD3284"/>
    <w:rsid w:val="00DD4BCB"/>
    <w:rsid w:val="00DD6182"/>
    <w:rsid w:val="00DD7706"/>
    <w:rsid w:val="00DE3C26"/>
    <w:rsid w:val="00DE713A"/>
    <w:rsid w:val="00DE790A"/>
    <w:rsid w:val="00DF075A"/>
    <w:rsid w:val="00DF094F"/>
    <w:rsid w:val="00DF29B1"/>
    <w:rsid w:val="00DF529B"/>
    <w:rsid w:val="00DF5B43"/>
    <w:rsid w:val="00DF7D1A"/>
    <w:rsid w:val="00DF7F5C"/>
    <w:rsid w:val="00E00161"/>
    <w:rsid w:val="00E005E8"/>
    <w:rsid w:val="00E035EC"/>
    <w:rsid w:val="00E03C05"/>
    <w:rsid w:val="00E042DD"/>
    <w:rsid w:val="00E0464B"/>
    <w:rsid w:val="00E0470B"/>
    <w:rsid w:val="00E04CD4"/>
    <w:rsid w:val="00E0765D"/>
    <w:rsid w:val="00E139FA"/>
    <w:rsid w:val="00E162AA"/>
    <w:rsid w:val="00E17FA3"/>
    <w:rsid w:val="00E212F3"/>
    <w:rsid w:val="00E2205D"/>
    <w:rsid w:val="00E2465D"/>
    <w:rsid w:val="00E26318"/>
    <w:rsid w:val="00E30226"/>
    <w:rsid w:val="00E30DE9"/>
    <w:rsid w:val="00E32A7E"/>
    <w:rsid w:val="00E358B8"/>
    <w:rsid w:val="00E360DC"/>
    <w:rsid w:val="00E40842"/>
    <w:rsid w:val="00E41F82"/>
    <w:rsid w:val="00E4461D"/>
    <w:rsid w:val="00E44A60"/>
    <w:rsid w:val="00E44FBD"/>
    <w:rsid w:val="00E44FCF"/>
    <w:rsid w:val="00E479EA"/>
    <w:rsid w:val="00E5261E"/>
    <w:rsid w:val="00E5482E"/>
    <w:rsid w:val="00E60849"/>
    <w:rsid w:val="00E641F4"/>
    <w:rsid w:val="00E64335"/>
    <w:rsid w:val="00E703EA"/>
    <w:rsid w:val="00E7048E"/>
    <w:rsid w:val="00E72A03"/>
    <w:rsid w:val="00E73A91"/>
    <w:rsid w:val="00E7447B"/>
    <w:rsid w:val="00E74AE4"/>
    <w:rsid w:val="00E75A97"/>
    <w:rsid w:val="00E75C23"/>
    <w:rsid w:val="00E76EA1"/>
    <w:rsid w:val="00E776E5"/>
    <w:rsid w:val="00E80422"/>
    <w:rsid w:val="00E80811"/>
    <w:rsid w:val="00E81324"/>
    <w:rsid w:val="00E81CBE"/>
    <w:rsid w:val="00E84F8E"/>
    <w:rsid w:val="00E853B4"/>
    <w:rsid w:val="00E85E2F"/>
    <w:rsid w:val="00E90886"/>
    <w:rsid w:val="00E936D7"/>
    <w:rsid w:val="00E948EE"/>
    <w:rsid w:val="00E949E5"/>
    <w:rsid w:val="00E949E6"/>
    <w:rsid w:val="00E9624C"/>
    <w:rsid w:val="00E9638A"/>
    <w:rsid w:val="00E96F16"/>
    <w:rsid w:val="00EA1D63"/>
    <w:rsid w:val="00EA2104"/>
    <w:rsid w:val="00EA33AE"/>
    <w:rsid w:val="00EA424C"/>
    <w:rsid w:val="00EA500B"/>
    <w:rsid w:val="00EA502A"/>
    <w:rsid w:val="00EA57B1"/>
    <w:rsid w:val="00EA5B14"/>
    <w:rsid w:val="00EB0450"/>
    <w:rsid w:val="00EB1716"/>
    <w:rsid w:val="00EB2389"/>
    <w:rsid w:val="00EB262C"/>
    <w:rsid w:val="00EB2BCA"/>
    <w:rsid w:val="00EB2D3F"/>
    <w:rsid w:val="00EB3ACD"/>
    <w:rsid w:val="00EB4ED0"/>
    <w:rsid w:val="00EB7A40"/>
    <w:rsid w:val="00EB7AD5"/>
    <w:rsid w:val="00EC078C"/>
    <w:rsid w:val="00EC17EF"/>
    <w:rsid w:val="00EC2646"/>
    <w:rsid w:val="00EC3A61"/>
    <w:rsid w:val="00EC50A4"/>
    <w:rsid w:val="00EC50FE"/>
    <w:rsid w:val="00EC658D"/>
    <w:rsid w:val="00EC7150"/>
    <w:rsid w:val="00ED100F"/>
    <w:rsid w:val="00ED2BE1"/>
    <w:rsid w:val="00ED3BEE"/>
    <w:rsid w:val="00ED4C55"/>
    <w:rsid w:val="00ED7826"/>
    <w:rsid w:val="00ED7BEA"/>
    <w:rsid w:val="00EE037A"/>
    <w:rsid w:val="00EE068F"/>
    <w:rsid w:val="00EE119A"/>
    <w:rsid w:val="00EE1BA2"/>
    <w:rsid w:val="00EE2A5E"/>
    <w:rsid w:val="00EE2C49"/>
    <w:rsid w:val="00EE3BF1"/>
    <w:rsid w:val="00EE6AF9"/>
    <w:rsid w:val="00EE7EA1"/>
    <w:rsid w:val="00EF1182"/>
    <w:rsid w:val="00EF29CA"/>
    <w:rsid w:val="00EF327D"/>
    <w:rsid w:val="00EF554A"/>
    <w:rsid w:val="00EF5BF8"/>
    <w:rsid w:val="00EF7E39"/>
    <w:rsid w:val="00F0278D"/>
    <w:rsid w:val="00F03319"/>
    <w:rsid w:val="00F044D1"/>
    <w:rsid w:val="00F04959"/>
    <w:rsid w:val="00F04B0C"/>
    <w:rsid w:val="00F064C9"/>
    <w:rsid w:val="00F07339"/>
    <w:rsid w:val="00F07AD3"/>
    <w:rsid w:val="00F11A26"/>
    <w:rsid w:val="00F11E04"/>
    <w:rsid w:val="00F12195"/>
    <w:rsid w:val="00F13250"/>
    <w:rsid w:val="00F13D06"/>
    <w:rsid w:val="00F14F97"/>
    <w:rsid w:val="00F1681C"/>
    <w:rsid w:val="00F17904"/>
    <w:rsid w:val="00F21F09"/>
    <w:rsid w:val="00F252F4"/>
    <w:rsid w:val="00F25E24"/>
    <w:rsid w:val="00F263C9"/>
    <w:rsid w:val="00F26AF9"/>
    <w:rsid w:val="00F26BD9"/>
    <w:rsid w:val="00F30680"/>
    <w:rsid w:val="00F33B10"/>
    <w:rsid w:val="00F341A1"/>
    <w:rsid w:val="00F34B51"/>
    <w:rsid w:val="00F34FBC"/>
    <w:rsid w:val="00F35FEA"/>
    <w:rsid w:val="00F37856"/>
    <w:rsid w:val="00F41329"/>
    <w:rsid w:val="00F4183E"/>
    <w:rsid w:val="00F428D4"/>
    <w:rsid w:val="00F42E96"/>
    <w:rsid w:val="00F4320D"/>
    <w:rsid w:val="00F449A8"/>
    <w:rsid w:val="00F46725"/>
    <w:rsid w:val="00F479F6"/>
    <w:rsid w:val="00F50B7B"/>
    <w:rsid w:val="00F51804"/>
    <w:rsid w:val="00F52201"/>
    <w:rsid w:val="00F53E54"/>
    <w:rsid w:val="00F54F24"/>
    <w:rsid w:val="00F566A1"/>
    <w:rsid w:val="00F57FE0"/>
    <w:rsid w:val="00F60ED5"/>
    <w:rsid w:val="00F61988"/>
    <w:rsid w:val="00F61E70"/>
    <w:rsid w:val="00F621DB"/>
    <w:rsid w:val="00F6228B"/>
    <w:rsid w:val="00F63AC1"/>
    <w:rsid w:val="00F64188"/>
    <w:rsid w:val="00F65177"/>
    <w:rsid w:val="00F65210"/>
    <w:rsid w:val="00F6566D"/>
    <w:rsid w:val="00F66E71"/>
    <w:rsid w:val="00F6734B"/>
    <w:rsid w:val="00F705AA"/>
    <w:rsid w:val="00F71705"/>
    <w:rsid w:val="00F73B43"/>
    <w:rsid w:val="00F76258"/>
    <w:rsid w:val="00F76896"/>
    <w:rsid w:val="00F76DE4"/>
    <w:rsid w:val="00F775EB"/>
    <w:rsid w:val="00F8071B"/>
    <w:rsid w:val="00F8081A"/>
    <w:rsid w:val="00F8185A"/>
    <w:rsid w:val="00F834E2"/>
    <w:rsid w:val="00F84328"/>
    <w:rsid w:val="00F87A07"/>
    <w:rsid w:val="00F90691"/>
    <w:rsid w:val="00F9090C"/>
    <w:rsid w:val="00F90BCF"/>
    <w:rsid w:val="00F92397"/>
    <w:rsid w:val="00F93F02"/>
    <w:rsid w:val="00F956A4"/>
    <w:rsid w:val="00F95B9C"/>
    <w:rsid w:val="00F9660A"/>
    <w:rsid w:val="00F97FDB"/>
    <w:rsid w:val="00FA0502"/>
    <w:rsid w:val="00FA11CB"/>
    <w:rsid w:val="00FA13EC"/>
    <w:rsid w:val="00FA1561"/>
    <w:rsid w:val="00FA36C6"/>
    <w:rsid w:val="00FA3993"/>
    <w:rsid w:val="00FA3C1A"/>
    <w:rsid w:val="00FA725E"/>
    <w:rsid w:val="00FA7356"/>
    <w:rsid w:val="00FB0075"/>
    <w:rsid w:val="00FB0C5D"/>
    <w:rsid w:val="00FB12CB"/>
    <w:rsid w:val="00FB20A9"/>
    <w:rsid w:val="00FB64F9"/>
    <w:rsid w:val="00FB66F4"/>
    <w:rsid w:val="00FC4E79"/>
    <w:rsid w:val="00FC5DF0"/>
    <w:rsid w:val="00FC7861"/>
    <w:rsid w:val="00FC79BC"/>
    <w:rsid w:val="00FC7D34"/>
    <w:rsid w:val="00FE0FA6"/>
    <w:rsid w:val="00FE1C0B"/>
    <w:rsid w:val="00FE3095"/>
    <w:rsid w:val="00FE396C"/>
    <w:rsid w:val="00FE4550"/>
    <w:rsid w:val="00FE46E6"/>
    <w:rsid w:val="00FE5888"/>
    <w:rsid w:val="00FE73C9"/>
    <w:rsid w:val="00FF05D8"/>
    <w:rsid w:val="00FF141B"/>
    <w:rsid w:val="00FF158D"/>
    <w:rsid w:val="00FF167B"/>
    <w:rsid w:val="00FF3CF8"/>
    <w:rsid w:val="00FF46F0"/>
    <w:rsid w:val="00FF5F5C"/>
    <w:rsid w:val="00FF6C15"/>
    <w:rsid w:val="00FF72CD"/>
    <w:rsid w:val="00FF74DA"/>
    <w:rsid w:val="00FF7554"/>
    <w:rsid w:val="2F2FB492"/>
    <w:rsid w:val="3609FA1B"/>
    <w:rsid w:val="42D8D5E3"/>
    <w:rsid w:val="70E9A5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0B955A"/>
  <w15:chartTrackingRefBased/>
  <w15:docId w15:val="{90B77E35-42CA-46E0-B2B0-F1810386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08AC"/>
  </w:style>
  <w:style w:type="paragraph" w:styleId="Kop1">
    <w:name w:val="heading 1"/>
    <w:basedOn w:val="Standaard"/>
    <w:next w:val="Standaard"/>
    <w:link w:val="Kop1Char"/>
    <w:uiPriority w:val="9"/>
    <w:qFormat/>
    <w:rsid w:val="008F0CF8"/>
    <w:pPr>
      <w:keepNext/>
      <w:keepLines/>
      <w:spacing w:after="0"/>
      <w:outlineLvl w:val="0"/>
    </w:pPr>
    <w:rPr>
      <w:rFonts w:ascii="Calibri" w:eastAsiaTheme="majorEastAsia" w:hAnsi="Calibri" w:cstheme="majorBidi"/>
      <w:b/>
      <w:sz w:val="28"/>
      <w:szCs w:val="32"/>
    </w:rPr>
  </w:style>
  <w:style w:type="paragraph" w:styleId="Kop2">
    <w:name w:val="heading 2"/>
    <w:basedOn w:val="Standaard"/>
    <w:next w:val="Standaard"/>
    <w:link w:val="Kop2Char"/>
    <w:uiPriority w:val="9"/>
    <w:unhideWhenUsed/>
    <w:qFormat/>
    <w:rsid w:val="008F0CF8"/>
    <w:pPr>
      <w:keepNext/>
      <w:keepLines/>
      <w:spacing w:after="0"/>
      <w:outlineLvl w:val="1"/>
    </w:pPr>
    <w:rPr>
      <w:rFonts w:ascii="Calibri" w:eastAsiaTheme="majorEastAsia" w:hAnsi="Calibri"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70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F141B"/>
    <w:pPr>
      <w:spacing w:after="0" w:line="240" w:lineRule="auto"/>
    </w:pPr>
    <w:rPr>
      <w:rFonts w:ascii="Calibri" w:hAnsi="Calibri" w:cs="Calibri"/>
      <w:sz w:val="18"/>
      <w:szCs w:val="18"/>
    </w:rPr>
  </w:style>
  <w:style w:type="character" w:customStyle="1" w:styleId="BallontekstChar">
    <w:name w:val="Ballontekst Char"/>
    <w:basedOn w:val="Standaardalinea-lettertype"/>
    <w:link w:val="Ballontekst"/>
    <w:uiPriority w:val="99"/>
    <w:semiHidden/>
    <w:rsid w:val="00FF141B"/>
    <w:rPr>
      <w:rFonts w:ascii="Calibri" w:hAnsi="Calibri" w:cs="Calibri"/>
      <w:sz w:val="18"/>
      <w:szCs w:val="18"/>
    </w:rPr>
  </w:style>
  <w:style w:type="character" w:styleId="Verwijzingopmerking">
    <w:name w:val="annotation reference"/>
    <w:basedOn w:val="Standaardalinea-lettertype"/>
    <w:uiPriority w:val="99"/>
    <w:semiHidden/>
    <w:unhideWhenUsed/>
    <w:rsid w:val="00A91C8F"/>
    <w:rPr>
      <w:sz w:val="16"/>
      <w:szCs w:val="16"/>
    </w:rPr>
  </w:style>
  <w:style w:type="paragraph" w:styleId="Tekstopmerking">
    <w:name w:val="annotation text"/>
    <w:basedOn w:val="Standaard"/>
    <w:link w:val="TekstopmerkingChar"/>
    <w:uiPriority w:val="99"/>
    <w:semiHidden/>
    <w:unhideWhenUsed/>
    <w:rsid w:val="00A91C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91C8F"/>
    <w:rPr>
      <w:sz w:val="20"/>
      <w:szCs w:val="20"/>
    </w:rPr>
  </w:style>
  <w:style w:type="paragraph" w:styleId="Onderwerpvanopmerking">
    <w:name w:val="annotation subject"/>
    <w:basedOn w:val="Tekstopmerking"/>
    <w:next w:val="Tekstopmerking"/>
    <w:link w:val="OnderwerpvanopmerkingChar"/>
    <w:uiPriority w:val="99"/>
    <w:semiHidden/>
    <w:unhideWhenUsed/>
    <w:rsid w:val="00A91C8F"/>
    <w:rPr>
      <w:b/>
      <w:bCs/>
    </w:rPr>
  </w:style>
  <w:style w:type="character" w:customStyle="1" w:styleId="OnderwerpvanopmerkingChar">
    <w:name w:val="Onderwerp van opmerking Char"/>
    <w:basedOn w:val="TekstopmerkingChar"/>
    <w:link w:val="Onderwerpvanopmerking"/>
    <w:uiPriority w:val="99"/>
    <w:semiHidden/>
    <w:rsid w:val="00A91C8F"/>
    <w:rPr>
      <w:b/>
      <w:bCs/>
      <w:sz w:val="20"/>
      <w:szCs w:val="20"/>
    </w:rPr>
  </w:style>
  <w:style w:type="paragraph" w:styleId="Koptekst">
    <w:name w:val="header"/>
    <w:basedOn w:val="Standaard"/>
    <w:link w:val="KoptekstChar"/>
    <w:uiPriority w:val="99"/>
    <w:unhideWhenUsed/>
    <w:rsid w:val="009070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70B4"/>
  </w:style>
  <w:style w:type="paragraph" w:styleId="Voettekst">
    <w:name w:val="footer"/>
    <w:basedOn w:val="Standaard"/>
    <w:link w:val="VoettekstChar"/>
    <w:uiPriority w:val="99"/>
    <w:unhideWhenUsed/>
    <w:rsid w:val="009070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70B4"/>
  </w:style>
  <w:style w:type="paragraph" w:styleId="Lijstalinea">
    <w:name w:val="List Paragraph"/>
    <w:basedOn w:val="Standaard"/>
    <w:uiPriority w:val="72"/>
    <w:qFormat/>
    <w:rsid w:val="008B027E"/>
    <w:pPr>
      <w:ind w:left="720"/>
      <w:contextualSpacing/>
    </w:pPr>
  </w:style>
  <w:style w:type="paragraph" w:styleId="Revisie">
    <w:name w:val="Revision"/>
    <w:hidden/>
    <w:uiPriority w:val="99"/>
    <w:semiHidden/>
    <w:rsid w:val="000D4066"/>
    <w:pPr>
      <w:spacing w:after="0" w:line="240" w:lineRule="auto"/>
    </w:pPr>
  </w:style>
  <w:style w:type="character" w:styleId="Hyperlink">
    <w:name w:val="Hyperlink"/>
    <w:basedOn w:val="Standaardalinea-lettertype"/>
    <w:uiPriority w:val="99"/>
    <w:unhideWhenUsed/>
    <w:rsid w:val="00046FEB"/>
    <w:rPr>
      <w:color w:val="0563C1" w:themeColor="hyperlink"/>
      <w:u w:val="single"/>
    </w:rPr>
  </w:style>
  <w:style w:type="paragraph" w:styleId="Voetnoottekst">
    <w:name w:val="footnote text"/>
    <w:basedOn w:val="Standaard"/>
    <w:link w:val="VoetnoottekstChar"/>
    <w:uiPriority w:val="99"/>
    <w:semiHidden/>
    <w:unhideWhenUsed/>
    <w:rsid w:val="00AF043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F0437"/>
    <w:rPr>
      <w:sz w:val="20"/>
      <w:szCs w:val="20"/>
    </w:rPr>
  </w:style>
  <w:style w:type="character" w:styleId="Voetnootmarkering">
    <w:name w:val="footnote reference"/>
    <w:basedOn w:val="Standaardalinea-lettertype"/>
    <w:uiPriority w:val="99"/>
    <w:semiHidden/>
    <w:unhideWhenUsed/>
    <w:rsid w:val="00AF0437"/>
    <w:rPr>
      <w:vertAlign w:val="superscript"/>
    </w:rPr>
  </w:style>
  <w:style w:type="character" w:customStyle="1" w:styleId="Kop1Char">
    <w:name w:val="Kop 1 Char"/>
    <w:basedOn w:val="Standaardalinea-lettertype"/>
    <w:link w:val="Kop1"/>
    <w:uiPriority w:val="9"/>
    <w:rsid w:val="008F0CF8"/>
    <w:rPr>
      <w:rFonts w:ascii="Calibri" w:eastAsiaTheme="majorEastAsia" w:hAnsi="Calibri" w:cstheme="majorBidi"/>
      <w:b/>
      <w:sz w:val="28"/>
      <w:szCs w:val="32"/>
    </w:rPr>
  </w:style>
  <w:style w:type="paragraph" w:styleId="Kopvaninhoudsopgave">
    <w:name w:val="TOC Heading"/>
    <w:basedOn w:val="Kop1"/>
    <w:next w:val="Standaard"/>
    <w:uiPriority w:val="39"/>
    <w:unhideWhenUsed/>
    <w:qFormat/>
    <w:rsid w:val="008F0CF8"/>
    <w:pPr>
      <w:spacing w:before="240"/>
      <w:outlineLvl w:val="9"/>
    </w:pPr>
    <w:rPr>
      <w:rFonts w:asciiTheme="majorHAnsi" w:hAnsiTheme="majorHAnsi"/>
      <w:b w:val="0"/>
      <w:color w:val="2F5496" w:themeColor="accent1" w:themeShade="BF"/>
      <w:sz w:val="32"/>
      <w:lang w:eastAsia="nl-BE"/>
    </w:rPr>
  </w:style>
  <w:style w:type="paragraph" w:styleId="Inhopg1">
    <w:name w:val="toc 1"/>
    <w:basedOn w:val="Standaard"/>
    <w:next w:val="Standaard"/>
    <w:autoRedefine/>
    <w:uiPriority w:val="39"/>
    <w:unhideWhenUsed/>
    <w:rsid w:val="008F0CF8"/>
    <w:pPr>
      <w:spacing w:after="100"/>
    </w:pPr>
  </w:style>
  <w:style w:type="character" w:customStyle="1" w:styleId="Kop2Char">
    <w:name w:val="Kop 2 Char"/>
    <w:basedOn w:val="Standaardalinea-lettertype"/>
    <w:link w:val="Kop2"/>
    <w:uiPriority w:val="9"/>
    <w:rsid w:val="008F0CF8"/>
    <w:rPr>
      <w:rFonts w:ascii="Calibri" w:eastAsiaTheme="majorEastAsia" w:hAnsi="Calibri" w:cstheme="majorBidi"/>
      <w:b/>
      <w:sz w:val="24"/>
      <w:szCs w:val="26"/>
    </w:rPr>
  </w:style>
  <w:style w:type="paragraph" w:styleId="Inhopg2">
    <w:name w:val="toc 2"/>
    <w:basedOn w:val="Standaard"/>
    <w:next w:val="Standaard"/>
    <w:autoRedefine/>
    <w:uiPriority w:val="39"/>
    <w:unhideWhenUsed/>
    <w:rsid w:val="001A0EC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7286">
      <w:bodyDiv w:val="1"/>
      <w:marLeft w:val="0"/>
      <w:marRight w:val="0"/>
      <w:marTop w:val="0"/>
      <w:marBottom w:val="0"/>
      <w:divBdr>
        <w:top w:val="none" w:sz="0" w:space="0" w:color="auto"/>
        <w:left w:val="none" w:sz="0" w:space="0" w:color="auto"/>
        <w:bottom w:val="none" w:sz="0" w:space="0" w:color="auto"/>
        <w:right w:val="none" w:sz="0" w:space="0" w:color="auto"/>
      </w:divBdr>
    </w:div>
    <w:div w:id="106317238">
      <w:bodyDiv w:val="1"/>
      <w:marLeft w:val="0"/>
      <w:marRight w:val="0"/>
      <w:marTop w:val="0"/>
      <w:marBottom w:val="0"/>
      <w:divBdr>
        <w:top w:val="none" w:sz="0" w:space="0" w:color="auto"/>
        <w:left w:val="none" w:sz="0" w:space="0" w:color="auto"/>
        <w:bottom w:val="none" w:sz="0" w:space="0" w:color="auto"/>
        <w:right w:val="none" w:sz="0" w:space="0" w:color="auto"/>
      </w:divBdr>
    </w:div>
    <w:div w:id="180626955">
      <w:bodyDiv w:val="1"/>
      <w:marLeft w:val="0"/>
      <w:marRight w:val="0"/>
      <w:marTop w:val="0"/>
      <w:marBottom w:val="0"/>
      <w:divBdr>
        <w:top w:val="none" w:sz="0" w:space="0" w:color="auto"/>
        <w:left w:val="none" w:sz="0" w:space="0" w:color="auto"/>
        <w:bottom w:val="none" w:sz="0" w:space="0" w:color="auto"/>
        <w:right w:val="none" w:sz="0" w:space="0" w:color="auto"/>
      </w:divBdr>
    </w:div>
    <w:div w:id="323163707">
      <w:bodyDiv w:val="1"/>
      <w:marLeft w:val="0"/>
      <w:marRight w:val="0"/>
      <w:marTop w:val="0"/>
      <w:marBottom w:val="0"/>
      <w:divBdr>
        <w:top w:val="none" w:sz="0" w:space="0" w:color="auto"/>
        <w:left w:val="none" w:sz="0" w:space="0" w:color="auto"/>
        <w:bottom w:val="none" w:sz="0" w:space="0" w:color="auto"/>
        <w:right w:val="none" w:sz="0" w:space="0" w:color="auto"/>
      </w:divBdr>
    </w:div>
    <w:div w:id="404181179">
      <w:bodyDiv w:val="1"/>
      <w:marLeft w:val="0"/>
      <w:marRight w:val="0"/>
      <w:marTop w:val="0"/>
      <w:marBottom w:val="0"/>
      <w:divBdr>
        <w:top w:val="none" w:sz="0" w:space="0" w:color="auto"/>
        <w:left w:val="none" w:sz="0" w:space="0" w:color="auto"/>
        <w:bottom w:val="none" w:sz="0" w:space="0" w:color="auto"/>
        <w:right w:val="none" w:sz="0" w:space="0" w:color="auto"/>
      </w:divBdr>
    </w:div>
    <w:div w:id="764154689">
      <w:bodyDiv w:val="1"/>
      <w:marLeft w:val="0"/>
      <w:marRight w:val="0"/>
      <w:marTop w:val="0"/>
      <w:marBottom w:val="0"/>
      <w:divBdr>
        <w:top w:val="none" w:sz="0" w:space="0" w:color="auto"/>
        <w:left w:val="none" w:sz="0" w:space="0" w:color="auto"/>
        <w:bottom w:val="none" w:sz="0" w:space="0" w:color="auto"/>
        <w:right w:val="none" w:sz="0" w:space="0" w:color="auto"/>
      </w:divBdr>
    </w:div>
    <w:div w:id="774449289">
      <w:bodyDiv w:val="1"/>
      <w:marLeft w:val="0"/>
      <w:marRight w:val="0"/>
      <w:marTop w:val="0"/>
      <w:marBottom w:val="0"/>
      <w:divBdr>
        <w:top w:val="none" w:sz="0" w:space="0" w:color="auto"/>
        <w:left w:val="none" w:sz="0" w:space="0" w:color="auto"/>
        <w:bottom w:val="none" w:sz="0" w:space="0" w:color="auto"/>
        <w:right w:val="none" w:sz="0" w:space="0" w:color="auto"/>
      </w:divBdr>
    </w:div>
    <w:div w:id="823090230">
      <w:bodyDiv w:val="1"/>
      <w:marLeft w:val="0"/>
      <w:marRight w:val="0"/>
      <w:marTop w:val="0"/>
      <w:marBottom w:val="0"/>
      <w:divBdr>
        <w:top w:val="none" w:sz="0" w:space="0" w:color="auto"/>
        <w:left w:val="none" w:sz="0" w:space="0" w:color="auto"/>
        <w:bottom w:val="none" w:sz="0" w:space="0" w:color="auto"/>
        <w:right w:val="none" w:sz="0" w:space="0" w:color="auto"/>
      </w:divBdr>
    </w:div>
    <w:div w:id="975374949">
      <w:bodyDiv w:val="1"/>
      <w:marLeft w:val="0"/>
      <w:marRight w:val="0"/>
      <w:marTop w:val="0"/>
      <w:marBottom w:val="0"/>
      <w:divBdr>
        <w:top w:val="none" w:sz="0" w:space="0" w:color="auto"/>
        <w:left w:val="none" w:sz="0" w:space="0" w:color="auto"/>
        <w:bottom w:val="none" w:sz="0" w:space="0" w:color="auto"/>
        <w:right w:val="none" w:sz="0" w:space="0" w:color="auto"/>
      </w:divBdr>
    </w:div>
    <w:div w:id="1062677614">
      <w:bodyDiv w:val="1"/>
      <w:marLeft w:val="0"/>
      <w:marRight w:val="0"/>
      <w:marTop w:val="0"/>
      <w:marBottom w:val="0"/>
      <w:divBdr>
        <w:top w:val="none" w:sz="0" w:space="0" w:color="auto"/>
        <w:left w:val="none" w:sz="0" w:space="0" w:color="auto"/>
        <w:bottom w:val="none" w:sz="0" w:space="0" w:color="auto"/>
        <w:right w:val="none" w:sz="0" w:space="0" w:color="auto"/>
      </w:divBdr>
    </w:div>
    <w:div w:id="1379667946">
      <w:bodyDiv w:val="1"/>
      <w:marLeft w:val="0"/>
      <w:marRight w:val="0"/>
      <w:marTop w:val="0"/>
      <w:marBottom w:val="0"/>
      <w:divBdr>
        <w:top w:val="none" w:sz="0" w:space="0" w:color="auto"/>
        <w:left w:val="none" w:sz="0" w:space="0" w:color="auto"/>
        <w:bottom w:val="none" w:sz="0" w:space="0" w:color="auto"/>
        <w:right w:val="none" w:sz="0" w:space="0" w:color="auto"/>
      </w:divBdr>
    </w:div>
    <w:div w:id="1500392747">
      <w:bodyDiv w:val="1"/>
      <w:marLeft w:val="0"/>
      <w:marRight w:val="0"/>
      <w:marTop w:val="0"/>
      <w:marBottom w:val="0"/>
      <w:divBdr>
        <w:top w:val="none" w:sz="0" w:space="0" w:color="auto"/>
        <w:left w:val="none" w:sz="0" w:space="0" w:color="auto"/>
        <w:bottom w:val="none" w:sz="0" w:space="0" w:color="auto"/>
        <w:right w:val="none" w:sz="0" w:space="0" w:color="auto"/>
      </w:divBdr>
    </w:div>
    <w:div w:id="1541432399">
      <w:bodyDiv w:val="1"/>
      <w:marLeft w:val="0"/>
      <w:marRight w:val="0"/>
      <w:marTop w:val="0"/>
      <w:marBottom w:val="0"/>
      <w:divBdr>
        <w:top w:val="none" w:sz="0" w:space="0" w:color="auto"/>
        <w:left w:val="none" w:sz="0" w:space="0" w:color="auto"/>
        <w:bottom w:val="none" w:sz="0" w:space="0" w:color="auto"/>
        <w:right w:val="none" w:sz="0" w:space="0" w:color="auto"/>
      </w:divBdr>
    </w:div>
    <w:div w:id="1633444794">
      <w:bodyDiv w:val="1"/>
      <w:marLeft w:val="0"/>
      <w:marRight w:val="0"/>
      <w:marTop w:val="0"/>
      <w:marBottom w:val="0"/>
      <w:divBdr>
        <w:top w:val="none" w:sz="0" w:space="0" w:color="auto"/>
        <w:left w:val="none" w:sz="0" w:space="0" w:color="auto"/>
        <w:bottom w:val="none" w:sz="0" w:space="0" w:color="auto"/>
        <w:right w:val="none" w:sz="0" w:space="0" w:color="auto"/>
      </w:divBdr>
    </w:div>
    <w:div w:id="1839080720">
      <w:bodyDiv w:val="1"/>
      <w:marLeft w:val="0"/>
      <w:marRight w:val="0"/>
      <w:marTop w:val="0"/>
      <w:marBottom w:val="0"/>
      <w:divBdr>
        <w:top w:val="none" w:sz="0" w:space="0" w:color="auto"/>
        <w:left w:val="none" w:sz="0" w:space="0" w:color="auto"/>
        <w:bottom w:val="none" w:sz="0" w:space="0" w:color="auto"/>
        <w:right w:val="none" w:sz="0" w:space="0" w:color="auto"/>
      </w:divBdr>
    </w:div>
    <w:div w:id="201584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vv.be/autocontrole-nl/gidsen/distributie/g025/_documents/G-025v2_NL_20151015.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889A0AD4F8A4E9D225DD0DAED76AA" ma:contentTypeVersion="4" ma:contentTypeDescription="Een nieuw document maken." ma:contentTypeScope="" ma:versionID="a7cffaf6e80354375151e93598a8751c">
  <xsd:schema xmlns:xsd="http://www.w3.org/2001/XMLSchema" xmlns:xs="http://www.w3.org/2001/XMLSchema" xmlns:p="http://schemas.microsoft.com/office/2006/metadata/properties" xmlns:ns2="a010e631-f101-495a-9c14-59c76377520d" targetNamespace="http://schemas.microsoft.com/office/2006/metadata/properties" ma:root="true" ma:fieldsID="eb015f153dee7c13d85f793b212bff0c" ns2:_="">
    <xsd:import namespace="a010e631-f101-495a-9c14-59c7637752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e631-f101-495a-9c14-59c763775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7141A-CE36-4467-BDDC-062D5F739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0e631-f101-495a-9c14-59c763775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A70C3-CC8B-4FEB-9287-B4549294B3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45F50F-073A-483B-80C5-C2301709B295}">
  <ds:schemaRefs>
    <ds:schemaRef ds:uri="http://schemas.openxmlformats.org/officeDocument/2006/bibliography"/>
  </ds:schemaRefs>
</ds:datastoreItem>
</file>

<file path=customXml/itemProps4.xml><?xml version="1.0" encoding="utf-8"?>
<ds:datastoreItem xmlns:ds="http://schemas.openxmlformats.org/officeDocument/2006/customXml" ds:itemID="{C5E2672F-5B36-4A05-8963-3896E7F055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11147</Words>
  <Characters>61313</Characters>
  <Application>Microsoft Office Word</Application>
  <DocSecurity>0</DocSecurity>
  <Lines>510</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72316</CharactersWithSpaces>
  <SharedDoc>false</SharedDoc>
  <HLinks>
    <vt:vector size="6" baseType="variant">
      <vt:variant>
        <vt:i4>5505086</vt:i4>
      </vt:variant>
      <vt:variant>
        <vt:i4>0</vt:i4>
      </vt:variant>
      <vt:variant>
        <vt:i4>0</vt:i4>
      </vt:variant>
      <vt:variant>
        <vt:i4>5</vt:i4>
      </vt:variant>
      <vt:variant>
        <vt:lpwstr>http://www.favv.be/autocontrole-nl/gidsen/distributie/g025/_documents/G-025v2_NL_20151015.pdf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Vanhecke Wim</dc:creator>
  <cp:keywords/>
  <dc:description/>
  <cp:lastModifiedBy>Peuskens Geert</cp:lastModifiedBy>
  <cp:revision>2</cp:revision>
  <cp:lastPrinted>2022-11-22T13:43:00Z</cp:lastPrinted>
  <dcterms:created xsi:type="dcterms:W3CDTF">2024-10-02T06:42:00Z</dcterms:created>
  <dcterms:modified xsi:type="dcterms:W3CDTF">2024-10-02T06:42:00Z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0x010100BE1889A0AD4F8A4E9D225DD0DAED76AA</vt:lpwstr>
  </property>
</Properties>
</file>