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F33E" w14:textId="77777777" w:rsidR="00B23C81" w:rsidRDefault="00B23C81" w:rsidP="00B83892">
      <w:pPr>
        <w:shd w:val="clear" w:color="auto" w:fill="FFFFFF" w:themeFill="background1"/>
      </w:pPr>
      <w:r>
        <w:rPr>
          <w:noProof/>
          <w:lang w:eastAsia="nl-BE"/>
        </w:rPr>
        <w:drawing>
          <wp:inline distT="0" distB="0" distL="0" distR="0" wp14:anchorId="6A2D9412" wp14:editId="719655B2">
            <wp:extent cx="1975905" cy="1020726"/>
            <wp:effectExtent l="0" t="0" r="5715" b="825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G_met-bijschrift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5905" cy="1020726"/>
                    </a:xfrm>
                    <a:prstGeom prst="rect">
                      <a:avLst/>
                    </a:prstGeom>
                  </pic:spPr>
                </pic:pic>
              </a:graphicData>
            </a:graphic>
          </wp:inline>
        </w:drawing>
      </w:r>
      <w:r>
        <w:tab/>
      </w:r>
      <w:r>
        <w:tab/>
      </w:r>
      <w:r>
        <w:tab/>
      </w:r>
      <w:r>
        <w:tab/>
      </w:r>
      <w:r>
        <w:tab/>
      </w:r>
      <w:r>
        <w:tab/>
      </w:r>
      <w:r>
        <w:tab/>
      </w:r>
      <w:r>
        <w:tab/>
      </w:r>
      <w:r>
        <w:tab/>
      </w:r>
      <w:r>
        <w:tab/>
      </w:r>
      <w:r>
        <w:rPr>
          <w:noProof/>
          <w:lang w:eastAsia="nl-BE"/>
        </w:rPr>
        <w:drawing>
          <wp:inline distT="0" distB="0" distL="0" distR="0" wp14:anchorId="2F6281BB" wp14:editId="7117A458">
            <wp:extent cx="2311400" cy="1134745"/>
            <wp:effectExtent l="0" t="0" r="0" b="8255"/>
            <wp:docPr id="1" name="Picture 2" descr="WVG_logoZorginspecti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G_logoZorginspectie_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400" cy="1134745"/>
                    </a:xfrm>
                    <a:prstGeom prst="rect">
                      <a:avLst/>
                    </a:prstGeom>
                    <a:noFill/>
                    <a:ln w="9525">
                      <a:noFill/>
                      <a:miter lim="800000"/>
                      <a:headEnd/>
                      <a:tailEnd/>
                    </a:ln>
                  </pic:spPr>
                </pic:pic>
              </a:graphicData>
            </a:graphic>
          </wp:inline>
        </w:drawing>
      </w:r>
    </w:p>
    <w:p w14:paraId="640D7267" w14:textId="77777777" w:rsidR="00B753E7" w:rsidRDefault="00B753E7" w:rsidP="00DD1FFC">
      <w:pPr>
        <w:pStyle w:val="Kop2"/>
        <w:numPr>
          <w:ilvl w:val="0"/>
          <w:numId w:val="0"/>
        </w:numPr>
        <w:shd w:val="clear" w:color="auto" w:fill="FFFFFF" w:themeFill="background1"/>
        <w:jc w:val="center"/>
        <w:rPr>
          <w:i w:val="0"/>
          <w:u w:val="single"/>
          <w:lang w:val="nl-BE"/>
        </w:rPr>
      </w:pPr>
    </w:p>
    <w:p w14:paraId="72EAD44C" w14:textId="77777777" w:rsidR="00B753E7" w:rsidRDefault="00B753E7" w:rsidP="00DD1FFC">
      <w:pPr>
        <w:pStyle w:val="Kop2"/>
        <w:numPr>
          <w:ilvl w:val="0"/>
          <w:numId w:val="0"/>
        </w:numPr>
        <w:shd w:val="clear" w:color="auto" w:fill="FFFFFF" w:themeFill="background1"/>
        <w:jc w:val="center"/>
        <w:rPr>
          <w:i w:val="0"/>
          <w:u w:val="single"/>
          <w:lang w:val="nl-BE"/>
        </w:rPr>
      </w:pPr>
    </w:p>
    <w:p w14:paraId="35DF639E" w14:textId="77777777" w:rsidR="00B753E7" w:rsidRDefault="00B753E7" w:rsidP="00DD1FFC">
      <w:pPr>
        <w:pStyle w:val="Kop2"/>
        <w:numPr>
          <w:ilvl w:val="0"/>
          <w:numId w:val="0"/>
        </w:numPr>
        <w:shd w:val="clear" w:color="auto" w:fill="FFFFFF" w:themeFill="background1"/>
        <w:jc w:val="center"/>
        <w:rPr>
          <w:i w:val="0"/>
          <w:u w:val="single"/>
          <w:lang w:val="nl-BE"/>
        </w:rPr>
      </w:pPr>
    </w:p>
    <w:p w14:paraId="55FD6F8D" w14:textId="77777777" w:rsidR="00B753E7" w:rsidRDefault="00B753E7" w:rsidP="00DD1FFC">
      <w:pPr>
        <w:pStyle w:val="Kop2"/>
        <w:numPr>
          <w:ilvl w:val="0"/>
          <w:numId w:val="0"/>
        </w:numPr>
        <w:shd w:val="clear" w:color="auto" w:fill="FFFFFF" w:themeFill="background1"/>
        <w:jc w:val="center"/>
        <w:rPr>
          <w:i w:val="0"/>
          <w:u w:val="single"/>
          <w:lang w:val="nl-BE"/>
        </w:rPr>
      </w:pPr>
    </w:p>
    <w:p w14:paraId="76AD552D" w14:textId="77777777" w:rsidR="00857F19" w:rsidRDefault="00857F19" w:rsidP="00DD1FFC">
      <w:pPr>
        <w:pStyle w:val="Kop2"/>
        <w:numPr>
          <w:ilvl w:val="0"/>
          <w:numId w:val="0"/>
        </w:numPr>
        <w:shd w:val="clear" w:color="auto" w:fill="FFFFFF" w:themeFill="background1"/>
        <w:jc w:val="center"/>
        <w:rPr>
          <w:i w:val="0"/>
          <w:u w:val="single"/>
          <w:lang w:val="nl-BE"/>
        </w:rPr>
      </w:pPr>
      <w:r w:rsidRPr="00857F19">
        <w:rPr>
          <w:i w:val="0"/>
          <w:u w:val="single"/>
          <w:lang w:val="nl-BE"/>
        </w:rPr>
        <w:t xml:space="preserve">Eisenkader </w:t>
      </w:r>
      <w:r w:rsidR="0060476F">
        <w:rPr>
          <w:i w:val="0"/>
          <w:u w:val="single"/>
          <w:lang w:val="nl-BE"/>
        </w:rPr>
        <w:t>bloed</w:t>
      </w:r>
      <w:r w:rsidR="00DD1FFC">
        <w:rPr>
          <w:i w:val="0"/>
          <w:u w:val="single"/>
          <w:lang w:val="nl-BE"/>
        </w:rPr>
        <w:t>transfusie</w:t>
      </w:r>
      <w:r w:rsidR="0060476F">
        <w:rPr>
          <w:i w:val="0"/>
          <w:u w:val="single"/>
          <w:lang w:val="nl-BE"/>
        </w:rPr>
        <w:t xml:space="preserve"> en</w:t>
      </w:r>
      <w:r w:rsidR="00DD1FFC">
        <w:rPr>
          <w:i w:val="0"/>
          <w:u w:val="single"/>
          <w:lang w:val="nl-BE"/>
        </w:rPr>
        <w:t xml:space="preserve"> ziekenhuisbloedbank</w:t>
      </w:r>
      <w:r w:rsidR="0060476F">
        <w:rPr>
          <w:i w:val="0"/>
          <w:u w:val="single"/>
          <w:lang w:val="nl-BE"/>
        </w:rPr>
        <w:t xml:space="preserve"> </w:t>
      </w:r>
    </w:p>
    <w:p w14:paraId="72A9A132" w14:textId="77777777" w:rsidR="00936D95" w:rsidRPr="00936D95" w:rsidRDefault="00936D95" w:rsidP="00936D95">
      <w:pPr>
        <w:jc w:val="center"/>
        <w:rPr>
          <w:lang w:eastAsia="nl-BE"/>
        </w:rPr>
      </w:pPr>
      <w:r>
        <w:rPr>
          <w:lang w:eastAsia="nl-BE"/>
        </w:rPr>
        <w:t>Versie 23/01/2017</w:t>
      </w:r>
    </w:p>
    <w:p w14:paraId="7099F31F" w14:textId="77777777" w:rsidR="00141E43" w:rsidRDefault="00B753E7" w:rsidP="00141E43">
      <w:pPr>
        <w:pStyle w:val="Kopvaninhoudsopgave"/>
      </w:pPr>
      <w:r>
        <w:br w:type="page"/>
      </w:r>
    </w:p>
    <w:sdt>
      <w:sdtPr>
        <w:rPr>
          <w:rFonts w:asciiTheme="minorHAnsi" w:eastAsiaTheme="minorEastAsia" w:hAnsiTheme="minorHAnsi" w:cstheme="minorBidi"/>
          <w:b w:val="0"/>
          <w:bCs w:val="0"/>
          <w:color w:val="auto"/>
          <w:sz w:val="22"/>
          <w:szCs w:val="22"/>
          <w:lang w:val="nl-NL"/>
        </w:rPr>
        <w:id w:val="-1265299257"/>
        <w:docPartObj>
          <w:docPartGallery w:val="Table of Contents"/>
          <w:docPartUnique/>
        </w:docPartObj>
      </w:sdtPr>
      <w:sdtEndPr/>
      <w:sdtContent>
        <w:p w14:paraId="5D10E51F" w14:textId="77777777" w:rsidR="00141E43" w:rsidRDefault="00141E43" w:rsidP="00141E43">
          <w:pPr>
            <w:pStyle w:val="Kopvaninhoudsopgave"/>
          </w:pPr>
          <w:r>
            <w:rPr>
              <w:lang w:val="nl-NL"/>
            </w:rPr>
            <w:t>Inhoudsopgave</w:t>
          </w:r>
        </w:p>
        <w:p w14:paraId="6C32AFA6" w14:textId="77777777" w:rsidR="00141E43" w:rsidRDefault="00141E43" w:rsidP="00141E43">
          <w:pPr>
            <w:pStyle w:val="Inhopg1"/>
          </w:pPr>
          <w:r>
            <w:rPr>
              <w:b/>
              <w:bCs/>
            </w:rPr>
            <w:t>Inleiding</w:t>
          </w:r>
          <w:r>
            <w:ptab w:relativeTo="margin" w:alignment="right" w:leader="dot"/>
          </w:r>
          <w:r w:rsidRPr="00657D68">
            <w:rPr>
              <w:b/>
              <w:lang w:val="nl-NL"/>
            </w:rPr>
            <w:t>3</w:t>
          </w:r>
        </w:p>
        <w:p w14:paraId="6F8967E4" w14:textId="77777777" w:rsidR="00141E43" w:rsidRDefault="00141E43" w:rsidP="00141E43">
          <w:pPr>
            <w:pStyle w:val="Inhopg1"/>
            <w:rPr>
              <w:b/>
              <w:bCs/>
              <w:lang w:val="nl-NL"/>
            </w:rPr>
          </w:pPr>
          <w:r>
            <w:rPr>
              <w:b/>
              <w:bCs/>
            </w:rPr>
            <w:t>Transfusiecomité</w:t>
          </w:r>
          <w:r>
            <w:ptab w:relativeTo="margin" w:alignment="right" w:leader="dot"/>
          </w:r>
          <w:r>
            <w:rPr>
              <w:b/>
              <w:bCs/>
              <w:lang w:val="nl-NL"/>
            </w:rPr>
            <w:t>4</w:t>
          </w:r>
        </w:p>
        <w:p w14:paraId="056387F3" w14:textId="77777777" w:rsidR="00141E43" w:rsidRPr="00657D68" w:rsidRDefault="00141E43" w:rsidP="00141E43">
          <w:pPr>
            <w:pStyle w:val="Inhopg1"/>
            <w:rPr>
              <w:b/>
              <w:bCs/>
              <w:lang w:val="nl-NL"/>
            </w:rPr>
          </w:pPr>
          <w:r>
            <w:rPr>
              <w:b/>
              <w:lang w:val="nl-NL"/>
            </w:rPr>
            <w:t>Algemene bepalingen ziekenhuisbloedbank</w:t>
          </w:r>
          <w:r w:rsidRPr="00A56481">
            <w:rPr>
              <w:b/>
              <w:bCs/>
            </w:rPr>
            <w:t xml:space="preserve"> </w:t>
          </w:r>
          <w:r w:rsidRPr="00657D68">
            <w:rPr>
              <w:b/>
            </w:rPr>
            <w:ptab w:relativeTo="margin" w:alignment="right" w:leader="dot"/>
          </w:r>
          <w:r>
            <w:rPr>
              <w:b/>
            </w:rPr>
            <w:t>7</w:t>
          </w:r>
        </w:p>
        <w:p w14:paraId="56631AF7" w14:textId="77777777" w:rsidR="00141E43" w:rsidRPr="00657D68" w:rsidRDefault="00141E43" w:rsidP="00141E43">
          <w:pPr>
            <w:pStyle w:val="Inhopg1"/>
            <w:rPr>
              <w:b/>
              <w:bCs/>
              <w:lang w:val="nl-NL"/>
            </w:rPr>
          </w:pPr>
          <w:r>
            <w:rPr>
              <w:b/>
              <w:bCs/>
            </w:rPr>
            <w:t>Architectuur ziekenhuisbloedbank</w:t>
          </w:r>
          <w:r w:rsidRPr="00657D68">
            <w:rPr>
              <w:b/>
            </w:rPr>
            <w:ptab w:relativeTo="margin" w:alignment="right" w:leader="dot"/>
          </w:r>
          <w:r>
            <w:rPr>
              <w:b/>
            </w:rPr>
            <w:t>8</w:t>
          </w:r>
        </w:p>
        <w:p w14:paraId="330E5D95" w14:textId="77777777" w:rsidR="00141E43" w:rsidRPr="00657D68" w:rsidRDefault="00141E43" w:rsidP="00141E43">
          <w:pPr>
            <w:pStyle w:val="Inhopg1"/>
            <w:rPr>
              <w:b/>
              <w:bCs/>
              <w:lang w:val="nl-NL"/>
            </w:rPr>
          </w:pPr>
          <w:r>
            <w:rPr>
              <w:b/>
              <w:bCs/>
            </w:rPr>
            <w:t>Tracering van het bloed</w:t>
          </w:r>
          <w:r w:rsidRPr="00657D68">
            <w:rPr>
              <w:b/>
            </w:rPr>
            <w:ptab w:relativeTo="margin" w:alignment="right" w:leader="dot"/>
          </w:r>
          <w:r>
            <w:rPr>
              <w:b/>
            </w:rPr>
            <w:t>9</w:t>
          </w:r>
        </w:p>
        <w:p w14:paraId="4928ED87" w14:textId="77777777" w:rsidR="00141E43" w:rsidRPr="00657D68" w:rsidRDefault="00141E43" w:rsidP="00141E43">
          <w:pPr>
            <w:pStyle w:val="Inhopg1"/>
            <w:rPr>
              <w:b/>
              <w:bCs/>
              <w:lang w:val="nl-NL"/>
            </w:rPr>
          </w:pPr>
          <w:r>
            <w:rPr>
              <w:b/>
              <w:bCs/>
            </w:rPr>
            <w:t>Ongewenste bijwerkingen</w:t>
          </w:r>
          <w:r w:rsidRPr="00657D68">
            <w:rPr>
              <w:b/>
            </w:rPr>
            <w:ptab w:relativeTo="margin" w:alignment="right" w:leader="dot"/>
          </w:r>
          <w:r>
            <w:rPr>
              <w:b/>
            </w:rPr>
            <w:t>11</w:t>
          </w:r>
        </w:p>
        <w:p w14:paraId="422D2A10" w14:textId="77777777" w:rsidR="00141E43" w:rsidRPr="00657D68" w:rsidRDefault="00141E43" w:rsidP="00141E43">
          <w:pPr>
            <w:pStyle w:val="Inhopg1"/>
            <w:rPr>
              <w:b/>
              <w:bCs/>
              <w:lang w:val="nl-NL"/>
            </w:rPr>
          </w:pPr>
          <w:r>
            <w:rPr>
              <w:b/>
              <w:bCs/>
            </w:rPr>
            <w:t>Bewaarcondities</w:t>
          </w:r>
          <w:r w:rsidRPr="00657D68">
            <w:rPr>
              <w:b/>
            </w:rPr>
            <w:ptab w:relativeTo="margin" w:alignment="right" w:leader="dot"/>
          </w:r>
          <w:r>
            <w:rPr>
              <w:b/>
            </w:rPr>
            <w:t>16</w:t>
          </w:r>
        </w:p>
        <w:p w14:paraId="59B36F5E" w14:textId="77777777" w:rsidR="00141E43" w:rsidRPr="00657D68" w:rsidRDefault="00141E43" w:rsidP="00141E43">
          <w:pPr>
            <w:pStyle w:val="Inhopg1"/>
            <w:rPr>
              <w:b/>
              <w:bCs/>
              <w:lang w:val="nl-NL"/>
            </w:rPr>
          </w:pPr>
          <w:r>
            <w:rPr>
              <w:b/>
              <w:bCs/>
            </w:rPr>
            <w:t>Functionele normen</w:t>
          </w:r>
          <w:r w:rsidRPr="00657D68">
            <w:rPr>
              <w:b/>
            </w:rPr>
            <w:ptab w:relativeTo="margin" w:alignment="right" w:leader="dot"/>
          </w:r>
          <w:r>
            <w:rPr>
              <w:b/>
            </w:rPr>
            <w:t>19</w:t>
          </w:r>
        </w:p>
        <w:p w14:paraId="53C454E5" w14:textId="77777777" w:rsidR="00141E43" w:rsidRDefault="00D30181" w:rsidP="00141E43">
          <w:pPr>
            <w:pStyle w:val="Inhopg3"/>
            <w:ind w:left="446"/>
            <w:rPr>
              <w:lang w:val="nl-NL"/>
            </w:rPr>
          </w:pPr>
        </w:p>
      </w:sdtContent>
    </w:sdt>
    <w:p w14:paraId="2DF9B6AD" w14:textId="77777777" w:rsidR="00141E43" w:rsidRDefault="00141E43">
      <w:pPr>
        <w:rPr>
          <w:rFonts w:ascii="Arial" w:eastAsia="Times New Roman" w:hAnsi="Arial" w:cs="Times New Roman"/>
          <w:sz w:val="20"/>
          <w:szCs w:val="20"/>
          <w:lang w:eastAsia="nl-BE"/>
        </w:rPr>
      </w:pPr>
      <w:r>
        <w:rPr>
          <w:rFonts w:ascii="Arial" w:eastAsia="Times New Roman" w:hAnsi="Arial" w:cs="Times New Roman"/>
          <w:sz w:val="20"/>
          <w:szCs w:val="20"/>
          <w:lang w:eastAsia="nl-BE"/>
        </w:rPr>
        <w:br w:type="page"/>
      </w:r>
    </w:p>
    <w:p w14:paraId="5FE1CA63" w14:textId="77777777" w:rsidR="00B753E7" w:rsidRDefault="00B753E7">
      <w:pPr>
        <w:rPr>
          <w:rFonts w:ascii="Arial" w:eastAsia="Times New Roman" w:hAnsi="Arial" w:cs="Times New Roman"/>
          <w:sz w:val="20"/>
          <w:szCs w:val="20"/>
          <w:lang w:eastAsia="nl-BE"/>
        </w:rPr>
      </w:pPr>
    </w:p>
    <w:tbl>
      <w:tblPr>
        <w:tblStyle w:val="Tabelraster"/>
        <w:tblW w:w="0" w:type="auto"/>
        <w:tblLayout w:type="fixed"/>
        <w:tblLook w:val="04A0" w:firstRow="1" w:lastRow="0" w:firstColumn="1" w:lastColumn="0" w:noHBand="0" w:noVBand="1"/>
      </w:tblPr>
      <w:tblGrid>
        <w:gridCol w:w="15559"/>
      </w:tblGrid>
      <w:tr w:rsidR="00141E43" w:rsidRPr="00BC5FFC" w14:paraId="40CBDB70" w14:textId="77777777" w:rsidTr="00141E43">
        <w:tc>
          <w:tcPr>
            <w:tcW w:w="15559" w:type="dxa"/>
            <w:shd w:val="clear" w:color="auto" w:fill="595959" w:themeFill="text1" w:themeFillTint="A6"/>
          </w:tcPr>
          <w:p w14:paraId="741E1300" w14:textId="77777777" w:rsidR="00141E43" w:rsidRPr="00BC5FFC" w:rsidRDefault="00141E43" w:rsidP="00141E43">
            <w:pPr>
              <w:jc w:val="center"/>
              <w:rPr>
                <w:color w:val="FFFFFF" w:themeColor="background1"/>
              </w:rPr>
            </w:pPr>
            <w:r w:rsidRPr="00BC5FFC">
              <w:rPr>
                <w:color w:val="FFFFFF" w:themeColor="background1"/>
              </w:rPr>
              <w:br w:type="page"/>
            </w:r>
            <w:r w:rsidRPr="00BC5FFC">
              <w:rPr>
                <w:color w:val="FFFFFF" w:themeColor="background1"/>
              </w:rPr>
              <w:br w:type="page"/>
            </w:r>
            <w:r>
              <w:rPr>
                <w:color w:val="FFFFFF" w:themeColor="background1"/>
              </w:rPr>
              <w:t>Inleiding</w:t>
            </w:r>
          </w:p>
        </w:tc>
      </w:tr>
    </w:tbl>
    <w:p w14:paraId="67AE3C04" w14:textId="77777777" w:rsidR="00857F19" w:rsidRPr="00F53C37" w:rsidRDefault="00857F19" w:rsidP="00857F19">
      <w:pPr>
        <w:pStyle w:val="Lijstalinea"/>
        <w:rPr>
          <w:lang w:val="nl-BE"/>
        </w:rPr>
      </w:pPr>
    </w:p>
    <w:p w14:paraId="2241479C" w14:textId="77777777" w:rsidR="001A73D2" w:rsidRDefault="001A73D2" w:rsidP="001A73D2">
      <w:pPr>
        <w:pStyle w:val="Lijstalinea"/>
        <w:rPr>
          <w:lang w:val="nl-BE"/>
        </w:rPr>
      </w:pPr>
    </w:p>
    <w:p w14:paraId="3D650390" w14:textId="77777777" w:rsidR="00857F19" w:rsidRPr="00F53C37" w:rsidRDefault="00857F19" w:rsidP="006D7DC8">
      <w:pPr>
        <w:pStyle w:val="Lijstalinea"/>
        <w:numPr>
          <w:ilvl w:val="0"/>
          <w:numId w:val="5"/>
        </w:numPr>
        <w:rPr>
          <w:lang w:val="nl-BE"/>
        </w:rPr>
      </w:pPr>
      <w:r w:rsidRPr="00F53C37">
        <w:rPr>
          <w:lang w:val="nl-BE"/>
        </w:rPr>
        <w:t xml:space="preserve">Bovengelegen rij </w:t>
      </w:r>
      <w:r w:rsidR="006D7DC8">
        <w:rPr>
          <w:lang w:val="nl-BE"/>
        </w:rPr>
        <w:t>be</w:t>
      </w:r>
      <w:r w:rsidRPr="00F53C37">
        <w:rPr>
          <w:lang w:val="nl-BE"/>
        </w:rPr>
        <w:t>vat de wetgeving, als referentie, in cursieve druk</w:t>
      </w:r>
      <w:r w:rsidR="00EF6454">
        <w:rPr>
          <w:lang w:val="nl-BE"/>
        </w:rPr>
        <w:t>. De verwijzing naar de wetgeving is onderlijnd</w:t>
      </w:r>
      <w:r w:rsidRPr="00F53C37">
        <w:rPr>
          <w:lang w:val="nl-BE"/>
        </w:rPr>
        <w:t>.</w:t>
      </w:r>
    </w:p>
    <w:p w14:paraId="6746879F" w14:textId="77777777" w:rsidR="00857F19" w:rsidRDefault="00857F19" w:rsidP="00857F19">
      <w:pPr>
        <w:pStyle w:val="Lijstalinea"/>
        <w:rPr>
          <w:lang w:val="nl-BE"/>
        </w:rPr>
      </w:pPr>
      <w:r w:rsidRPr="00F53C37">
        <w:rPr>
          <w:lang w:val="nl-BE"/>
        </w:rPr>
        <w:t xml:space="preserve">Hierop wordt teruggevallen wanneer er niet voldaan wordt aan de genuanceerde norm. </w:t>
      </w:r>
    </w:p>
    <w:p w14:paraId="17CDD693" w14:textId="77777777" w:rsidR="001A73D2" w:rsidRPr="00F53C37" w:rsidRDefault="001A73D2" w:rsidP="00857F19">
      <w:pPr>
        <w:pStyle w:val="Lijstalinea"/>
        <w:rPr>
          <w:lang w:val="nl-BE"/>
        </w:rPr>
      </w:pPr>
    </w:p>
    <w:p w14:paraId="4EAD89E3" w14:textId="77777777" w:rsidR="00857F19" w:rsidRDefault="001A73D2" w:rsidP="00857F19">
      <w:pPr>
        <w:pStyle w:val="Lijstalinea"/>
        <w:rPr>
          <w:lang w:val="nl-BE"/>
        </w:rPr>
      </w:pPr>
      <w:r w:rsidRPr="001A73D2">
        <w:rPr>
          <w:lang w:val="nl-BE"/>
        </w:rPr>
        <w:t>Alle procedures die binnen dit eisenkader beschikbaar moeten zijn, zijn gekend door de betrokken artsen/ziekenhuispersoneel en  worden ook overeenkomstig  uitgevoerd.</w:t>
      </w:r>
    </w:p>
    <w:p w14:paraId="728FA40D" w14:textId="77777777" w:rsidR="001A73D2" w:rsidRPr="00F53C37" w:rsidRDefault="001A73D2" w:rsidP="00857F19">
      <w:pPr>
        <w:pStyle w:val="Lijstalinea"/>
        <w:rPr>
          <w:lang w:val="nl-BE"/>
        </w:rPr>
      </w:pPr>
    </w:p>
    <w:p w14:paraId="0B9577B8" w14:textId="77777777" w:rsidR="00857F19" w:rsidRPr="00F53C37" w:rsidRDefault="00857F19" w:rsidP="006D7DC8">
      <w:pPr>
        <w:pStyle w:val="Lijstalinea"/>
        <w:numPr>
          <w:ilvl w:val="0"/>
          <w:numId w:val="5"/>
        </w:numPr>
        <w:rPr>
          <w:lang w:val="nl-BE"/>
        </w:rPr>
      </w:pPr>
      <w:r w:rsidRPr="00F53C37">
        <w:rPr>
          <w:lang w:val="nl-BE"/>
        </w:rPr>
        <w:t xml:space="preserve">Kolom A : </w:t>
      </w:r>
      <w:r w:rsidRPr="00F53C37">
        <w:rPr>
          <w:lang w:val="nl-BE"/>
        </w:rPr>
        <w:tab/>
        <w:t>norm die nog relevant is en behouden blijft  of norm die nog relevant is, maar concreter geïnterpreteerd wordt (interpretatie is aangeduid met *)</w:t>
      </w:r>
    </w:p>
    <w:p w14:paraId="001E7E07" w14:textId="77777777" w:rsidR="00857F19" w:rsidRPr="00F53C37" w:rsidRDefault="00857F19" w:rsidP="006D7DC8">
      <w:pPr>
        <w:pStyle w:val="Lijstalinea"/>
        <w:numPr>
          <w:ilvl w:val="0"/>
          <w:numId w:val="5"/>
        </w:numPr>
      </w:pPr>
      <w:r w:rsidRPr="00F53C37">
        <w:t>Kolom B :</w:t>
      </w:r>
      <w:r w:rsidRPr="00F53C37">
        <w:tab/>
      </w:r>
      <w:proofErr w:type="spellStart"/>
      <w:r w:rsidRPr="00F53C37">
        <w:t>genuanceerde</w:t>
      </w:r>
      <w:proofErr w:type="spellEnd"/>
      <w:r w:rsidRPr="00F53C37">
        <w:t xml:space="preserve"> norm</w:t>
      </w:r>
      <w:r w:rsidRPr="00F53C37">
        <w:rPr>
          <w:vertAlign w:val="superscript"/>
        </w:rPr>
        <w:footnoteReference w:id="1"/>
      </w:r>
    </w:p>
    <w:p w14:paraId="2CD57E27" w14:textId="77777777" w:rsidR="00857F19" w:rsidRPr="00BC5FFC" w:rsidRDefault="00857F19" w:rsidP="006D7DC8">
      <w:pPr>
        <w:pStyle w:val="Lijstalinea"/>
        <w:numPr>
          <w:ilvl w:val="0"/>
          <w:numId w:val="5"/>
        </w:numPr>
      </w:pPr>
      <w:r w:rsidRPr="00BC5FFC">
        <w:t xml:space="preserve">Kolom C: </w:t>
      </w:r>
      <w:r w:rsidRPr="00BC5FFC">
        <w:tab/>
      </w:r>
      <w:proofErr w:type="spellStart"/>
      <w:r w:rsidRPr="00BC5FFC">
        <w:t>bijkomende</w:t>
      </w:r>
      <w:proofErr w:type="spellEnd"/>
      <w:r w:rsidRPr="00BC5FFC">
        <w:t xml:space="preserve"> </w:t>
      </w:r>
      <w:proofErr w:type="spellStart"/>
      <w:r w:rsidRPr="00BC5FFC">
        <w:t>eis</w:t>
      </w:r>
      <w:proofErr w:type="spellEnd"/>
      <w:r w:rsidR="006D7DC8" w:rsidRPr="00BC5FFC">
        <w:rPr>
          <w:rStyle w:val="Voetnootmarkering"/>
        </w:rPr>
        <w:footnoteReference w:id="2"/>
      </w:r>
    </w:p>
    <w:p w14:paraId="15556D12" w14:textId="77777777" w:rsidR="00857F19" w:rsidRPr="00BC5FFC" w:rsidRDefault="00857F19" w:rsidP="006D7DC8">
      <w:pPr>
        <w:pStyle w:val="Lijstalinea"/>
        <w:numPr>
          <w:ilvl w:val="0"/>
          <w:numId w:val="5"/>
        </w:numPr>
        <w:rPr>
          <w:lang w:val="nl-BE"/>
        </w:rPr>
      </w:pPr>
      <w:r w:rsidRPr="00BC5FFC">
        <w:rPr>
          <w:lang w:val="nl-BE"/>
        </w:rPr>
        <w:t xml:space="preserve">Kolom D: </w:t>
      </w:r>
      <w:r w:rsidRPr="00BC5FFC">
        <w:rPr>
          <w:lang w:val="nl-BE"/>
        </w:rPr>
        <w:tab/>
        <w:t>streefwaarde</w:t>
      </w:r>
      <w:r w:rsidR="006D7DC8" w:rsidRPr="00BC5FFC">
        <w:rPr>
          <w:rStyle w:val="Voetnootmarkering"/>
          <w:lang w:val="nl-BE"/>
        </w:rPr>
        <w:footnoteReference w:id="3"/>
      </w:r>
      <w:r w:rsidRPr="00BC5FFC">
        <w:rPr>
          <w:lang w:val="nl-BE"/>
        </w:rPr>
        <w:t xml:space="preserve"> </w:t>
      </w:r>
      <w:r w:rsidR="006D7DC8" w:rsidRPr="00BC5FFC">
        <w:rPr>
          <w:lang w:val="nl-BE"/>
        </w:rPr>
        <w:t>of nulmeting</w:t>
      </w:r>
      <w:r w:rsidR="006D7DC8" w:rsidRPr="00BC5FFC">
        <w:rPr>
          <w:rStyle w:val="Voetnootmarkering"/>
          <w:lang w:val="nl-BE"/>
        </w:rPr>
        <w:footnoteReference w:id="4"/>
      </w:r>
    </w:p>
    <w:p w14:paraId="094617AB" w14:textId="77777777" w:rsidR="006D7DC8" w:rsidRPr="00BC5FFC" w:rsidRDefault="006D7DC8" w:rsidP="006D7DC8">
      <w:pPr>
        <w:pStyle w:val="Lijstalinea"/>
        <w:numPr>
          <w:ilvl w:val="0"/>
          <w:numId w:val="5"/>
        </w:numPr>
        <w:rPr>
          <w:lang w:val="nl-BE"/>
        </w:rPr>
      </w:pPr>
      <w:r w:rsidRPr="00BC5FFC">
        <w:rPr>
          <w:lang w:val="nl-BE"/>
        </w:rPr>
        <w:t>Kolom E:</w:t>
      </w:r>
      <w:r w:rsidRPr="00BC5FFC">
        <w:rPr>
          <w:lang w:val="nl-BE"/>
        </w:rPr>
        <w:tab/>
        <w:t>bronvermelding</w:t>
      </w:r>
    </w:p>
    <w:p w14:paraId="6106C393" w14:textId="77777777" w:rsidR="00857F19" w:rsidRPr="00BC5FFC" w:rsidRDefault="00857F19" w:rsidP="00857F19">
      <w:pPr>
        <w:pStyle w:val="Lijstalinea"/>
        <w:rPr>
          <w:lang w:val="nl-BE"/>
        </w:rPr>
      </w:pPr>
    </w:p>
    <w:p w14:paraId="5B89D10B" w14:textId="77777777" w:rsidR="005469DD" w:rsidRPr="005469DD" w:rsidRDefault="005469DD" w:rsidP="005469DD">
      <w:pPr>
        <w:ind w:left="360"/>
      </w:pPr>
      <w:r w:rsidRPr="005469DD">
        <w:t xml:space="preserve">De eisen in de kolommen A, B of C die gebruikt worden in check 1 werden onderlijnd. </w:t>
      </w:r>
      <w:r w:rsidR="00AD11AA" w:rsidRPr="00AD11AA">
        <w:t>De volledige eis werd onderlijnd, ook al wordt die slechts gedeeltelijk getoetst.</w:t>
      </w:r>
    </w:p>
    <w:p w14:paraId="51256963" w14:textId="77777777" w:rsidR="00857F19" w:rsidRPr="005469DD" w:rsidRDefault="00857F19" w:rsidP="005469DD">
      <w:pPr>
        <w:ind w:left="360"/>
      </w:pPr>
    </w:p>
    <w:p w14:paraId="2348E55D" w14:textId="77777777" w:rsidR="00477117" w:rsidRDefault="00477117" w:rsidP="00477117">
      <w:pPr>
        <w:spacing w:after="0" w:line="240" w:lineRule="auto"/>
        <w:ind w:left="284"/>
        <w:rPr>
          <w:lang w:val="nl-NL"/>
        </w:rPr>
      </w:pPr>
    </w:p>
    <w:p w14:paraId="3E93F7ED" w14:textId="77777777" w:rsidR="00845853" w:rsidRPr="00BC5FFC" w:rsidRDefault="00845853" w:rsidP="006B0D06">
      <w:pPr>
        <w:pStyle w:val="Lijstalinea"/>
        <w:ind w:left="284"/>
        <w:rPr>
          <w:lang w:val="nl-BE"/>
        </w:rPr>
      </w:pPr>
    </w:p>
    <w:p w14:paraId="4D9B2274" w14:textId="77777777" w:rsidR="00845853" w:rsidRPr="00BC5FFC" w:rsidRDefault="00845853" w:rsidP="00857F19">
      <w:pPr>
        <w:pStyle w:val="Lijstalinea"/>
        <w:rPr>
          <w:lang w:val="nl-BE"/>
        </w:rPr>
      </w:pPr>
    </w:p>
    <w:p w14:paraId="5385906F" w14:textId="77777777" w:rsidR="00845853" w:rsidRPr="00B753E7" w:rsidRDefault="00B753E7" w:rsidP="00D17E46">
      <w:pPr>
        <w:rPr>
          <w:rFonts w:ascii="Helvetica" w:hAnsi="Helvetica"/>
          <w:b/>
          <w:kern w:val="32"/>
          <w:sz w:val="32"/>
        </w:rPr>
      </w:pPr>
      <w:r>
        <w:rPr>
          <w:b/>
          <w:u w:val="single"/>
        </w:rPr>
        <w:br w:type="page"/>
      </w:r>
      <w:r w:rsidRPr="00B753E7">
        <w:rPr>
          <w:rFonts w:ascii="Helvetica" w:hAnsi="Helvetica"/>
          <w:b/>
          <w:kern w:val="32"/>
          <w:sz w:val="32"/>
        </w:rPr>
        <w:lastRenderedPageBreak/>
        <w:t>Eisenkader transfusiecomité en ziekenhuisbloedbank</w:t>
      </w:r>
    </w:p>
    <w:p w14:paraId="4602D96D" w14:textId="77777777" w:rsidR="00857F19" w:rsidRPr="00BC5FFC" w:rsidRDefault="00857F19" w:rsidP="00857F19">
      <w:pPr>
        <w:pStyle w:val="Lijstalinea"/>
        <w:rPr>
          <w:lang w:val="nl-BE"/>
        </w:rPr>
      </w:pPr>
    </w:p>
    <w:tbl>
      <w:tblPr>
        <w:tblStyle w:val="Tabelraster"/>
        <w:tblW w:w="0" w:type="auto"/>
        <w:tblLayout w:type="fixed"/>
        <w:tblLook w:val="04A0" w:firstRow="1" w:lastRow="0" w:firstColumn="1" w:lastColumn="0" w:noHBand="0" w:noVBand="1"/>
      </w:tblPr>
      <w:tblGrid>
        <w:gridCol w:w="3369"/>
        <w:gridCol w:w="3402"/>
        <w:gridCol w:w="3402"/>
        <w:gridCol w:w="1984"/>
        <w:gridCol w:w="3402"/>
      </w:tblGrid>
      <w:tr w:rsidR="00DC1EB3" w:rsidRPr="00BC5FFC" w14:paraId="42C7127F" w14:textId="77777777" w:rsidTr="00BC5FFC">
        <w:tc>
          <w:tcPr>
            <w:tcW w:w="15559" w:type="dxa"/>
            <w:gridSpan w:val="5"/>
            <w:shd w:val="clear" w:color="auto" w:fill="595959" w:themeFill="text1" w:themeFillTint="A6"/>
          </w:tcPr>
          <w:p w14:paraId="765C0209" w14:textId="77777777" w:rsidR="00DC1EB3" w:rsidRPr="00BC5FFC" w:rsidRDefault="00DC1EB3" w:rsidP="00BB1EC0">
            <w:pPr>
              <w:jc w:val="center"/>
              <w:rPr>
                <w:color w:val="FFFFFF" w:themeColor="background1"/>
              </w:rPr>
            </w:pPr>
            <w:r w:rsidRPr="00BC5FFC">
              <w:rPr>
                <w:color w:val="FFFFFF" w:themeColor="background1"/>
              </w:rPr>
              <w:br w:type="page"/>
            </w:r>
            <w:r w:rsidRPr="00BC5FFC">
              <w:rPr>
                <w:color w:val="FFFFFF" w:themeColor="background1"/>
              </w:rPr>
              <w:br w:type="page"/>
            </w:r>
            <w:r w:rsidR="00BC5FFC" w:rsidRPr="00BC5FFC">
              <w:rPr>
                <w:color w:val="FFFFFF" w:themeColor="background1"/>
              </w:rPr>
              <w:t>Transfusiecomité</w:t>
            </w:r>
          </w:p>
        </w:tc>
      </w:tr>
      <w:tr w:rsidR="009A6DDD" w:rsidRPr="00BC5FFC" w14:paraId="5777F7D5" w14:textId="77777777" w:rsidTr="00BC5FFC">
        <w:tc>
          <w:tcPr>
            <w:tcW w:w="15559" w:type="dxa"/>
            <w:gridSpan w:val="5"/>
          </w:tcPr>
          <w:p w14:paraId="6A1D7C75" w14:textId="77777777" w:rsidR="009A6DDD" w:rsidRPr="00BC5FFC" w:rsidRDefault="009A6DDD" w:rsidP="00B83892">
            <w:pPr>
              <w:shd w:val="clear" w:color="auto" w:fill="FFFFFF" w:themeFill="background1"/>
              <w:rPr>
                <w:i/>
                <w:u w:val="single"/>
              </w:rPr>
            </w:pPr>
          </w:p>
          <w:p w14:paraId="083C8B0B" w14:textId="77777777" w:rsidR="00B80F6B" w:rsidRPr="00BC5FFC" w:rsidRDefault="009A6DDD" w:rsidP="00150271">
            <w:pPr>
              <w:shd w:val="clear" w:color="auto" w:fill="FFFFFF" w:themeFill="background1"/>
              <w:rPr>
                <w:i/>
                <w:u w:val="single"/>
              </w:rPr>
            </w:pPr>
            <w:r w:rsidRPr="00BC5FFC">
              <w:rPr>
                <w:i/>
                <w:u w:val="single"/>
              </w:rPr>
              <w:t xml:space="preserve">Norm:  </w:t>
            </w:r>
            <w:r w:rsidR="00150271" w:rsidRPr="00BC5FFC">
              <w:rPr>
                <w:i/>
                <w:u w:val="single"/>
              </w:rPr>
              <w:t xml:space="preserve">KB 23 oktober  1964 Algemene inrichting / organisatorische  normen 9 </w:t>
            </w:r>
            <w:proofErr w:type="spellStart"/>
            <w:r w:rsidR="00150271" w:rsidRPr="00BC5FFC">
              <w:rPr>
                <w:i/>
                <w:u w:val="single"/>
              </w:rPr>
              <w:t>quinquies</w:t>
            </w:r>
            <w:proofErr w:type="spellEnd"/>
            <w:r w:rsidR="00150271" w:rsidRPr="00BC5FFC">
              <w:rPr>
                <w:i/>
                <w:u w:val="single"/>
              </w:rPr>
              <w:t xml:space="preserve"> </w:t>
            </w:r>
            <w:r w:rsidR="00B80F6B" w:rsidRPr="00BC5FFC">
              <w:rPr>
                <w:i/>
                <w:u w:val="single"/>
              </w:rPr>
              <w:t>a</w:t>
            </w:r>
            <w:r w:rsidR="001D4A85" w:rsidRPr="00BC5FFC">
              <w:rPr>
                <w:i/>
                <w:u w:val="single"/>
              </w:rPr>
              <w:t>, c en d.</w:t>
            </w:r>
            <w:r w:rsidR="00B80F6B" w:rsidRPr="00BC5FFC">
              <w:rPr>
                <w:i/>
                <w:u w:val="single"/>
              </w:rPr>
              <w:t xml:space="preserve"> </w:t>
            </w:r>
          </w:p>
          <w:p w14:paraId="15AEE61D" w14:textId="77777777" w:rsidR="008C63A4" w:rsidRPr="00BC5FFC" w:rsidRDefault="001D4A85" w:rsidP="008C63A4">
            <w:pPr>
              <w:shd w:val="clear" w:color="auto" w:fill="FFFFFF" w:themeFill="background1"/>
              <w:rPr>
                <w:i/>
              </w:rPr>
            </w:pPr>
            <w:r w:rsidRPr="00BC5FFC">
              <w:rPr>
                <w:i/>
              </w:rPr>
              <w:t xml:space="preserve">a. </w:t>
            </w:r>
            <w:r w:rsidR="00B80F6B" w:rsidRPr="00BC5FFC">
              <w:rPr>
                <w:i/>
              </w:rPr>
              <w:t>Elk algemeen ziekenhuis moet beschikken over een Transfusiecomité, hierna genoemd “Het comité”, dat instaat voor de bepaling, opvolging en verbetering van het transfusiebeleid van het ziekenhuis.</w:t>
            </w:r>
          </w:p>
          <w:p w14:paraId="71BE9417" w14:textId="77777777" w:rsidR="00A73064" w:rsidRPr="00BC5FFC" w:rsidRDefault="00A73064" w:rsidP="008C63A4">
            <w:pPr>
              <w:shd w:val="clear" w:color="auto" w:fill="FFFFFF" w:themeFill="background1"/>
              <w:rPr>
                <w:i/>
              </w:rPr>
            </w:pPr>
            <w:r w:rsidRPr="00BC5FFC">
              <w:rPr>
                <w:i/>
              </w:rPr>
              <w:t xml:space="preserve">De beheerder van het ziekenhuis kan beslissen het Transfusiecomité onder te brengen bij het medisch farmaceutisch comité. In voornoemd geval worden de bevoegdheden van het transfusiecomité uitgeoefend door voornoemd medische </w:t>
            </w:r>
            <w:r w:rsidRPr="00AC71B4">
              <w:rPr>
                <w:i/>
              </w:rPr>
              <w:t>farmaceutisch comité.</w:t>
            </w:r>
            <w:r w:rsidR="005048CC" w:rsidRPr="00AC71B4">
              <w:rPr>
                <w:i/>
              </w:rPr>
              <w:t xml:space="preserve"> </w:t>
            </w:r>
          </w:p>
          <w:p w14:paraId="374420FB" w14:textId="77777777" w:rsidR="00B80F6B" w:rsidRPr="00BC5FFC" w:rsidRDefault="001D4A85" w:rsidP="00B80F6B">
            <w:pPr>
              <w:shd w:val="clear" w:color="auto" w:fill="FFFFFF" w:themeFill="background1"/>
            </w:pPr>
            <w:r w:rsidRPr="00BC5FFC">
              <w:rPr>
                <w:i/>
              </w:rPr>
              <w:t xml:space="preserve">c. </w:t>
            </w:r>
            <w:r w:rsidR="00B80F6B" w:rsidRPr="00BC5FFC">
              <w:rPr>
                <w:i/>
              </w:rPr>
              <w:t>Het Comité is belast met de volgende taken:</w:t>
            </w:r>
            <w:r w:rsidR="00B80F6B" w:rsidRPr="00BC5FFC">
              <w:t xml:space="preserve"> </w:t>
            </w:r>
          </w:p>
          <w:p w14:paraId="4BB202F1" w14:textId="77777777" w:rsidR="00B80F6B" w:rsidRPr="00BC5FFC" w:rsidRDefault="00B80F6B" w:rsidP="00B80F6B">
            <w:pPr>
              <w:shd w:val="clear" w:color="auto" w:fill="FFFFFF" w:themeFill="background1"/>
              <w:rPr>
                <w:i/>
              </w:rPr>
            </w:pPr>
            <w:r w:rsidRPr="00BC5FFC">
              <w:rPr>
                <w:i/>
              </w:rPr>
              <w:t xml:space="preserve">1. Het waarborgen van  een wetenschappelijk gefundeerd, veilig en kwalitatief verantwoord transfusiebeleid in het ziekenhuisdoor het toepassen van door haar opgestelde transfusierichtlijnen. </w:t>
            </w:r>
          </w:p>
          <w:p w14:paraId="0727B584" w14:textId="77777777" w:rsidR="00B80F6B" w:rsidRPr="00BC5FFC" w:rsidRDefault="00B80F6B" w:rsidP="00B80F6B">
            <w:pPr>
              <w:shd w:val="clear" w:color="auto" w:fill="FFFFFF" w:themeFill="background1"/>
              <w:rPr>
                <w:i/>
              </w:rPr>
            </w:pPr>
            <w:r w:rsidRPr="00BC5FFC">
              <w:rPr>
                <w:i/>
              </w:rPr>
              <w:t xml:space="preserve">Deze richtlijnen hebben </w:t>
            </w:r>
            <w:proofErr w:type="spellStart"/>
            <w:r w:rsidRPr="00BC5FFC">
              <w:rPr>
                <w:i/>
              </w:rPr>
              <w:t>ondermeer</w:t>
            </w:r>
            <w:proofErr w:type="spellEnd"/>
            <w:r w:rsidRPr="00BC5FFC">
              <w:rPr>
                <w:i/>
              </w:rPr>
              <w:t xml:space="preserve"> betrekking op:</w:t>
            </w:r>
          </w:p>
          <w:p w14:paraId="196B33E4"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De indicatiestelling en het daaraan beantwoordende voorschrift;</w:t>
            </w:r>
          </w:p>
          <w:p w14:paraId="40B26860"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De afname van het bloedstaal;</w:t>
            </w:r>
          </w:p>
          <w:p w14:paraId="175B0DB5"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De procedures met betrekking tot de ontvangst van het labiele bloedproduct, de bewaarcondities en het transport binnen het ziekenhuis;</w:t>
            </w:r>
          </w:p>
          <w:p w14:paraId="1B29A2A3"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De toediening van het labiele bloedproduct (pre transfusieprocedure, observatie tijdens de transfusie, inlichting rond alarmsymptomen);</w:t>
            </w:r>
          </w:p>
          <w:p w14:paraId="2750FE70"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De declaratie van vermeden en werkelijke afwijkingen van de voorgeschreven procedures bij transfusie;</w:t>
            </w:r>
          </w:p>
          <w:p w14:paraId="693DE381"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De informatie aan de patiënt  en de behandelende geneesheer van de werkelijke afwijkingen bedoeld in 5°;</w:t>
            </w:r>
          </w:p>
          <w:p w14:paraId="064DBD62" w14:textId="77777777" w:rsidR="00B80F6B" w:rsidRPr="00BC5FFC" w:rsidRDefault="00B80F6B" w:rsidP="006D7DC8">
            <w:pPr>
              <w:pStyle w:val="Lijstalinea"/>
              <w:numPr>
                <w:ilvl w:val="0"/>
                <w:numId w:val="6"/>
              </w:numPr>
              <w:shd w:val="clear" w:color="auto" w:fill="FFFFFF" w:themeFill="background1"/>
              <w:spacing w:line="240" w:lineRule="auto"/>
              <w:rPr>
                <w:rFonts w:ascii="Times New Roman" w:hAnsi="Times New Roman"/>
                <w:i/>
                <w:lang w:val="nl-BE"/>
              </w:rPr>
            </w:pPr>
            <w:r w:rsidRPr="00BC5FFC">
              <w:rPr>
                <w:rFonts w:ascii="Times New Roman" w:hAnsi="Times New Roman"/>
                <w:i/>
                <w:lang w:val="nl-BE"/>
              </w:rPr>
              <w:t xml:space="preserve">De post </w:t>
            </w:r>
            <w:proofErr w:type="spellStart"/>
            <w:r w:rsidRPr="00BC5FFC">
              <w:rPr>
                <w:rFonts w:ascii="Times New Roman" w:hAnsi="Times New Roman"/>
                <w:i/>
                <w:lang w:val="nl-BE"/>
              </w:rPr>
              <w:t>transfusionele</w:t>
            </w:r>
            <w:proofErr w:type="spellEnd"/>
            <w:r w:rsidRPr="00BC5FFC">
              <w:rPr>
                <w:rFonts w:ascii="Times New Roman" w:hAnsi="Times New Roman"/>
                <w:i/>
                <w:lang w:val="nl-BE"/>
              </w:rPr>
              <w:t xml:space="preserve"> opvolging van de receptor en de feedback van informatie aan de patiënt en de behandelend geneesheer;</w:t>
            </w:r>
          </w:p>
          <w:p w14:paraId="6F671331" w14:textId="77777777" w:rsidR="00B80F6B" w:rsidRPr="00BC5FFC" w:rsidRDefault="00B80F6B" w:rsidP="00B80F6B">
            <w:pPr>
              <w:shd w:val="clear" w:color="auto" w:fill="FFFFFF" w:themeFill="background1"/>
              <w:rPr>
                <w:i/>
              </w:rPr>
            </w:pPr>
            <w:r w:rsidRPr="00BC5FFC">
              <w:rPr>
                <w:i/>
              </w:rPr>
              <w:t>2. Het samenbrengen van de richtlijnen, bedoeld in het eerste punt, in een transfusiehandboek;</w:t>
            </w:r>
          </w:p>
          <w:p w14:paraId="605840A6" w14:textId="77777777" w:rsidR="00B80F6B" w:rsidRPr="00BC5FFC" w:rsidRDefault="00B80F6B" w:rsidP="00B80F6B">
            <w:pPr>
              <w:shd w:val="clear" w:color="auto" w:fill="FFFFFF" w:themeFill="background1"/>
              <w:rPr>
                <w:i/>
              </w:rPr>
            </w:pPr>
            <w:r w:rsidRPr="00BC5FFC">
              <w:rPr>
                <w:i/>
              </w:rPr>
              <w:t>3. Het overmaken</w:t>
            </w:r>
            <w:r w:rsidR="009A436E" w:rsidRPr="00BC5FFC">
              <w:rPr>
                <w:i/>
              </w:rPr>
              <w:t xml:space="preserve"> of het ter beschikking stellen van het transfusiehandboek, bedoeld in het tweede punt, aan alle betrokkenen van het ziekenhuis</w:t>
            </w:r>
          </w:p>
          <w:p w14:paraId="34B51844" w14:textId="77777777" w:rsidR="001D4A85" w:rsidRPr="00BC5FFC" w:rsidRDefault="001D4A85" w:rsidP="00B80F6B">
            <w:pPr>
              <w:shd w:val="clear" w:color="auto" w:fill="FFFFFF" w:themeFill="background1"/>
              <w:rPr>
                <w:i/>
              </w:rPr>
            </w:pPr>
            <w:r w:rsidRPr="00BC5FFC">
              <w:rPr>
                <w:i/>
              </w:rPr>
              <w:t>d. De maatregelen die door het comité genomen worden, moeten te boek gesteld worden in een register dat kan geraadpleegd worden door de bevoegde geneesheer-inspecteur.</w:t>
            </w:r>
          </w:p>
          <w:p w14:paraId="2270BB20" w14:textId="77777777" w:rsidR="004816A1" w:rsidRPr="00BC5FFC" w:rsidRDefault="004816A1" w:rsidP="00B80F6B">
            <w:pPr>
              <w:shd w:val="clear" w:color="auto" w:fill="FFFFFF" w:themeFill="background1"/>
              <w:rPr>
                <w:i/>
              </w:rPr>
            </w:pPr>
          </w:p>
          <w:p w14:paraId="59C78CF8" w14:textId="77777777" w:rsidR="008C63A4" w:rsidRPr="00BC5FFC" w:rsidRDefault="008C63A4" w:rsidP="008C63A4">
            <w:pPr>
              <w:shd w:val="clear" w:color="auto" w:fill="FFFFFF" w:themeFill="background1"/>
            </w:pPr>
          </w:p>
        </w:tc>
      </w:tr>
      <w:tr w:rsidR="00DC1EB3" w:rsidRPr="00BC5FFC" w14:paraId="33B010E0" w14:textId="77777777" w:rsidTr="00BC5FFC">
        <w:tc>
          <w:tcPr>
            <w:tcW w:w="3369" w:type="dxa"/>
          </w:tcPr>
          <w:p w14:paraId="306B9C3E" w14:textId="77777777" w:rsidR="00C86DA6" w:rsidRPr="00BC5FFC" w:rsidRDefault="00C86DA6" w:rsidP="008C63A4">
            <w:pPr>
              <w:shd w:val="clear" w:color="auto" w:fill="FFFFFF" w:themeFill="background1"/>
              <w:rPr>
                <w:sz w:val="22"/>
                <w:szCs w:val="22"/>
              </w:rPr>
            </w:pPr>
          </w:p>
          <w:p w14:paraId="2B55C5A6" w14:textId="77777777" w:rsidR="00A73064" w:rsidRPr="00BC5FFC" w:rsidRDefault="008C63A4" w:rsidP="002074D0">
            <w:pPr>
              <w:shd w:val="clear" w:color="auto" w:fill="FFFFFF" w:themeFill="background1"/>
              <w:rPr>
                <w:sz w:val="22"/>
                <w:szCs w:val="22"/>
              </w:rPr>
            </w:pPr>
            <w:r w:rsidRPr="00BC5FFC">
              <w:rPr>
                <w:sz w:val="22"/>
                <w:szCs w:val="22"/>
              </w:rPr>
              <w:t>Het ZH beschik</w:t>
            </w:r>
            <w:r w:rsidR="00C86DA6" w:rsidRPr="00BC5FFC">
              <w:rPr>
                <w:sz w:val="22"/>
                <w:szCs w:val="22"/>
              </w:rPr>
              <w:t>t</w:t>
            </w:r>
            <w:r w:rsidRPr="00BC5FFC">
              <w:rPr>
                <w:sz w:val="22"/>
                <w:szCs w:val="22"/>
              </w:rPr>
              <w:t xml:space="preserve"> over een </w:t>
            </w:r>
            <w:r w:rsidR="00A73064" w:rsidRPr="00BC5FFC">
              <w:rPr>
                <w:sz w:val="22"/>
                <w:szCs w:val="22"/>
              </w:rPr>
              <w:t>transfusiecomité. Dit kan ondergebracht zijn in het medische farmaceutisch comité.</w:t>
            </w:r>
          </w:p>
          <w:p w14:paraId="148C43F4" w14:textId="77777777" w:rsidR="002074D0" w:rsidRPr="00BC5FFC" w:rsidRDefault="002074D0" w:rsidP="002074D0">
            <w:pPr>
              <w:shd w:val="clear" w:color="auto" w:fill="FFFFFF" w:themeFill="background1"/>
              <w:rPr>
                <w:sz w:val="22"/>
                <w:szCs w:val="22"/>
              </w:rPr>
            </w:pPr>
          </w:p>
        </w:tc>
        <w:tc>
          <w:tcPr>
            <w:tcW w:w="3402" w:type="dxa"/>
            <w:shd w:val="clear" w:color="auto" w:fill="FFFFFF" w:themeFill="background1"/>
          </w:tcPr>
          <w:p w14:paraId="6417A887" w14:textId="77777777" w:rsidR="00DC1EB3" w:rsidRPr="00BC5FFC" w:rsidRDefault="00DC1EB3" w:rsidP="00B83892">
            <w:pPr>
              <w:shd w:val="clear" w:color="auto" w:fill="FFFFFF" w:themeFill="background1"/>
              <w:rPr>
                <w:sz w:val="22"/>
                <w:szCs w:val="22"/>
              </w:rPr>
            </w:pPr>
          </w:p>
          <w:p w14:paraId="7AA9286B" w14:textId="77777777" w:rsidR="00DC1EB3" w:rsidRPr="00BC5FFC" w:rsidRDefault="00DC1EB3" w:rsidP="008C63A4">
            <w:pPr>
              <w:shd w:val="clear" w:color="auto" w:fill="FFFFFF" w:themeFill="background1"/>
              <w:rPr>
                <w:i/>
                <w:sz w:val="22"/>
                <w:szCs w:val="22"/>
                <w:u w:val="single"/>
              </w:rPr>
            </w:pPr>
          </w:p>
        </w:tc>
        <w:tc>
          <w:tcPr>
            <w:tcW w:w="3402" w:type="dxa"/>
          </w:tcPr>
          <w:p w14:paraId="468087DB" w14:textId="77777777" w:rsidR="00DC1EB3" w:rsidRPr="00B47B98" w:rsidRDefault="00DC1EB3" w:rsidP="00F51E6B">
            <w:pPr>
              <w:rPr>
                <w:color w:val="FF0000"/>
                <w:sz w:val="22"/>
                <w:szCs w:val="22"/>
              </w:rPr>
            </w:pPr>
          </w:p>
          <w:p w14:paraId="4BE8C77B" w14:textId="77777777" w:rsidR="00CA7346" w:rsidRPr="00B47B98" w:rsidRDefault="00CA7346" w:rsidP="00F51E6B">
            <w:pPr>
              <w:rPr>
                <w:color w:val="FF0000"/>
                <w:sz w:val="22"/>
                <w:szCs w:val="22"/>
              </w:rPr>
            </w:pPr>
          </w:p>
          <w:p w14:paraId="3C399B3E" w14:textId="77777777" w:rsidR="00CA7346" w:rsidRPr="00B47B98" w:rsidRDefault="00CA7346" w:rsidP="00F51E6B">
            <w:pPr>
              <w:rPr>
                <w:color w:val="FF0000"/>
                <w:sz w:val="22"/>
                <w:szCs w:val="22"/>
              </w:rPr>
            </w:pPr>
          </w:p>
          <w:p w14:paraId="09056009" w14:textId="77777777" w:rsidR="00CA7346" w:rsidRPr="00B47B98" w:rsidRDefault="00CA7346" w:rsidP="00F51E6B">
            <w:pPr>
              <w:rPr>
                <w:color w:val="FF0000"/>
                <w:sz w:val="22"/>
                <w:szCs w:val="22"/>
              </w:rPr>
            </w:pPr>
          </w:p>
          <w:p w14:paraId="2E41E9D3" w14:textId="77777777" w:rsidR="00CA7346" w:rsidRPr="00B47B98" w:rsidRDefault="00CA7346" w:rsidP="00F51E6B">
            <w:pPr>
              <w:rPr>
                <w:color w:val="FF0000"/>
                <w:sz w:val="22"/>
                <w:szCs w:val="22"/>
              </w:rPr>
            </w:pPr>
          </w:p>
          <w:p w14:paraId="31B4121A" w14:textId="77777777" w:rsidR="00CA7346" w:rsidRPr="00B47B98" w:rsidRDefault="00CA7346" w:rsidP="00F51E6B">
            <w:pPr>
              <w:rPr>
                <w:color w:val="FF0000"/>
                <w:sz w:val="22"/>
                <w:szCs w:val="22"/>
              </w:rPr>
            </w:pPr>
          </w:p>
        </w:tc>
        <w:tc>
          <w:tcPr>
            <w:tcW w:w="1984" w:type="dxa"/>
          </w:tcPr>
          <w:p w14:paraId="6427501A" w14:textId="77777777" w:rsidR="00F51E6B" w:rsidRPr="00B47B98" w:rsidRDefault="00F51E6B" w:rsidP="00F51E6B">
            <w:pPr>
              <w:rPr>
                <w:color w:val="FF0000"/>
                <w:sz w:val="22"/>
                <w:szCs w:val="22"/>
              </w:rPr>
            </w:pPr>
          </w:p>
          <w:p w14:paraId="5338DB6C" w14:textId="77777777" w:rsidR="00B47B98" w:rsidRPr="00B47B98" w:rsidRDefault="00B47B98" w:rsidP="00F51E6B">
            <w:pPr>
              <w:rPr>
                <w:color w:val="FF0000"/>
                <w:sz w:val="22"/>
                <w:szCs w:val="22"/>
              </w:rPr>
            </w:pPr>
            <w:r w:rsidRPr="001857CE">
              <w:rPr>
                <w:sz w:val="22"/>
                <w:szCs w:val="22"/>
              </w:rPr>
              <w:t>100%</w:t>
            </w:r>
          </w:p>
        </w:tc>
        <w:tc>
          <w:tcPr>
            <w:tcW w:w="3402" w:type="dxa"/>
          </w:tcPr>
          <w:p w14:paraId="4746A03E" w14:textId="77777777" w:rsidR="00DC1EB3" w:rsidRPr="00BC5FFC" w:rsidRDefault="00DC1EB3" w:rsidP="00B83892">
            <w:pPr>
              <w:shd w:val="clear" w:color="auto" w:fill="FFFFFF" w:themeFill="background1"/>
              <w:rPr>
                <w:sz w:val="22"/>
                <w:szCs w:val="22"/>
              </w:rPr>
            </w:pPr>
          </w:p>
          <w:p w14:paraId="7B7E3479" w14:textId="77777777" w:rsidR="00DC1EB3" w:rsidRPr="00BC5FFC" w:rsidRDefault="00DC1EB3" w:rsidP="00F51E6B">
            <w:pPr>
              <w:shd w:val="clear" w:color="auto" w:fill="FFFFFF" w:themeFill="background1"/>
              <w:rPr>
                <w:sz w:val="22"/>
                <w:szCs w:val="22"/>
              </w:rPr>
            </w:pPr>
          </w:p>
        </w:tc>
      </w:tr>
      <w:tr w:rsidR="00B47B98" w:rsidRPr="00BC5FFC" w14:paraId="463DCAC0" w14:textId="77777777" w:rsidTr="00BC5FFC">
        <w:tc>
          <w:tcPr>
            <w:tcW w:w="3369" w:type="dxa"/>
          </w:tcPr>
          <w:p w14:paraId="0484323A" w14:textId="77777777" w:rsidR="00B47B98" w:rsidRPr="001857CE" w:rsidRDefault="00B47B98" w:rsidP="008C63A4">
            <w:pPr>
              <w:shd w:val="clear" w:color="auto" w:fill="FFFFFF" w:themeFill="background1"/>
            </w:pPr>
          </w:p>
          <w:p w14:paraId="5E878E2B" w14:textId="77777777" w:rsidR="00B47B98" w:rsidRPr="001857CE" w:rsidRDefault="00B47B98" w:rsidP="00B47B98">
            <w:pPr>
              <w:rPr>
                <w:sz w:val="22"/>
                <w:szCs w:val="22"/>
              </w:rPr>
            </w:pPr>
            <w:r w:rsidRPr="001857CE">
              <w:rPr>
                <w:sz w:val="22"/>
                <w:szCs w:val="22"/>
              </w:rPr>
              <w:t xml:space="preserve">De samenstelling van het transfusiecomité voorziet minstens </w:t>
            </w:r>
            <w:r w:rsidRPr="001857CE">
              <w:rPr>
                <w:sz w:val="22"/>
                <w:szCs w:val="22"/>
              </w:rPr>
              <w:lastRenderedPageBreak/>
              <w:t>de deelname van verantwoordelijken van diensten die te maken hebben met transfusie in het ziekenhuis, zoals verantwoordelijken van de diensten van intensieve zorgen, anesthesiologie, hem</w:t>
            </w:r>
            <w:r w:rsidR="005048CC" w:rsidRPr="00DC4661">
              <w:rPr>
                <w:sz w:val="22"/>
                <w:szCs w:val="22"/>
              </w:rPr>
              <w:t>a</w:t>
            </w:r>
            <w:r w:rsidRPr="001857CE">
              <w:rPr>
                <w:sz w:val="22"/>
                <w:szCs w:val="22"/>
              </w:rPr>
              <w:t>tologie, neonatale geneeskunde alsook van het verpleegkundig departement, de apotheek en van de bloedbank en het bloedtransfusiecentrum</w:t>
            </w:r>
          </w:p>
          <w:p w14:paraId="1166032E" w14:textId="77777777" w:rsidR="00B47B98" w:rsidRPr="001857CE" w:rsidRDefault="00B47B98" w:rsidP="00B47B98">
            <w:pPr>
              <w:shd w:val="clear" w:color="auto" w:fill="FFFFFF" w:themeFill="background1"/>
            </w:pPr>
          </w:p>
        </w:tc>
        <w:tc>
          <w:tcPr>
            <w:tcW w:w="3402" w:type="dxa"/>
            <w:shd w:val="clear" w:color="auto" w:fill="FFFFFF" w:themeFill="background1"/>
          </w:tcPr>
          <w:p w14:paraId="1194C358" w14:textId="77777777" w:rsidR="00B47B98" w:rsidRPr="00BC5FFC" w:rsidRDefault="00B47B98" w:rsidP="00B83892">
            <w:pPr>
              <w:shd w:val="clear" w:color="auto" w:fill="FFFFFF" w:themeFill="background1"/>
            </w:pPr>
          </w:p>
        </w:tc>
        <w:tc>
          <w:tcPr>
            <w:tcW w:w="3402" w:type="dxa"/>
          </w:tcPr>
          <w:p w14:paraId="1316D353" w14:textId="77777777" w:rsidR="00B47B98" w:rsidRPr="00B47B98" w:rsidRDefault="00B47B98" w:rsidP="00F51E6B">
            <w:pPr>
              <w:rPr>
                <w:color w:val="FF0000"/>
              </w:rPr>
            </w:pPr>
          </w:p>
          <w:p w14:paraId="6DB5CE26" w14:textId="77777777" w:rsidR="00B47B98" w:rsidRPr="00B47B98" w:rsidRDefault="00B47B98" w:rsidP="00B47B98">
            <w:pPr>
              <w:rPr>
                <w:color w:val="FF0000"/>
              </w:rPr>
            </w:pPr>
          </w:p>
        </w:tc>
        <w:tc>
          <w:tcPr>
            <w:tcW w:w="1984" w:type="dxa"/>
          </w:tcPr>
          <w:p w14:paraId="72B26E14" w14:textId="77777777" w:rsidR="00B47B98" w:rsidRPr="001857CE" w:rsidRDefault="00B47B98" w:rsidP="00F51E6B"/>
          <w:p w14:paraId="4235F338" w14:textId="77777777" w:rsidR="00B47B98" w:rsidRPr="001857CE" w:rsidRDefault="00B47B98" w:rsidP="001857CE">
            <w:pPr>
              <w:tabs>
                <w:tab w:val="left" w:pos="996"/>
              </w:tabs>
            </w:pPr>
            <w:r w:rsidRPr="001857CE">
              <w:t>100%</w:t>
            </w:r>
            <w:r w:rsidR="001857CE" w:rsidRPr="001857CE">
              <w:tab/>
            </w:r>
          </w:p>
        </w:tc>
        <w:tc>
          <w:tcPr>
            <w:tcW w:w="3402" w:type="dxa"/>
          </w:tcPr>
          <w:p w14:paraId="2AC09239" w14:textId="77777777" w:rsidR="00B47B98" w:rsidRPr="001857CE" w:rsidRDefault="00B47B98" w:rsidP="00B83892">
            <w:pPr>
              <w:shd w:val="clear" w:color="auto" w:fill="FFFFFF" w:themeFill="background1"/>
              <w:rPr>
                <w:sz w:val="22"/>
                <w:szCs w:val="22"/>
              </w:rPr>
            </w:pPr>
          </w:p>
          <w:p w14:paraId="38B6573E" w14:textId="77777777" w:rsidR="00B47B98" w:rsidRPr="001857CE" w:rsidRDefault="00B47B98" w:rsidP="00B83892">
            <w:pPr>
              <w:shd w:val="clear" w:color="auto" w:fill="FFFFFF" w:themeFill="background1"/>
            </w:pPr>
            <w:r w:rsidRPr="001857CE">
              <w:rPr>
                <w:sz w:val="22"/>
                <w:szCs w:val="22"/>
              </w:rPr>
              <w:t>K.B. 16 april 2002</w:t>
            </w:r>
          </w:p>
        </w:tc>
      </w:tr>
      <w:tr w:rsidR="00A73064" w:rsidRPr="00BC5FFC" w14:paraId="01C8EC81" w14:textId="77777777" w:rsidTr="00BC5FFC">
        <w:tc>
          <w:tcPr>
            <w:tcW w:w="3369" w:type="dxa"/>
          </w:tcPr>
          <w:p w14:paraId="4B9810CD" w14:textId="77777777" w:rsidR="00A73064" w:rsidRPr="00BC5FFC" w:rsidRDefault="00A73064" w:rsidP="00A73064">
            <w:pPr>
              <w:shd w:val="clear" w:color="auto" w:fill="FFFFFF" w:themeFill="background1"/>
              <w:rPr>
                <w:sz w:val="22"/>
                <w:szCs w:val="22"/>
              </w:rPr>
            </w:pPr>
          </w:p>
          <w:p w14:paraId="23C95547" w14:textId="77777777" w:rsidR="00A73064" w:rsidRPr="00BC5FFC" w:rsidRDefault="00A73064" w:rsidP="00A73064">
            <w:pPr>
              <w:shd w:val="clear" w:color="auto" w:fill="FFFFFF" w:themeFill="background1"/>
              <w:rPr>
                <w:sz w:val="22"/>
                <w:szCs w:val="22"/>
              </w:rPr>
            </w:pPr>
            <w:r w:rsidRPr="00BC5FFC">
              <w:rPr>
                <w:sz w:val="22"/>
                <w:szCs w:val="22"/>
              </w:rPr>
              <w:t>Er is een transfusiehandboek opgemaakt., waarin richtlijnen zijn opgenomen m.b.t.</w:t>
            </w:r>
          </w:p>
          <w:p w14:paraId="7DD93F3C" w14:textId="77777777" w:rsidR="00A73064" w:rsidRPr="00BC5FFC" w:rsidRDefault="00A73064" w:rsidP="00A73064">
            <w:pPr>
              <w:shd w:val="clear" w:color="auto" w:fill="FFFFFF" w:themeFill="background1"/>
              <w:rPr>
                <w:sz w:val="22"/>
                <w:szCs w:val="22"/>
              </w:rPr>
            </w:pPr>
            <w:r w:rsidRPr="00BC5FFC">
              <w:rPr>
                <w:sz w:val="22"/>
                <w:szCs w:val="22"/>
              </w:rPr>
              <w:t>1.De indicatiestelling en het daaraan beantwoordende voorschrift;</w:t>
            </w:r>
          </w:p>
          <w:p w14:paraId="125BD4B7" w14:textId="77777777" w:rsidR="00A73064" w:rsidRPr="00BC5FFC" w:rsidRDefault="00A73064" w:rsidP="00A73064">
            <w:pPr>
              <w:shd w:val="clear" w:color="auto" w:fill="FFFFFF" w:themeFill="background1"/>
              <w:rPr>
                <w:sz w:val="22"/>
                <w:szCs w:val="22"/>
              </w:rPr>
            </w:pPr>
            <w:r w:rsidRPr="00BC5FFC">
              <w:rPr>
                <w:sz w:val="22"/>
                <w:szCs w:val="22"/>
              </w:rPr>
              <w:t>2.De afname van het bloedstaal;</w:t>
            </w:r>
          </w:p>
          <w:p w14:paraId="67FC23F4" w14:textId="77777777" w:rsidR="00A73064" w:rsidRPr="00BC5FFC" w:rsidRDefault="00A73064" w:rsidP="00A73064">
            <w:pPr>
              <w:shd w:val="clear" w:color="auto" w:fill="FFFFFF" w:themeFill="background1"/>
              <w:rPr>
                <w:sz w:val="22"/>
                <w:szCs w:val="22"/>
              </w:rPr>
            </w:pPr>
            <w:r w:rsidRPr="00BC5FFC">
              <w:rPr>
                <w:sz w:val="22"/>
                <w:szCs w:val="22"/>
              </w:rPr>
              <w:t>3.De procedures met betrekking tot de ontvangst van het labiele bloedproduct</w:t>
            </w:r>
            <w:r w:rsidR="00B47B98">
              <w:rPr>
                <w:rStyle w:val="Voetnootmarkering"/>
                <w:sz w:val="22"/>
                <w:szCs w:val="22"/>
              </w:rPr>
              <w:footnoteReference w:id="5"/>
            </w:r>
            <w:r w:rsidRPr="00BC5FFC">
              <w:rPr>
                <w:sz w:val="22"/>
                <w:szCs w:val="22"/>
              </w:rPr>
              <w:t>, de bewaarcondities en het transport binnen het ziekenhuis;</w:t>
            </w:r>
          </w:p>
          <w:p w14:paraId="4EFC3FAD" w14:textId="77777777" w:rsidR="00A73064" w:rsidRPr="00BC5FFC" w:rsidRDefault="00A73064" w:rsidP="00A73064">
            <w:pPr>
              <w:shd w:val="clear" w:color="auto" w:fill="FFFFFF" w:themeFill="background1"/>
              <w:rPr>
                <w:sz w:val="22"/>
                <w:szCs w:val="22"/>
              </w:rPr>
            </w:pPr>
            <w:r w:rsidRPr="00BC5FFC">
              <w:rPr>
                <w:sz w:val="22"/>
                <w:szCs w:val="22"/>
              </w:rPr>
              <w:lastRenderedPageBreak/>
              <w:t>4.De toediening van het labiele bloedproduct (pre transfusieprocedure, observatie tijdens de transfusie, inlichting rond alarmsymptomen);</w:t>
            </w:r>
          </w:p>
          <w:p w14:paraId="3E23A93D" w14:textId="77777777" w:rsidR="00A73064" w:rsidRPr="00BC5FFC" w:rsidRDefault="00A73064" w:rsidP="00A73064">
            <w:pPr>
              <w:shd w:val="clear" w:color="auto" w:fill="FFFFFF" w:themeFill="background1"/>
              <w:rPr>
                <w:sz w:val="22"/>
                <w:szCs w:val="22"/>
              </w:rPr>
            </w:pPr>
            <w:r w:rsidRPr="00BC5FFC">
              <w:rPr>
                <w:sz w:val="22"/>
                <w:szCs w:val="22"/>
              </w:rPr>
              <w:t>5.De declaratie van vermeden en werkelijke afwijkingen van de voorgeschreven procedures bij transfusie;</w:t>
            </w:r>
          </w:p>
          <w:p w14:paraId="79205762" w14:textId="77777777" w:rsidR="00A73064" w:rsidRPr="00BC5FFC" w:rsidRDefault="00A73064" w:rsidP="00A73064">
            <w:pPr>
              <w:shd w:val="clear" w:color="auto" w:fill="FFFFFF" w:themeFill="background1"/>
              <w:rPr>
                <w:sz w:val="22"/>
                <w:szCs w:val="22"/>
              </w:rPr>
            </w:pPr>
            <w:r w:rsidRPr="00BC5FFC">
              <w:rPr>
                <w:sz w:val="22"/>
                <w:szCs w:val="22"/>
              </w:rPr>
              <w:t>6.De informatie aan de patiënt  en de behandelende geneesheer van de werkelijke afwijkingen bedoeld in 5°;</w:t>
            </w:r>
          </w:p>
          <w:p w14:paraId="68C53CB7" w14:textId="77777777" w:rsidR="006148FA" w:rsidRPr="006148FA" w:rsidRDefault="00A73064" w:rsidP="00A73064">
            <w:pPr>
              <w:shd w:val="clear" w:color="auto" w:fill="FFFFFF" w:themeFill="background1"/>
              <w:rPr>
                <w:sz w:val="22"/>
                <w:szCs w:val="22"/>
              </w:rPr>
            </w:pPr>
            <w:r w:rsidRPr="00BC5FFC">
              <w:rPr>
                <w:sz w:val="22"/>
                <w:szCs w:val="22"/>
              </w:rPr>
              <w:t xml:space="preserve">7.De post </w:t>
            </w:r>
            <w:proofErr w:type="spellStart"/>
            <w:r w:rsidRPr="00BC5FFC">
              <w:rPr>
                <w:sz w:val="22"/>
                <w:szCs w:val="22"/>
              </w:rPr>
              <w:t>transfusionele</w:t>
            </w:r>
            <w:proofErr w:type="spellEnd"/>
            <w:r w:rsidRPr="00BC5FFC">
              <w:rPr>
                <w:sz w:val="22"/>
                <w:szCs w:val="22"/>
              </w:rPr>
              <w:t xml:space="preserve"> opvolging van de receptor en de feedback van informatie aan de patiënt en de behandelend geneesheer;</w:t>
            </w:r>
          </w:p>
          <w:p w14:paraId="71B72AE5" w14:textId="77777777" w:rsidR="00A73064" w:rsidRPr="00DC4661" w:rsidRDefault="00A73064" w:rsidP="009263F4">
            <w:pPr>
              <w:shd w:val="clear" w:color="auto" w:fill="FFFFFF" w:themeFill="background1"/>
              <w:rPr>
                <w:color w:val="00B050"/>
                <w:sz w:val="22"/>
                <w:szCs w:val="22"/>
              </w:rPr>
            </w:pPr>
          </w:p>
        </w:tc>
        <w:tc>
          <w:tcPr>
            <w:tcW w:w="3402" w:type="dxa"/>
          </w:tcPr>
          <w:p w14:paraId="1AF57B0B" w14:textId="77777777" w:rsidR="00A73064" w:rsidRPr="00BC5FFC" w:rsidRDefault="00A73064" w:rsidP="00A73064">
            <w:pPr>
              <w:shd w:val="clear" w:color="auto" w:fill="FFFFFF" w:themeFill="background1"/>
              <w:rPr>
                <w:sz w:val="22"/>
                <w:szCs w:val="22"/>
              </w:rPr>
            </w:pPr>
          </w:p>
          <w:p w14:paraId="567E258B" w14:textId="77777777" w:rsidR="00A73064" w:rsidRPr="00BC5FFC" w:rsidRDefault="00A73064" w:rsidP="00A73064">
            <w:pPr>
              <w:shd w:val="clear" w:color="auto" w:fill="FFFFFF" w:themeFill="background1"/>
              <w:rPr>
                <w:i/>
                <w:sz w:val="22"/>
                <w:szCs w:val="22"/>
                <w:u w:val="single"/>
              </w:rPr>
            </w:pPr>
          </w:p>
        </w:tc>
        <w:tc>
          <w:tcPr>
            <w:tcW w:w="3402" w:type="dxa"/>
          </w:tcPr>
          <w:p w14:paraId="40732973" w14:textId="77777777" w:rsidR="00A73064" w:rsidRPr="001A73D2" w:rsidRDefault="00A73064" w:rsidP="00A73064">
            <w:pPr>
              <w:rPr>
                <w:sz w:val="22"/>
                <w:szCs w:val="22"/>
              </w:rPr>
            </w:pPr>
          </w:p>
          <w:p w14:paraId="1D0A0675" w14:textId="77777777" w:rsidR="00506572" w:rsidRPr="008F07E1" w:rsidRDefault="00596D03" w:rsidP="00506572">
            <w:pPr>
              <w:pStyle w:val="Voetnoottekst"/>
              <w:rPr>
                <w:rFonts w:ascii="Times New Roman" w:hAnsi="Times New Roman"/>
                <w:sz w:val="22"/>
                <w:szCs w:val="22"/>
                <w:u w:val="single"/>
                <w:lang w:val="nl-BE"/>
              </w:rPr>
            </w:pPr>
            <w:r w:rsidRPr="001A73D2">
              <w:rPr>
                <w:rFonts w:ascii="Times New Roman" w:hAnsi="Times New Roman"/>
                <w:sz w:val="22"/>
                <w:szCs w:val="22"/>
                <w:lang w:val="nl-BE"/>
              </w:rPr>
              <w:t>8.</w:t>
            </w:r>
            <w:r w:rsidRPr="0060476F">
              <w:rPr>
                <w:rFonts w:ascii="Times New Roman" w:hAnsi="Times New Roman"/>
                <w:sz w:val="22"/>
                <w:szCs w:val="22"/>
                <w:u w:val="single"/>
                <w:lang w:val="nl-BE"/>
              </w:rPr>
              <w:t xml:space="preserve">Er zijn specifieke procedures voor </w:t>
            </w:r>
            <w:r w:rsidR="00506572" w:rsidRPr="0060476F">
              <w:rPr>
                <w:rFonts w:ascii="Times New Roman" w:hAnsi="Times New Roman"/>
                <w:sz w:val="22"/>
                <w:szCs w:val="22"/>
                <w:u w:val="single"/>
                <w:lang w:val="nl-BE"/>
              </w:rPr>
              <w:t>transfusie</w:t>
            </w:r>
            <w:r w:rsidRPr="0060476F">
              <w:rPr>
                <w:rFonts w:ascii="Times New Roman" w:hAnsi="Times New Roman"/>
                <w:sz w:val="22"/>
                <w:szCs w:val="22"/>
                <w:u w:val="single"/>
                <w:lang w:val="nl-BE"/>
              </w:rPr>
              <w:t>s</w:t>
            </w:r>
            <w:r w:rsidR="00506572" w:rsidRPr="0060476F">
              <w:rPr>
                <w:rFonts w:ascii="Times New Roman" w:hAnsi="Times New Roman"/>
                <w:sz w:val="22"/>
                <w:szCs w:val="22"/>
                <w:u w:val="single"/>
                <w:lang w:val="nl-BE"/>
              </w:rPr>
              <w:t xml:space="preserve"> </w:t>
            </w:r>
            <w:r w:rsidRPr="0060476F">
              <w:rPr>
                <w:rFonts w:ascii="Times New Roman" w:hAnsi="Times New Roman"/>
                <w:sz w:val="22"/>
                <w:szCs w:val="22"/>
                <w:u w:val="single"/>
                <w:lang w:val="nl-BE"/>
              </w:rPr>
              <w:t>m.b.t.</w:t>
            </w:r>
            <w:r w:rsidR="00CD5946" w:rsidRPr="0060476F">
              <w:rPr>
                <w:rFonts w:ascii="Times New Roman" w:hAnsi="Times New Roman"/>
                <w:sz w:val="22"/>
                <w:szCs w:val="22"/>
                <w:u w:val="single"/>
                <w:lang w:val="nl-BE"/>
              </w:rPr>
              <w:t>: i</w:t>
            </w:r>
            <w:r w:rsidR="00506572" w:rsidRPr="0060476F">
              <w:rPr>
                <w:rFonts w:ascii="Times New Roman" w:hAnsi="Times New Roman"/>
                <w:sz w:val="22"/>
                <w:szCs w:val="22"/>
                <w:u w:val="single"/>
                <w:lang w:val="nl-BE"/>
              </w:rPr>
              <w:t xml:space="preserve">ntensieve zorgen, </w:t>
            </w:r>
            <w:r w:rsidR="001A73D2" w:rsidRPr="0060476F">
              <w:rPr>
                <w:rFonts w:ascii="Times New Roman" w:hAnsi="Times New Roman"/>
                <w:sz w:val="22"/>
                <w:szCs w:val="22"/>
                <w:u w:val="single"/>
                <w:lang w:val="nl-BE"/>
              </w:rPr>
              <w:t>p</w:t>
            </w:r>
            <w:r w:rsidR="00506572" w:rsidRPr="0060476F">
              <w:rPr>
                <w:rFonts w:ascii="Times New Roman" w:hAnsi="Times New Roman"/>
                <w:sz w:val="22"/>
                <w:szCs w:val="22"/>
                <w:u w:val="single"/>
                <w:lang w:val="nl-BE"/>
              </w:rPr>
              <w:t>eri operatie</w:t>
            </w:r>
            <w:r w:rsidRPr="0060476F">
              <w:rPr>
                <w:rFonts w:ascii="Times New Roman" w:hAnsi="Times New Roman"/>
                <w:sz w:val="22"/>
                <w:szCs w:val="22"/>
                <w:u w:val="single"/>
                <w:lang w:val="nl-BE"/>
              </w:rPr>
              <w:t>ve</w:t>
            </w:r>
            <w:r w:rsidR="00506572" w:rsidRPr="0060476F">
              <w:rPr>
                <w:rFonts w:ascii="Times New Roman" w:hAnsi="Times New Roman"/>
                <w:sz w:val="22"/>
                <w:szCs w:val="22"/>
                <w:u w:val="single"/>
                <w:lang w:val="nl-BE"/>
              </w:rPr>
              <w:t xml:space="preserve"> transfusie</w:t>
            </w:r>
            <w:r w:rsidRPr="0060476F">
              <w:rPr>
                <w:rFonts w:ascii="Times New Roman" w:hAnsi="Times New Roman"/>
                <w:sz w:val="22"/>
                <w:szCs w:val="22"/>
                <w:u w:val="single"/>
                <w:lang w:val="nl-BE"/>
              </w:rPr>
              <w:t>s</w:t>
            </w:r>
            <w:r w:rsidR="00506572" w:rsidRPr="0060476F">
              <w:rPr>
                <w:rFonts w:ascii="Times New Roman" w:hAnsi="Times New Roman"/>
                <w:sz w:val="22"/>
                <w:szCs w:val="22"/>
                <w:u w:val="single"/>
                <w:lang w:val="nl-BE"/>
              </w:rPr>
              <w:t xml:space="preserve">, </w:t>
            </w:r>
            <w:r w:rsidR="001A73D2" w:rsidRPr="0060476F">
              <w:rPr>
                <w:rFonts w:ascii="Times New Roman" w:hAnsi="Times New Roman"/>
                <w:sz w:val="22"/>
                <w:szCs w:val="22"/>
                <w:u w:val="single"/>
                <w:lang w:val="nl-BE"/>
              </w:rPr>
              <w:t>u</w:t>
            </w:r>
            <w:r w:rsidR="00506572" w:rsidRPr="0060476F">
              <w:rPr>
                <w:rFonts w:ascii="Times New Roman" w:hAnsi="Times New Roman"/>
                <w:sz w:val="22"/>
                <w:szCs w:val="22"/>
                <w:u w:val="single"/>
                <w:lang w:val="nl-BE"/>
              </w:rPr>
              <w:t xml:space="preserve">rgenties, </w:t>
            </w:r>
            <w:r w:rsidR="00CD5946" w:rsidRPr="0060476F">
              <w:rPr>
                <w:rFonts w:ascii="Times New Roman" w:hAnsi="Times New Roman"/>
                <w:sz w:val="22"/>
                <w:szCs w:val="22"/>
                <w:u w:val="single"/>
                <w:lang w:val="nl-BE"/>
              </w:rPr>
              <w:t>h</w:t>
            </w:r>
            <w:r w:rsidR="00506572" w:rsidRPr="0060476F">
              <w:rPr>
                <w:rFonts w:ascii="Times New Roman" w:hAnsi="Times New Roman"/>
                <w:sz w:val="22"/>
                <w:szCs w:val="22"/>
                <w:u w:val="single"/>
                <w:lang w:val="nl-BE"/>
              </w:rPr>
              <w:t xml:space="preserve">emofilie / Von Willebrand, </w:t>
            </w:r>
            <w:r w:rsidR="001A73D2" w:rsidRPr="0060476F">
              <w:rPr>
                <w:rFonts w:ascii="Times New Roman" w:hAnsi="Times New Roman"/>
                <w:sz w:val="22"/>
                <w:szCs w:val="22"/>
                <w:u w:val="single"/>
                <w:lang w:val="nl-BE"/>
              </w:rPr>
              <w:t>p</w:t>
            </w:r>
            <w:r w:rsidR="00506572" w:rsidRPr="0060476F">
              <w:rPr>
                <w:rFonts w:ascii="Times New Roman" w:hAnsi="Times New Roman"/>
                <w:sz w:val="22"/>
                <w:szCs w:val="22"/>
                <w:u w:val="single"/>
                <w:lang w:val="nl-BE"/>
              </w:rPr>
              <w:t xml:space="preserve">ediatrie, </w:t>
            </w:r>
            <w:r w:rsidR="001A73D2" w:rsidRPr="0060476F">
              <w:rPr>
                <w:rFonts w:ascii="Times New Roman" w:hAnsi="Times New Roman"/>
                <w:sz w:val="22"/>
                <w:szCs w:val="22"/>
                <w:u w:val="single"/>
                <w:lang w:val="nl-BE"/>
              </w:rPr>
              <w:t>o</w:t>
            </w:r>
            <w:r w:rsidR="00506572" w:rsidRPr="0060476F">
              <w:rPr>
                <w:rFonts w:ascii="Times New Roman" w:hAnsi="Times New Roman"/>
                <w:sz w:val="22"/>
                <w:szCs w:val="22"/>
                <w:u w:val="single"/>
                <w:lang w:val="nl-BE"/>
              </w:rPr>
              <w:t xml:space="preserve">rgaantransplantatie, </w:t>
            </w:r>
            <w:r w:rsidR="001A73D2" w:rsidRPr="0060476F">
              <w:rPr>
                <w:rFonts w:ascii="Times New Roman" w:hAnsi="Times New Roman"/>
                <w:sz w:val="22"/>
                <w:szCs w:val="22"/>
                <w:u w:val="single"/>
                <w:lang w:val="nl-BE"/>
              </w:rPr>
              <w:t>s</w:t>
            </w:r>
            <w:r w:rsidR="00506572" w:rsidRPr="0060476F">
              <w:rPr>
                <w:rFonts w:ascii="Times New Roman" w:hAnsi="Times New Roman"/>
                <w:sz w:val="22"/>
                <w:szCs w:val="22"/>
                <w:u w:val="single"/>
                <w:lang w:val="nl-BE"/>
              </w:rPr>
              <w:t>tamceltransplantatie, Jehova- getuigen</w:t>
            </w:r>
          </w:p>
          <w:p w14:paraId="24A67CA4" w14:textId="77777777" w:rsidR="00A73064" w:rsidRPr="001A73D2" w:rsidRDefault="00A73064" w:rsidP="00A73064">
            <w:pPr>
              <w:rPr>
                <w:sz w:val="22"/>
                <w:szCs w:val="22"/>
              </w:rPr>
            </w:pPr>
          </w:p>
          <w:p w14:paraId="220853A8" w14:textId="77777777" w:rsidR="00A73064" w:rsidRPr="001A73D2" w:rsidRDefault="00A73064" w:rsidP="00A73064">
            <w:pPr>
              <w:rPr>
                <w:sz w:val="22"/>
                <w:szCs w:val="22"/>
              </w:rPr>
            </w:pPr>
          </w:p>
          <w:p w14:paraId="347E10B9" w14:textId="77777777" w:rsidR="00A73064" w:rsidRPr="001A73D2" w:rsidRDefault="00A73064" w:rsidP="00A73064">
            <w:pPr>
              <w:rPr>
                <w:sz w:val="22"/>
                <w:szCs w:val="22"/>
              </w:rPr>
            </w:pPr>
          </w:p>
          <w:p w14:paraId="635467FD" w14:textId="77777777" w:rsidR="00596D03" w:rsidRPr="001A73D2" w:rsidRDefault="00596D03" w:rsidP="00A73064">
            <w:pPr>
              <w:rPr>
                <w:sz w:val="22"/>
                <w:szCs w:val="22"/>
              </w:rPr>
            </w:pPr>
          </w:p>
          <w:p w14:paraId="38264C7F" w14:textId="77777777" w:rsidR="00596D03" w:rsidRPr="001A73D2" w:rsidRDefault="00596D03" w:rsidP="00A73064">
            <w:pPr>
              <w:rPr>
                <w:sz w:val="22"/>
                <w:szCs w:val="22"/>
              </w:rPr>
            </w:pPr>
          </w:p>
          <w:p w14:paraId="30517A15" w14:textId="77777777" w:rsidR="00596D03" w:rsidRPr="001A73D2" w:rsidRDefault="00596D03" w:rsidP="00A73064">
            <w:pPr>
              <w:rPr>
                <w:sz w:val="22"/>
                <w:szCs w:val="22"/>
              </w:rPr>
            </w:pPr>
          </w:p>
          <w:p w14:paraId="40C53838" w14:textId="77777777" w:rsidR="00596D03" w:rsidRPr="001A73D2" w:rsidRDefault="00596D03" w:rsidP="00A73064">
            <w:pPr>
              <w:rPr>
                <w:sz w:val="22"/>
                <w:szCs w:val="22"/>
              </w:rPr>
            </w:pPr>
          </w:p>
          <w:p w14:paraId="690A85D9" w14:textId="77777777" w:rsidR="00596D03" w:rsidRPr="001A73D2" w:rsidRDefault="00596D03" w:rsidP="00A73064">
            <w:pPr>
              <w:rPr>
                <w:sz w:val="22"/>
                <w:szCs w:val="22"/>
              </w:rPr>
            </w:pPr>
          </w:p>
          <w:p w14:paraId="53BDB6F0" w14:textId="77777777" w:rsidR="00596D03" w:rsidRPr="001A73D2" w:rsidRDefault="00596D03" w:rsidP="00A73064">
            <w:pPr>
              <w:rPr>
                <w:sz w:val="22"/>
                <w:szCs w:val="22"/>
              </w:rPr>
            </w:pPr>
          </w:p>
          <w:p w14:paraId="301FFE9D" w14:textId="77777777" w:rsidR="00596D03" w:rsidRPr="001A73D2" w:rsidRDefault="00596D03" w:rsidP="00A73064">
            <w:pPr>
              <w:rPr>
                <w:sz w:val="22"/>
                <w:szCs w:val="22"/>
              </w:rPr>
            </w:pPr>
          </w:p>
          <w:p w14:paraId="56779650" w14:textId="77777777" w:rsidR="00596D03" w:rsidRPr="001A73D2" w:rsidRDefault="00596D03" w:rsidP="00A73064">
            <w:pPr>
              <w:rPr>
                <w:sz w:val="22"/>
                <w:szCs w:val="22"/>
              </w:rPr>
            </w:pPr>
          </w:p>
          <w:p w14:paraId="44CE6DA1" w14:textId="77777777" w:rsidR="00596D03" w:rsidRPr="001A73D2" w:rsidRDefault="00596D03" w:rsidP="00A73064">
            <w:pPr>
              <w:rPr>
                <w:sz w:val="22"/>
                <w:szCs w:val="22"/>
              </w:rPr>
            </w:pPr>
          </w:p>
          <w:p w14:paraId="3E5088EA" w14:textId="77777777" w:rsidR="00596D03" w:rsidRPr="001A73D2" w:rsidRDefault="00596D03" w:rsidP="00A73064">
            <w:pPr>
              <w:rPr>
                <w:sz w:val="22"/>
                <w:szCs w:val="22"/>
              </w:rPr>
            </w:pPr>
          </w:p>
          <w:p w14:paraId="32A1412A" w14:textId="77777777" w:rsidR="00596D03" w:rsidRPr="001A73D2" w:rsidRDefault="00596D03" w:rsidP="00A73064">
            <w:pPr>
              <w:rPr>
                <w:sz w:val="22"/>
                <w:szCs w:val="22"/>
              </w:rPr>
            </w:pPr>
          </w:p>
          <w:p w14:paraId="6F4DBF06" w14:textId="77777777" w:rsidR="00596D03" w:rsidRPr="001A73D2" w:rsidRDefault="00596D03" w:rsidP="00A73064">
            <w:pPr>
              <w:rPr>
                <w:sz w:val="22"/>
                <w:szCs w:val="22"/>
              </w:rPr>
            </w:pPr>
          </w:p>
          <w:p w14:paraId="14A6300F" w14:textId="77777777" w:rsidR="00596D03" w:rsidRPr="001A73D2" w:rsidRDefault="00596D03" w:rsidP="00A73064">
            <w:pPr>
              <w:rPr>
                <w:sz w:val="22"/>
                <w:szCs w:val="22"/>
              </w:rPr>
            </w:pPr>
          </w:p>
          <w:p w14:paraId="468E720F" w14:textId="77777777" w:rsidR="00596D03" w:rsidRPr="001A73D2" w:rsidRDefault="00596D03" w:rsidP="00A73064">
            <w:pPr>
              <w:rPr>
                <w:sz w:val="22"/>
                <w:szCs w:val="22"/>
              </w:rPr>
            </w:pPr>
          </w:p>
          <w:p w14:paraId="61BA95A5" w14:textId="77777777" w:rsidR="00596D03" w:rsidRPr="001A73D2" w:rsidRDefault="00596D03" w:rsidP="00A73064">
            <w:pPr>
              <w:rPr>
                <w:sz w:val="22"/>
                <w:szCs w:val="22"/>
              </w:rPr>
            </w:pPr>
          </w:p>
          <w:p w14:paraId="4E0BBFDF" w14:textId="77777777" w:rsidR="00596D03" w:rsidRPr="001A73D2" w:rsidRDefault="00596D03" w:rsidP="00A73064">
            <w:pPr>
              <w:rPr>
                <w:sz w:val="22"/>
                <w:szCs w:val="22"/>
              </w:rPr>
            </w:pPr>
          </w:p>
          <w:p w14:paraId="33CC9B30" w14:textId="77777777" w:rsidR="00596D03" w:rsidRPr="001A73D2" w:rsidRDefault="00596D03" w:rsidP="00A73064">
            <w:pPr>
              <w:rPr>
                <w:sz w:val="22"/>
                <w:szCs w:val="22"/>
              </w:rPr>
            </w:pPr>
          </w:p>
          <w:p w14:paraId="4B6A5DB9" w14:textId="77777777" w:rsidR="00596D03" w:rsidRPr="001A73D2" w:rsidRDefault="00596D03" w:rsidP="00A73064">
            <w:pPr>
              <w:rPr>
                <w:sz w:val="22"/>
                <w:szCs w:val="22"/>
              </w:rPr>
            </w:pPr>
          </w:p>
          <w:p w14:paraId="4A9A6184" w14:textId="77777777" w:rsidR="00596D03" w:rsidRPr="001A73D2" w:rsidRDefault="00596D03" w:rsidP="00A73064">
            <w:pPr>
              <w:rPr>
                <w:sz w:val="22"/>
                <w:szCs w:val="22"/>
              </w:rPr>
            </w:pPr>
          </w:p>
          <w:p w14:paraId="1F9BE098" w14:textId="77777777" w:rsidR="00596D03" w:rsidRPr="001A73D2" w:rsidRDefault="00596D03" w:rsidP="00596D03">
            <w:pPr>
              <w:rPr>
                <w:sz w:val="22"/>
                <w:szCs w:val="22"/>
              </w:rPr>
            </w:pPr>
            <w:r w:rsidRPr="001A73D2">
              <w:rPr>
                <w:sz w:val="22"/>
                <w:szCs w:val="22"/>
              </w:rPr>
              <w:t>9</w:t>
            </w:r>
            <w:r w:rsidRPr="0060476F">
              <w:rPr>
                <w:sz w:val="22"/>
                <w:szCs w:val="22"/>
                <w:u w:val="single"/>
              </w:rPr>
              <w:t xml:space="preserve">.Er is een procedure opgemaakt </w:t>
            </w:r>
            <w:r w:rsidR="00977A9A" w:rsidRPr="0060476F">
              <w:rPr>
                <w:sz w:val="22"/>
                <w:szCs w:val="22"/>
                <w:u w:val="single"/>
              </w:rPr>
              <w:t>rond de melding van</w:t>
            </w:r>
            <w:r w:rsidRPr="0060476F">
              <w:rPr>
                <w:sz w:val="22"/>
                <w:szCs w:val="22"/>
                <w:u w:val="single"/>
              </w:rPr>
              <w:t xml:space="preserve"> transfusiereacties.</w:t>
            </w:r>
          </w:p>
          <w:p w14:paraId="3A03E051" w14:textId="77777777" w:rsidR="00596D03" w:rsidRPr="001A73D2" w:rsidRDefault="00596D03" w:rsidP="00A73064">
            <w:pPr>
              <w:rPr>
                <w:sz w:val="22"/>
                <w:szCs w:val="22"/>
              </w:rPr>
            </w:pPr>
          </w:p>
        </w:tc>
        <w:tc>
          <w:tcPr>
            <w:tcW w:w="1984" w:type="dxa"/>
          </w:tcPr>
          <w:p w14:paraId="41C146A3" w14:textId="77777777" w:rsidR="00A73064" w:rsidRPr="0024778D" w:rsidRDefault="00A73064" w:rsidP="00A73064">
            <w:pPr>
              <w:rPr>
                <w:color w:val="FF0000"/>
                <w:sz w:val="22"/>
                <w:szCs w:val="22"/>
              </w:rPr>
            </w:pPr>
          </w:p>
          <w:p w14:paraId="2EBFB26F" w14:textId="77777777" w:rsidR="0024778D" w:rsidRPr="0024778D" w:rsidRDefault="0024778D" w:rsidP="00A73064">
            <w:pPr>
              <w:rPr>
                <w:color w:val="FF0000"/>
                <w:sz w:val="22"/>
                <w:szCs w:val="22"/>
              </w:rPr>
            </w:pPr>
            <w:r w:rsidRPr="00506572">
              <w:rPr>
                <w:sz w:val="22"/>
                <w:szCs w:val="22"/>
              </w:rPr>
              <w:t>100%</w:t>
            </w:r>
          </w:p>
        </w:tc>
        <w:tc>
          <w:tcPr>
            <w:tcW w:w="3402" w:type="dxa"/>
          </w:tcPr>
          <w:p w14:paraId="0B2D104A" w14:textId="77777777" w:rsidR="00A73064" w:rsidRPr="00BC5FFC" w:rsidRDefault="00A73064" w:rsidP="00A73064">
            <w:pPr>
              <w:shd w:val="clear" w:color="auto" w:fill="FFFFFF" w:themeFill="background1"/>
              <w:rPr>
                <w:sz w:val="22"/>
                <w:szCs w:val="22"/>
              </w:rPr>
            </w:pPr>
          </w:p>
          <w:p w14:paraId="5AD690B1" w14:textId="77777777" w:rsidR="00A73064" w:rsidRDefault="00A73064" w:rsidP="00A73064">
            <w:pPr>
              <w:shd w:val="clear" w:color="auto" w:fill="FFFFFF" w:themeFill="background1"/>
              <w:rPr>
                <w:sz w:val="22"/>
                <w:szCs w:val="22"/>
              </w:rPr>
            </w:pPr>
          </w:p>
          <w:p w14:paraId="7479BDC6" w14:textId="77777777" w:rsidR="006148FA" w:rsidRDefault="006148FA" w:rsidP="00A73064">
            <w:pPr>
              <w:shd w:val="clear" w:color="auto" w:fill="FFFFFF" w:themeFill="background1"/>
              <w:rPr>
                <w:sz w:val="22"/>
                <w:szCs w:val="22"/>
              </w:rPr>
            </w:pPr>
          </w:p>
          <w:p w14:paraId="7D724F36" w14:textId="77777777" w:rsidR="006148FA" w:rsidRDefault="006148FA" w:rsidP="00A73064">
            <w:pPr>
              <w:shd w:val="clear" w:color="auto" w:fill="FFFFFF" w:themeFill="background1"/>
              <w:rPr>
                <w:sz w:val="22"/>
                <w:szCs w:val="22"/>
              </w:rPr>
            </w:pPr>
          </w:p>
          <w:p w14:paraId="2555B53E" w14:textId="77777777" w:rsidR="006148FA" w:rsidRDefault="006148FA" w:rsidP="00A73064">
            <w:pPr>
              <w:shd w:val="clear" w:color="auto" w:fill="FFFFFF" w:themeFill="background1"/>
              <w:rPr>
                <w:sz w:val="22"/>
                <w:szCs w:val="22"/>
              </w:rPr>
            </w:pPr>
          </w:p>
          <w:p w14:paraId="6416D148" w14:textId="77777777" w:rsidR="006148FA" w:rsidRDefault="006148FA" w:rsidP="00A73064">
            <w:pPr>
              <w:shd w:val="clear" w:color="auto" w:fill="FFFFFF" w:themeFill="background1"/>
              <w:rPr>
                <w:sz w:val="22"/>
                <w:szCs w:val="22"/>
              </w:rPr>
            </w:pPr>
          </w:p>
          <w:p w14:paraId="5A67951D" w14:textId="77777777" w:rsidR="006148FA" w:rsidRDefault="006148FA" w:rsidP="00A73064">
            <w:pPr>
              <w:shd w:val="clear" w:color="auto" w:fill="FFFFFF" w:themeFill="background1"/>
              <w:rPr>
                <w:sz w:val="22"/>
                <w:szCs w:val="22"/>
              </w:rPr>
            </w:pPr>
          </w:p>
          <w:p w14:paraId="52D07132" w14:textId="77777777" w:rsidR="006148FA" w:rsidRDefault="006148FA" w:rsidP="00A73064">
            <w:pPr>
              <w:shd w:val="clear" w:color="auto" w:fill="FFFFFF" w:themeFill="background1"/>
              <w:rPr>
                <w:sz w:val="22"/>
                <w:szCs w:val="22"/>
              </w:rPr>
            </w:pPr>
          </w:p>
          <w:p w14:paraId="21936814" w14:textId="77777777" w:rsidR="006148FA" w:rsidRDefault="006148FA" w:rsidP="00A73064">
            <w:pPr>
              <w:shd w:val="clear" w:color="auto" w:fill="FFFFFF" w:themeFill="background1"/>
              <w:rPr>
                <w:sz w:val="22"/>
                <w:szCs w:val="22"/>
              </w:rPr>
            </w:pPr>
          </w:p>
          <w:p w14:paraId="2F0C83BC" w14:textId="77777777" w:rsidR="006148FA" w:rsidRDefault="006148FA" w:rsidP="00A73064">
            <w:pPr>
              <w:shd w:val="clear" w:color="auto" w:fill="FFFFFF" w:themeFill="background1"/>
              <w:rPr>
                <w:sz w:val="22"/>
                <w:szCs w:val="22"/>
              </w:rPr>
            </w:pPr>
          </w:p>
          <w:p w14:paraId="0E268D2E" w14:textId="77777777" w:rsidR="006148FA" w:rsidRDefault="006148FA" w:rsidP="00A73064">
            <w:pPr>
              <w:shd w:val="clear" w:color="auto" w:fill="FFFFFF" w:themeFill="background1"/>
              <w:rPr>
                <w:sz w:val="22"/>
                <w:szCs w:val="22"/>
              </w:rPr>
            </w:pPr>
          </w:p>
          <w:p w14:paraId="7802D4EE" w14:textId="77777777" w:rsidR="006148FA" w:rsidRDefault="006148FA" w:rsidP="00A73064">
            <w:pPr>
              <w:shd w:val="clear" w:color="auto" w:fill="FFFFFF" w:themeFill="background1"/>
              <w:rPr>
                <w:sz w:val="22"/>
                <w:szCs w:val="22"/>
              </w:rPr>
            </w:pPr>
          </w:p>
          <w:p w14:paraId="1FAFA9A5" w14:textId="77777777" w:rsidR="006148FA" w:rsidRDefault="006148FA" w:rsidP="00A73064">
            <w:pPr>
              <w:shd w:val="clear" w:color="auto" w:fill="FFFFFF" w:themeFill="background1"/>
              <w:rPr>
                <w:sz w:val="22"/>
                <w:szCs w:val="22"/>
              </w:rPr>
            </w:pPr>
          </w:p>
          <w:p w14:paraId="310BEA19" w14:textId="77777777" w:rsidR="00596D03" w:rsidRDefault="00596D03" w:rsidP="006148FA">
            <w:pPr>
              <w:shd w:val="clear" w:color="auto" w:fill="FFFFFF" w:themeFill="background1"/>
              <w:ind w:left="317"/>
              <w:rPr>
                <w:color w:val="FF0000"/>
                <w:sz w:val="22"/>
                <w:szCs w:val="22"/>
              </w:rPr>
            </w:pPr>
          </w:p>
          <w:p w14:paraId="31207BAD" w14:textId="77777777" w:rsidR="00596D03" w:rsidRDefault="00596D03" w:rsidP="006148FA">
            <w:pPr>
              <w:shd w:val="clear" w:color="auto" w:fill="FFFFFF" w:themeFill="background1"/>
              <w:ind w:left="317"/>
              <w:rPr>
                <w:color w:val="FF0000"/>
                <w:sz w:val="22"/>
                <w:szCs w:val="22"/>
              </w:rPr>
            </w:pPr>
          </w:p>
          <w:p w14:paraId="46357756" w14:textId="77777777" w:rsidR="00596D03" w:rsidRDefault="00596D03" w:rsidP="006148FA">
            <w:pPr>
              <w:shd w:val="clear" w:color="auto" w:fill="FFFFFF" w:themeFill="background1"/>
              <w:ind w:left="317"/>
              <w:rPr>
                <w:color w:val="FF0000"/>
                <w:sz w:val="22"/>
                <w:szCs w:val="22"/>
              </w:rPr>
            </w:pPr>
          </w:p>
          <w:p w14:paraId="0C2FEFC5" w14:textId="77777777" w:rsidR="00596D03" w:rsidRDefault="00596D03" w:rsidP="006148FA">
            <w:pPr>
              <w:shd w:val="clear" w:color="auto" w:fill="FFFFFF" w:themeFill="background1"/>
              <w:ind w:left="317"/>
              <w:rPr>
                <w:color w:val="FF0000"/>
                <w:sz w:val="22"/>
                <w:szCs w:val="22"/>
              </w:rPr>
            </w:pPr>
          </w:p>
          <w:p w14:paraId="260DFDA8" w14:textId="77777777" w:rsidR="006148FA" w:rsidRPr="00BC5FFC" w:rsidRDefault="006148FA" w:rsidP="00CD5946">
            <w:pPr>
              <w:rPr>
                <w:sz w:val="22"/>
                <w:szCs w:val="22"/>
              </w:rPr>
            </w:pPr>
          </w:p>
        </w:tc>
      </w:tr>
      <w:tr w:rsidR="001D4A85" w:rsidRPr="00BC5FFC" w14:paraId="0B5D31F6" w14:textId="77777777" w:rsidTr="00BC5FFC">
        <w:tc>
          <w:tcPr>
            <w:tcW w:w="3369" w:type="dxa"/>
          </w:tcPr>
          <w:p w14:paraId="1425B582" w14:textId="77777777" w:rsidR="001D4A85" w:rsidRPr="00BC5FFC" w:rsidRDefault="001D4A85" w:rsidP="001D4A85">
            <w:pPr>
              <w:rPr>
                <w:sz w:val="22"/>
                <w:szCs w:val="22"/>
              </w:rPr>
            </w:pPr>
          </w:p>
          <w:p w14:paraId="05B0E8E4" w14:textId="77777777" w:rsidR="001D4A85" w:rsidRPr="00BC5FFC" w:rsidRDefault="001D4A85" w:rsidP="001D4A85">
            <w:pPr>
              <w:rPr>
                <w:sz w:val="22"/>
                <w:szCs w:val="22"/>
              </w:rPr>
            </w:pPr>
            <w:r w:rsidRPr="00BC5FFC">
              <w:rPr>
                <w:sz w:val="22"/>
                <w:szCs w:val="22"/>
              </w:rPr>
              <w:t>Alle door het transfusiecomité genomen maatregelen zijn in een register opgenomen. Dit register kan worden ingekeken door de geneesheer-inspecteur.</w:t>
            </w:r>
          </w:p>
          <w:p w14:paraId="6EE320D5" w14:textId="77777777" w:rsidR="001D4A85" w:rsidRPr="00BC5FFC" w:rsidRDefault="001D4A85" w:rsidP="001D4A85">
            <w:pPr>
              <w:rPr>
                <w:sz w:val="22"/>
                <w:szCs w:val="22"/>
              </w:rPr>
            </w:pPr>
          </w:p>
        </w:tc>
        <w:tc>
          <w:tcPr>
            <w:tcW w:w="3402" w:type="dxa"/>
          </w:tcPr>
          <w:p w14:paraId="1A6F7974" w14:textId="77777777" w:rsidR="001D4A85" w:rsidRPr="00BC5FFC" w:rsidRDefault="001D4A85" w:rsidP="001D4A85">
            <w:pPr>
              <w:rPr>
                <w:sz w:val="22"/>
                <w:szCs w:val="22"/>
              </w:rPr>
            </w:pPr>
          </w:p>
        </w:tc>
        <w:tc>
          <w:tcPr>
            <w:tcW w:w="3402" w:type="dxa"/>
          </w:tcPr>
          <w:p w14:paraId="4193042C" w14:textId="77777777" w:rsidR="001D4A85" w:rsidRPr="00BC5FFC" w:rsidRDefault="001D4A85" w:rsidP="001D4A85">
            <w:pPr>
              <w:rPr>
                <w:sz w:val="22"/>
                <w:szCs w:val="22"/>
              </w:rPr>
            </w:pPr>
          </w:p>
        </w:tc>
        <w:tc>
          <w:tcPr>
            <w:tcW w:w="1984" w:type="dxa"/>
          </w:tcPr>
          <w:p w14:paraId="4013EC31" w14:textId="77777777" w:rsidR="001D4A85" w:rsidRDefault="001D4A85" w:rsidP="001D4A85">
            <w:pPr>
              <w:rPr>
                <w:sz w:val="22"/>
                <w:szCs w:val="22"/>
              </w:rPr>
            </w:pPr>
          </w:p>
          <w:p w14:paraId="5758F655" w14:textId="77777777" w:rsidR="0024778D" w:rsidRPr="00BC5FFC" w:rsidRDefault="0024778D" w:rsidP="001D4A85">
            <w:pPr>
              <w:rPr>
                <w:sz w:val="22"/>
                <w:szCs w:val="22"/>
              </w:rPr>
            </w:pPr>
            <w:r w:rsidRPr="000D3AD4">
              <w:rPr>
                <w:sz w:val="22"/>
                <w:szCs w:val="22"/>
              </w:rPr>
              <w:t>100%</w:t>
            </w:r>
          </w:p>
        </w:tc>
        <w:tc>
          <w:tcPr>
            <w:tcW w:w="3402" w:type="dxa"/>
          </w:tcPr>
          <w:p w14:paraId="0AEEEF40" w14:textId="77777777" w:rsidR="001D4A85" w:rsidRPr="00BC5FFC" w:rsidRDefault="001D4A85" w:rsidP="001D4A85">
            <w:pPr>
              <w:rPr>
                <w:sz w:val="22"/>
                <w:szCs w:val="22"/>
              </w:rPr>
            </w:pPr>
          </w:p>
        </w:tc>
      </w:tr>
      <w:tr w:rsidR="000D3AD4" w:rsidRPr="000C7207" w14:paraId="4B27DFE1" w14:textId="77777777" w:rsidTr="00D36D09">
        <w:tc>
          <w:tcPr>
            <w:tcW w:w="3369" w:type="dxa"/>
          </w:tcPr>
          <w:p w14:paraId="11525754" w14:textId="77777777" w:rsidR="000D3AD4" w:rsidRPr="00BC5FFC" w:rsidRDefault="000D3AD4" w:rsidP="00D36D09">
            <w:pPr>
              <w:shd w:val="clear" w:color="auto" w:fill="FFFFFF" w:themeFill="background1"/>
            </w:pPr>
          </w:p>
        </w:tc>
        <w:tc>
          <w:tcPr>
            <w:tcW w:w="3402" w:type="dxa"/>
          </w:tcPr>
          <w:p w14:paraId="1EECE465" w14:textId="77777777" w:rsidR="000D3AD4" w:rsidRDefault="000D3AD4" w:rsidP="00D36D09">
            <w:pPr>
              <w:shd w:val="clear" w:color="auto" w:fill="FFFFFF" w:themeFill="background1"/>
              <w:rPr>
                <w:color w:val="FF0000"/>
              </w:rPr>
            </w:pPr>
          </w:p>
        </w:tc>
        <w:tc>
          <w:tcPr>
            <w:tcW w:w="3402" w:type="dxa"/>
          </w:tcPr>
          <w:p w14:paraId="0102B6FC" w14:textId="77777777" w:rsidR="000D3AD4" w:rsidRPr="00FA065A" w:rsidRDefault="000D3AD4" w:rsidP="00D36D09">
            <w:pPr>
              <w:shd w:val="clear" w:color="auto" w:fill="FFFFFF" w:themeFill="background1"/>
              <w:jc w:val="center"/>
            </w:pPr>
          </w:p>
          <w:p w14:paraId="60328F2D" w14:textId="77777777" w:rsidR="000D3AD4" w:rsidRPr="00A4388E" w:rsidRDefault="000D3AD4" w:rsidP="00D36D09">
            <w:pPr>
              <w:shd w:val="clear" w:color="auto" w:fill="FFFFFF" w:themeFill="background1"/>
              <w:rPr>
                <w:sz w:val="22"/>
                <w:szCs w:val="22"/>
                <w:u w:val="single"/>
              </w:rPr>
            </w:pPr>
            <w:r w:rsidRPr="007272C5">
              <w:rPr>
                <w:sz w:val="22"/>
                <w:szCs w:val="22"/>
                <w:u w:val="single"/>
              </w:rPr>
              <w:t xml:space="preserve">Opleiding betreffende transfusie en </w:t>
            </w:r>
            <w:proofErr w:type="spellStart"/>
            <w:r w:rsidRPr="007272C5">
              <w:rPr>
                <w:sz w:val="22"/>
                <w:szCs w:val="22"/>
                <w:u w:val="single"/>
              </w:rPr>
              <w:t>hemovigilantie</w:t>
            </w:r>
            <w:proofErr w:type="spellEnd"/>
            <w:r w:rsidRPr="007272C5">
              <w:rPr>
                <w:sz w:val="22"/>
                <w:szCs w:val="22"/>
                <w:u w:val="single"/>
              </w:rPr>
              <w:t xml:space="preserve"> wordt voor zorgverleners voorzien.</w:t>
            </w:r>
          </w:p>
          <w:p w14:paraId="0EABA2F2" w14:textId="77777777" w:rsidR="000D3AD4" w:rsidRPr="00FA065A" w:rsidRDefault="000D3AD4" w:rsidP="00D36D09">
            <w:pPr>
              <w:shd w:val="clear" w:color="auto" w:fill="FFFFFF" w:themeFill="background1"/>
              <w:jc w:val="center"/>
            </w:pPr>
          </w:p>
        </w:tc>
        <w:tc>
          <w:tcPr>
            <w:tcW w:w="1984" w:type="dxa"/>
          </w:tcPr>
          <w:p w14:paraId="6996C493" w14:textId="77777777" w:rsidR="000D3AD4" w:rsidRPr="00FA065A" w:rsidRDefault="000D3AD4" w:rsidP="00D36D09">
            <w:pPr>
              <w:shd w:val="clear" w:color="auto" w:fill="FFFFFF" w:themeFill="background1"/>
            </w:pPr>
          </w:p>
          <w:p w14:paraId="5800311D" w14:textId="77777777" w:rsidR="000D3AD4" w:rsidRPr="00FA065A" w:rsidRDefault="000D3AD4" w:rsidP="00D36D09">
            <w:pPr>
              <w:shd w:val="clear" w:color="auto" w:fill="FFFFFF" w:themeFill="background1"/>
            </w:pPr>
            <w:r w:rsidRPr="00FA065A">
              <w:t>100%</w:t>
            </w:r>
          </w:p>
        </w:tc>
        <w:tc>
          <w:tcPr>
            <w:tcW w:w="3402" w:type="dxa"/>
          </w:tcPr>
          <w:p w14:paraId="1A690D17" w14:textId="77777777" w:rsidR="000D3AD4" w:rsidRPr="000C7207" w:rsidRDefault="000D3AD4" w:rsidP="00D36D09">
            <w:pPr>
              <w:shd w:val="clear" w:color="auto" w:fill="FFFFFF" w:themeFill="background1"/>
              <w:rPr>
                <w:color w:val="FF0000"/>
              </w:rPr>
            </w:pPr>
          </w:p>
        </w:tc>
      </w:tr>
    </w:tbl>
    <w:p w14:paraId="53C4A13D" w14:textId="77777777" w:rsidR="00BB1EC0" w:rsidRPr="00BC5FFC" w:rsidRDefault="00BB1EC0" w:rsidP="00B83892">
      <w:pPr>
        <w:shd w:val="clear" w:color="auto" w:fill="FFFFFF" w:themeFill="background1"/>
      </w:pPr>
    </w:p>
    <w:tbl>
      <w:tblPr>
        <w:tblStyle w:val="Tabelraster"/>
        <w:tblW w:w="0" w:type="auto"/>
        <w:tblLayout w:type="fixed"/>
        <w:tblLook w:val="04A0" w:firstRow="1" w:lastRow="0" w:firstColumn="1" w:lastColumn="0" w:noHBand="0" w:noVBand="1"/>
      </w:tblPr>
      <w:tblGrid>
        <w:gridCol w:w="3369"/>
        <w:gridCol w:w="3402"/>
        <w:gridCol w:w="3402"/>
        <w:gridCol w:w="1984"/>
        <w:gridCol w:w="3402"/>
      </w:tblGrid>
      <w:tr w:rsidR="00DC1EB3" w:rsidRPr="00BC5FFC" w14:paraId="47C66099" w14:textId="77777777" w:rsidTr="00BC5FFC">
        <w:tc>
          <w:tcPr>
            <w:tcW w:w="15559" w:type="dxa"/>
            <w:gridSpan w:val="5"/>
            <w:shd w:val="clear" w:color="auto" w:fill="595959" w:themeFill="text1" w:themeFillTint="A6"/>
          </w:tcPr>
          <w:p w14:paraId="396A8D95" w14:textId="77777777" w:rsidR="00DC1EB3" w:rsidRPr="00BC5FFC" w:rsidRDefault="00BB1EC0" w:rsidP="00BB1EC0">
            <w:pPr>
              <w:jc w:val="center"/>
              <w:rPr>
                <w:color w:val="FFFFFF" w:themeColor="background1"/>
                <w:sz w:val="22"/>
                <w:szCs w:val="22"/>
              </w:rPr>
            </w:pPr>
            <w:r w:rsidRPr="00BC5FFC">
              <w:lastRenderedPageBreak/>
              <w:br w:type="page"/>
            </w:r>
            <w:r w:rsidR="00DC1EB3" w:rsidRPr="00BC5FFC">
              <w:rPr>
                <w:color w:val="FFFFFF" w:themeColor="background1"/>
                <w:sz w:val="22"/>
                <w:szCs w:val="22"/>
              </w:rPr>
              <w:br w:type="page"/>
            </w:r>
            <w:r w:rsidR="00DC1EB3" w:rsidRPr="00BC5FFC">
              <w:rPr>
                <w:color w:val="FFFFFF" w:themeColor="background1"/>
                <w:sz w:val="22"/>
                <w:szCs w:val="22"/>
              </w:rPr>
              <w:br w:type="page"/>
            </w:r>
            <w:r w:rsidR="00DC1EB3" w:rsidRPr="00BC5FFC">
              <w:rPr>
                <w:color w:val="FFFFFF" w:themeColor="background1"/>
                <w:sz w:val="22"/>
                <w:szCs w:val="22"/>
              </w:rPr>
              <w:br w:type="page"/>
            </w:r>
            <w:r w:rsidR="00800E44" w:rsidRPr="00BC5FFC">
              <w:rPr>
                <w:color w:val="FFFFFF" w:themeColor="background1"/>
                <w:sz w:val="22"/>
                <w:szCs w:val="22"/>
              </w:rPr>
              <w:t>Algemene bepalingen</w:t>
            </w:r>
            <w:r w:rsidR="00BC5FFC">
              <w:rPr>
                <w:color w:val="FFFFFF" w:themeColor="background1"/>
                <w:sz w:val="22"/>
                <w:szCs w:val="22"/>
              </w:rPr>
              <w:t xml:space="preserve"> ziekenhuisbloedbank</w:t>
            </w:r>
          </w:p>
        </w:tc>
      </w:tr>
      <w:tr w:rsidR="00CC6B44" w:rsidRPr="00BC5FFC" w14:paraId="6E43318C" w14:textId="77777777" w:rsidTr="00BC5FFC">
        <w:tc>
          <w:tcPr>
            <w:tcW w:w="15559" w:type="dxa"/>
            <w:gridSpan w:val="5"/>
          </w:tcPr>
          <w:p w14:paraId="2074B4C3" w14:textId="77777777" w:rsidR="00CC6B44" w:rsidRPr="00BC5FFC" w:rsidRDefault="00CC6B44" w:rsidP="00B83892">
            <w:pPr>
              <w:shd w:val="clear" w:color="auto" w:fill="FFFFFF" w:themeFill="background1"/>
              <w:rPr>
                <w:i/>
                <w:u w:val="single"/>
              </w:rPr>
            </w:pPr>
          </w:p>
          <w:p w14:paraId="384754E3" w14:textId="77777777" w:rsidR="00BB1EC0" w:rsidRPr="00BC5FFC" w:rsidRDefault="00BB1EC0" w:rsidP="00B83892">
            <w:pPr>
              <w:shd w:val="clear" w:color="auto" w:fill="FFFFFF" w:themeFill="background1"/>
              <w:rPr>
                <w:i/>
                <w:u w:val="single"/>
              </w:rPr>
            </w:pPr>
            <w:r w:rsidRPr="00BC5FFC">
              <w:rPr>
                <w:i/>
                <w:u w:val="single"/>
              </w:rPr>
              <w:t xml:space="preserve">Norm: 17 februari 2005 tot vaststelling van de normen waaraan een ziekenhuisbloedbank moet voldoen </w:t>
            </w:r>
          </w:p>
          <w:p w14:paraId="23905D36" w14:textId="77777777" w:rsidR="00BB1EC0" w:rsidRPr="00BC5FFC" w:rsidRDefault="00DA4DAA" w:rsidP="00DA4DAA">
            <w:pPr>
              <w:shd w:val="clear" w:color="auto" w:fill="FFFFFF" w:themeFill="background1"/>
              <w:rPr>
                <w:i/>
              </w:rPr>
            </w:pPr>
            <w:r w:rsidRPr="00BC5FFC">
              <w:rPr>
                <w:i/>
              </w:rPr>
              <w:t>Art. 3. Het ziekenhuis dat zelf niet beschikt over een erkende ziekenhuisbloedbank moet via een schriftelijk samenwerkingsakkoord een beroep kunnen doen op de erkende functie van een ander ziekenhuis of op een erkende bloedinstelling. Het ziekenhuis dient in dergelijk geval het bewijs te leveren dat bestendig en snel beroep kan worden gedaan op de erkende ziekenhuisbloedbank van het ziekenhuis of de bloedinstelling waarmee het samenwerkingsakkoord werd gesloten.</w:t>
            </w:r>
          </w:p>
          <w:p w14:paraId="7454A4CD" w14:textId="77777777" w:rsidR="00BB1EC0" w:rsidRPr="00BC5FFC" w:rsidRDefault="00BB1EC0" w:rsidP="00B83892">
            <w:pPr>
              <w:shd w:val="clear" w:color="auto" w:fill="FFFFFF" w:themeFill="background1"/>
              <w:rPr>
                <w:i/>
                <w:u w:val="single"/>
              </w:rPr>
            </w:pPr>
          </w:p>
        </w:tc>
      </w:tr>
      <w:tr w:rsidR="002F1559" w:rsidRPr="00BC5FFC" w14:paraId="1C79AB74" w14:textId="77777777" w:rsidTr="00BC5FFC">
        <w:tc>
          <w:tcPr>
            <w:tcW w:w="3369" w:type="dxa"/>
            <w:tcBorders>
              <w:bottom w:val="single" w:sz="4" w:space="0" w:color="auto"/>
            </w:tcBorders>
          </w:tcPr>
          <w:p w14:paraId="22D0C96A" w14:textId="77777777" w:rsidR="002F1559" w:rsidRPr="00BC5FFC" w:rsidRDefault="002F1559" w:rsidP="00B83892">
            <w:pPr>
              <w:shd w:val="clear" w:color="auto" w:fill="FFFFFF" w:themeFill="background1"/>
              <w:rPr>
                <w:sz w:val="22"/>
                <w:szCs w:val="22"/>
              </w:rPr>
            </w:pPr>
          </w:p>
          <w:p w14:paraId="3ECB9D3B" w14:textId="77777777" w:rsidR="002F1559" w:rsidRPr="00BC5FFC" w:rsidRDefault="002F1559" w:rsidP="00DA4DAA">
            <w:pPr>
              <w:shd w:val="clear" w:color="auto" w:fill="FFFFFF" w:themeFill="background1"/>
              <w:rPr>
                <w:sz w:val="22"/>
                <w:szCs w:val="22"/>
              </w:rPr>
            </w:pPr>
            <w:r w:rsidRPr="00BC5FFC">
              <w:rPr>
                <w:sz w:val="22"/>
                <w:szCs w:val="22"/>
              </w:rPr>
              <w:t>Elk ziekenhuis beschikt over een erkende ziekenhuisbloedbank of heeft een schriftelijk samenwerkingsakkoord gesloten met de erkende functie van een ander ziekenhuis of op een erkende bloedinstelling. Het ziekenhuis levert in dergelijk geval het bewijs dat bestendig en snel beroep kan worden gedaan op de erkende ziekenhuisbloedbank van het ziekenhuis of de bloedinstelling waarmee het samenwerkingsakkoord werd gesloten.</w:t>
            </w:r>
          </w:p>
          <w:p w14:paraId="245BC357" w14:textId="77777777" w:rsidR="002F1559" w:rsidRPr="00BC5FFC" w:rsidRDefault="002F1559" w:rsidP="00DA4DAA">
            <w:pPr>
              <w:shd w:val="clear" w:color="auto" w:fill="FFFFFF" w:themeFill="background1"/>
              <w:rPr>
                <w:sz w:val="22"/>
                <w:szCs w:val="22"/>
              </w:rPr>
            </w:pPr>
          </w:p>
        </w:tc>
        <w:tc>
          <w:tcPr>
            <w:tcW w:w="3402" w:type="dxa"/>
            <w:tcBorders>
              <w:bottom w:val="single" w:sz="4" w:space="0" w:color="auto"/>
            </w:tcBorders>
          </w:tcPr>
          <w:p w14:paraId="6F61B173" w14:textId="77777777" w:rsidR="002F1559" w:rsidRDefault="002F1559" w:rsidP="00F744B7">
            <w:pPr>
              <w:shd w:val="clear" w:color="auto" w:fill="FFFFFF" w:themeFill="background1"/>
              <w:rPr>
                <w:sz w:val="22"/>
                <w:szCs w:val="22"/>
              </w:rPr>
            </w:pPr>
          </w:p>
          <w:p w14:paraId="11E1889C" w14:textId="77777777" w:rsidR="002F1559" w:rsidRPr="00CD5946" w:rsidRDefault="002F1559" w:rsidP="00F744B7">
            <w:pPr>
              <w:shd w:val="clear" w:color="auto" w:fill="FFFFFF" w:themeFill="background1"/>
              <w:rPr>
                <w:sz w:val="22"/>
                <w:szCs w:val="22"/>
              </w:rPr>
            </w:pPr>
            <w:r w:rsidRPr="00CD5946">
              <w:rPr>
                <w:sz w:val="22"/>
                <w:szCs w:val="22"/>
              </w:rPr>
              <w:t xml:space="preserve">De verantwoordelijkheden tussen ziekenhuis en uitbater van de ziekenhuisbloedbank (bloedinstelling of ander ziekenhuis) zijn vastgelegd. </w:t>
            </w:r>
          </w:p>
          <w:p w14:paraId="144277A8" w14:textId="77777777" w:rsidR="002F1559" w:rsidRPr="00CB7A28" w:rsidRDefault="002F1559" w:rsidP="00F744B7">
            <w:pPr>
              <w:shd w:val="clear" w:color="auto" w:fill="FFFFFF" w:themeFill="background1"/>
              <w:rPr>
                <w:sz w:val="22"/>
                <w:szCs w:val="22"/>
              </w:rPr>
            </w:pPr>
          </w:p>
        </w:tc>
        <w:tc>
          <w:tcPr>
            <w:tcW w:w="3402" w:type="dxa"/>
            <w:tcBorders>
              <w:bottom w:val="single" w:sz="4" w:space="0" w:color="auto"/>
            </w:tcBorders>
          </w:tcPr>
          <w:p w14:paraId="54F5173C" w14:textId="77777777" w:rsidR="002F1559" w:rsidRPr="00BC5FFC" w:rsidRDefault="002F1559" w:rsidP="00B83892">
            <w:pPr>
              <w:shd w:val="clear" w:color="auto" w:fill="FFFFFF" w:themeFill="background1"/>
              <w:rPr>
                <w:sz w:val="22"/>
                <w:szCs w:val="22"/>
              </w:rPr>
            </w:pPr>
          </w:p>
          <w:p w14:paraId="59894345" w14:textId="77777777" w:rsidR="002F1559" w:rsidRPr="00BC5FFC" w:rsidRDefault="002F1559" w:rsidP="00BB1EC0">
            <w:pPr>
              <w:shd w:val="clear" w:color="auto" w:fill="FFFFFF" w:themeFill="background1"/>
              <w:rPr>
                <w:sz w:val="22"/>
                <w:szCs w:val="22"/>
              </w:rPr>
            </w:pPr>
          </w:p>
        </w:tc>
        <w:tc>
          <w:tcPr>
            <w:tcW w:w="1984" w:type="dxa"/>
            <w:tcBorders>
              <w:bottom w:val="single" w:sz="4" w:space="0" w:color="auto"/>
            </w:tcBorders>
          </w:tcPr>
          <w:p w14:paraId="01E68C2E" w14:textId="77777777" w:rsidR="002F1559" w:rsidRDefault="002F1559" w:rsidP="00B83892">
            <w:pPr>
              <w:shd w:val="clear" w:color="auto" w:fill="FFFFFF" w:themeFill="background1"/>
              <w:rPr>
                <w:sz w:val="22"/>
                <w:szCs w:val="22"/>
              </w:rPr>
            </w:pPr>
          </w:p>
          <w:p w14:paraId="049C7996" w14:textId="77777777" w:rsidR="002F1559" w:rsidRPr="00BC5FFC" w:rsidRDefault="002F1559" w:rsidP="00B83892">
            <w:pPr>
              <w:shd w:val="clear" w:color="auto" w:fill="FFFFFF" w:themeFill="background1"/>
              <w:rPr>
                <w:sz w:val="22"/>
                <w:szCs w:val="22"/>
              </w:rPr>
            </w:pPr>
            <w:r w:rsidRPr="00CB7A28">
              <w:rPr>
                <w:sz w:val="22"/>
                <w:szCs w:val="22"/>
              </w:rPr>
              <w:t>100%</w:t>
            </w:r>
          </w:p>
        </w:tc>
        <w:tc>
          <w:tcPr>
            <w:tcW w:w="3402" w:type="dxa"/>
            <w:tcBorders>
              <w:bottom w:val="single" w:sz="4" w:space="0" w:color="auto"/>
            </w:tcBorders>
          </w:tcPr>
          <w:p w14:paraId="01F11DCE" w14:textId="77777777" w:rsidR="002F1559" w:rsidRDefault="002F1559" w:rsidP="00B83892">
            <w:pPr>
              <w:shd w:val="clear" w:color="auto" w:fill="FFFFFF" w:themeFill="background1"/>
              <w:rPr>
                <w:color w:val="FF0000"/>
                <w:sz w:val="22"/>
                <w:szCs w:val="22"/>
              </w:rPr>
            </w:pPr>
          </w:p>
          <w:p w14:paraId="1A1115AF" w14:textId="77777777" w:rsidR="002F1559" w:rsidRPr="00BC5FFC" w:rsidRDefault="002F1559" w:rsidP="00B83892">
            <w:pPr>
              <w:shd w:val="clear" w:color="auto" w:fill="FFFFFF" w:themeFill="background1"/>
              <w:rPr>
                <w:sz w:val="22"/>
                <w:szCs w:val="22"/>
              </w:rPr>
            </w:pPr>
          </w:p>
        </w:tc>
      </w:tr>
    </w:tbl>
    <w:p w14:paraId="02B352A6" w14:textId="77777777" w:rsidR="00CC45E2" w:rsidRDefault="00CC45E2">
      <w:r>
        <w:br w:type="page"/>
      </w:r>
    </w:p>
    <w:tbl>
      <w:tblPr>
        <w:tblStyle w:val="Tabelraster"/>
        <w:tblW w:w="0" w:type="auto"/>
        <w:tblLayout w:type="fixed"/>
        <w:tblLook w:val="04A0" w:firstRow="1" w:lastRow="0" w:firstColumn="1" w:lastColumn="0" w:noHBand="0" w:noVBand="1"/>
      </w:tblPr>
      <w:tblGrid>
        <w:gridCol w:w="3369"/>
        <w:gridCol w:w="3402"/>
        <w:gridCol w:w="3402"/>
        <w:gridCol w:w="1984"/>
        <w:gridCol w:w="3402"/>
      </w:tblGrid>
      <w:tr w:rsidR="00DA4DAA" w:rsidRPr="00BC5FFC" w14:paraId="504AF16B" w14:textId="77777777" w:rsidTr="00BC5FFC">
        <w:tc>
          <w:tcPr>
            <w:tcW w:w="15559" w:type="dxa"/>
            <w:gridSpan w:val="5"/>
            <w:tcBorders>
              <w:top w:val="single" w:sz="4" w:space="0" w:color="auto"/>
              <w:left w:val="nil"/>
              <w:bottom w:val="nil"/>
              <w:right w:val="nil"/>
            </w:tcBorders>
          </w:tcPr>
          <w:p w14:paraId="34765743" w14:textId="77777777" w:rsidR="00DA4DAA" w:rsidRPr="00BC5FFC" w:rsidRDefault="00DA4DAA" w:rsidP="00DA4DAA">
            <w:pPr>
              <w:shd w:val="clear" w:color="auto" w:fill="FFFFFF" w:themeFill="background1"/>
              <w:rPr>
                <w:i/>
                <w:sz w:val="22"/>
                <w:szCs w:val="22"/>
              </w:rPr>
            </w:pPr>
          </w:p>
          <w:p w14:paraId="3AFE7E95" w14:textId="77777777" w:rsidR="00DA4DAA" w:rsidRPr="00BC5FFC" w:rsidRDefault="00DA4DAA" w:rsidP="00DA4DAA">
            <w:pPr>
              <w:shd w:val="clear" w:color="auto" w:fill="FFFFFF" w:themeFill="background1"/>
              <w:rPr>
                <w:i/>
                <w:sz w:val="22"/>
                <w:szCs w:val="22"/>
              </w:rPr>
            </w:pPr>
          </w:p>
        </w:tc>
      </w:tr>
      <w:tr w:rsidR="00DA4DAA" w:rsidRPr="00BC5FFC" w14:paraId="6F7A224F" w14:textId="77777777" w:rsidTr="00BC5FFC">
        <w:tc>
          <w:tcPr>
            <w:tcW w:w="15559" w:type="dxa"/>
            <w:gridSpan w:val="5"/>
            <w:tcBorders>
              <w:top w:val="nil"/>
            </w:tcBorders>
            <w:shd w:val="clear" w:color="auto" w:fill="595959" w:themeFill="text1" w:themeFillTint="A6"/>
          </w:tcPr>
          <w:p w14:paraId="661C8729" w14:textId="77777777" w:rsidR="00DA4DAA" w:rsidRPr="00BC5FFC" w:rsidRDefault="00DA4DAA" w:rsidP="00E44459">
            <w:pPr>
              <w:jc w:val="center"/>
              <w:rPr>
                <w:color w:val="FFFFFF" w:themeColor="background1"/>
                <w:sz w:val="22"/>
                <w:szCs w:val="22"/>
              </w:rPr>
            </w:pPr>
            <w:r w:rsidRPr="00BC5FFC">
              <w:rPr>
                <w:color w:val="FFFFFF" w:themeColor="background1"/>
                <w:sz w:val="22"/>
                <w:szCs w:val="22"/>
              </w:rPr>
              <w:br w:type="page"/>
            </w:r>
            <w:r w:rsidRPr="00BC5FFC">
              <w:rPr>
                <w:color w:val="FFFFFF" w:themeColor="background1"/>
                <w:sz w:val="22"/>
                <w:szCs w:val="22"/>
              </w:rPr>
              <w:br w:type="page"/>
            </w:r>
            <w:r w:rsidRPr="00BC5FFC">
              <w:rPr>
                <w:color w:val="FFFFFF" w:themeColor="background1"/>
                <w:sz w:val="22"/>
                <w:szCs w:val="22"/>
              </w:rPr>
              <w:br w:type="page"/>
            </w:r>
            <w:r w:rsidR="00CC45E2">
              <w:rPr>
                <w:color w:val="FFFFFF" w:themeColor="background1"/>
                <w:sz w:val="22"/>
                <w:szCs w:val="22"/>
              </w:rPr>
              <w:t xml:space="preserve"> </w:t>
            </w:r>
            <w:r w:rsidR="00E44459">
              <w:rPr>
                <w:color w:val="FFFFFF" w:themeColor="background1"/>
                <w:sz w:val="22"/>
                <w:szCs w:val="22"/>
              </w:rPr>
              <w:t>Architectuur z</w:t>
            </w:r>
            <w:r w:rsidR="00CC45E2">
              <w:rPr>
                <w:color w:val="FFFFFF" w:themeColor="background1"/>
                <w:sz w:val="22"/>
                <w:szCs w:val="22"/>
              </w:rPr>
              <w:t>i</w:t>
            </w:r>
            <w:r w:rsidR="00BC5FFC">
              <w:rPr>
                <w:color w:val="FFFFFF" w:themeColor="background1"/>
                <w:sz w:val="22"/>
                <w:szCs w:val="22"/>
              </w:rPr>
              <w:t>ekenhuisbloedbank</w:t>
            </w:r>
          </w:p>
        </w:tc>
      </w:tr>
      <w:tr w:rsidR="00CC6B44" w:rsidRPr="00BC5FFC" w14:paraId="552D7CE0" w14:textId="77777777" w:rsidTr="00BC5FFC">
        <w:tc>
          <w:tcPr>
            <w:tcW w:w="15559" w:type="dxa"/>
            <w:gridSpan w:val="5"/>
          </w:tcPr>
          <w:p w14:paraId="3B83188D" w14:textId="77777777" w:rsidR="00CC6B44" w:rsidRPr="00BC5FFC" w:rsidRDefault="00CC6B44" w:rsidP="00B83892">
            <w:pPr>
              <w:shd w:val="clear" w:color="auto" w:fill="FFFFFF" w:themeFill="background1"/>
              <w:rPr>
                <w:i/>
              </w:rPr>
            </w:pPr>
          </w:p>
          <w:p w14:paraId="2F51A9C6" w14:textId="77777777" w:rsidR="00CC6B44" w:rsidRPr="00BC5FFC" w:rsidRDefault="00DA4DAA" w:rsidP="00E96B6D">
            <w:pPr>
              <w:shd w:val="clear" w:color="auto" w:fill="FFFFFF" w:themeFill="background1"/>
              <w:rPr>
                <w:i/>
                <w:u w:val="single"/>
              </w:rPr>
            </w:pPr>
            <w:r w:rsidRPr="00BC5FFC">
              <w:rPr>
                <w:i/>
                <w:u w:val="single"/>
              </w:rPr>
              <w:t>Norm: 17 februari 2005 tot vaststelling van de normen waaraan een ziekenhuisbloedbank moet voldoen</w:t>
            </w:r>
          </w:p>
          <w:p w14:paraId="6AEACE85" w14:textId="77777777" w:rsidR="00DA4DAA" w:rsidRPr="00BC5FFC" w:rsidRDefault="00DA4DAA" w:rsidP="00DA4DAA">
            <w:pPr>
              <w:shd w:val="clear" w:color="auto" w:fill="FFFFFF" w:themeFill="background1"/>
              <w:rPr>
                <w:i/>
              </w:rPr>
            </w:pPr>
            <w:r w:rsidRPr="00BC5FFC">
              <w:rPr>
                <w:i/>
              </w:rPr>
              <w:t>Art. 5. De ziekenhuisbloedbank moet een functionele eenheid vormen, welke zo gelegen is dat zij ge</w:t>
            </w:r>
            <w:r w:rsidR="00A40C60" w:rsidRPr="00BC5FFC">
              <w:rPr>
                <w:i/>
              </w:rPr>
              <w:t xml:space="preserve">makkelijk </w:t>
            </w:r>
            <w:r w:rsidRPr="00BC5FFC">
              <w:rPr>
                <w:i/>
              </w:rPr>
              <w:t xml:space="preserve">toegankelijk is en dat de toelevering van bloed en bloedderivaten van menselijke oorsprong door de </w:t>
            </w:r>
            <w:r w:rsidR="00A40C60" w:rsidRPr="00BC5FFC">
              <w:rPr>
                <w:i/>
              </w:rPr>
              <w:t>bevoorradende</w:t>
            </w:r>
            <w:r w:rsidRPr="00BC5FFC">
              <w:rPr>
                <w:i/>
              </w:rPr>
              <w:t xml:space="preserve"> bloedinstelling of het bevoorradend centrum, het overmaken voor compatibiliteitstest</w:t>
            </w:r>
            <w:r w:rsidR="00A40C60" w:rsidRPr="00BC5FFC">
              <w:rPr>
                <w:i/>
              </w:rPr>
              <w:t>s en</w:t>
            </w:r>
            <w:r w:rsidRPr="00BC5FFC">
              <w:rPr>
                <w:i/>
              </w:rPr>
              <w:t xml:space="preserve"> het ter ha</w:t>
            </w:r>
            <w:r w:rsidR="00A40C60" w:rsidRPr="00BC5FFC">
              <w:rPr>
                <w:i/>
              </w:rPr>
              <w:t xml:space="preserve">nd stellen </w:t>
            </w:r>
            <w:r w:rsidRPr="00BC5FFC">
              <w:rPr>
                <w:i/>
              </w:rPr>
              <w:t>vlot kunnen verlopen.</w:t>
            </w:r>
          </w:p>
          <w:p w14:paraId="4D01A9FE" w14:textId="77777777" w:rsidR="00DA4DAA" w:rsidRPr="00BC5FFC" w:rsidRDefault="00DA4DAA" w:rsidP="00A40C60">
            <w:pPr>
              <w:shd w:val="clear" w:color="auto" w:fill="FFFFFF" w:themeFill="background1"/>
              <w:rPr>
                <w:i/>
              </w:rPr>
            </w:pPr>
            <w:r w:rsidRPr="00BC5FFC">
              <w:rPr>
                <w:i/>
              </w:rPr>
              <w:t>Art. 6. De ziekenhuisb</w:t>
            </w:r>
            <w:r w:rsidR="00A40C60" w:rsidRPr="00BC5FFC">
              <w:rPr>
                <w:i/>
              </w:rPr>
              <w:t>l</w:t>
            </w:r>
            <w:r w:rsidRPr="00BC5FFC">
              <w:rPr>
                <w:i/>
              </w:rPr>
              <w:t>oedbank moet beschikken over, afhankelijk van de activiteiten van de ziek</w:t>
            </w:r>
            <w:r w:rsidR="00A40C60" w:rsidRPr="00BC5FFC">
              <w:rPr>
                <w:i/>
              </w:rPr>
              <w:t>enhuisbloed</w:t>
            </w:r>
            <w:r w:rsidRPr="00BC5FFC">
              <w:rPr>
                <w:i/>
              </w:rPr>
              <w:t>bank, voldoende lokalen en uitrusting voor het opslaan van bloed en bloedderivaten van menselijke oo</w:t>
            </w:r>
            <w:r w:rsidR="00A40C60" w:rsidRPr="00BC5FFC">
              <w:rPr>
                <w:i/>
              </w:rPr>
              <w:t>rsprong.</w:t>
            </w:r>
          </w:p>
          <w:p w14:paraId="53E361D8" w14:textId="77777777" w:rsidR="00A40C60" w:rsidRPr="00BC5FFC" w:rsidRDefault="00A40C60" w:rsidP="00A40C60">
            <w:pPr>
              <w:shd w:val="clear" w:color="auto" w:fill="FFFFFF" w:themeFill="background1"/>
              <w:rPr>
                <w:i/>
              </w:rPr>
            </w:pPr>
          </w:p>
        </w:tc>
      </w:tr>
      <w:tr w:rsidR="00460A5E" w:rsidRPr="00BC5FFC" w14:paraId="61E1040C" w14:textId="77777777" w:rsidTr="00BC5FFC">
        <w:tc>
          <w:tcPr>
            <w:tcW w:w="3369" w:type="dxa"/>
          </w:tcPr>
          <w:p w14:paraId="4D1C7C4F" w14:textId="77777777" w:rsidR="00E96B6D" w:rsidRPr="00BC5FFC" w:rsidRDefault="00E96B6D" w:rsidP="00B83892">
            <w:pPr>
              <w:shd w:val="clear" w:color="auto" w:fill="FFFFFF" w:themeFill="background1"/>
              <w:rPr>
                <w:sz w:val="22"/>
                <w:szCs w:val="22"/>
              </w:rPr>
            </w:pPr>
          </w:p>
          <w:p w14:paraId="58D9C1DB" w14:textId="77777777" w:rsidR="00A40C60" w:rsidRPr="00BC5FFC" w:rsidRDefault="00A40C60" w:rsidP="00B83892">
            <w:pPr>
              <w:shd w:val="clear" w:color="auto" w:fill="FFFFFF" w:themeFill="background1"/>
              <w:rPr>
                <w:sz w:val="22"/>
                <w:szCs w:val="22"/>
              </w:rPr>
            </w:pPr>
            <w:r w:rsidRPr="00BC5FFC">
              <w:rPr>
                <w:sz w:val="22"/>
                <w:szCs w:val="22"/>
              </w:rPr>
              <w:t>De ziekenhuisbloedbank vormt een functioneel geheel en is vlot toegankelijk.</w:t>
            </w:r>
          </w:p>
          <w:p w14:paraId="34EEE2A0" w14:textId="77777777" w:rsidR="00F769FF" w:rsidRPr="00BC5FFC" w:rsidRDefault="00F769FF" w:rsidP="00CB7A28">
            <w:pPr>
              <w:shd w:val="clear" w:color="auto" w:fill="FFFFFF" w:themeFill="background1"/>
              <w:rPr>
                <w:sz w:val="22"/>
                <w:szCs w:val="22"/>
              </w:rPr>
            </w:pPr>
          </w:p>
        </w:tc>
        <w:tc>
          <w:tcPr>
            <w:tcW w:w="3402" w:type="dxa"/>
          </w:tcPr>
          <w:p w14:paraId="4B78D576" w14:textId="77777777" w:rsidR="00460A5E" w:rsidRPr="00BC5FFC" w:rsidRDefault="00460A5E" w:rsidP="00B83892">
            <w:pPr>
              <w:shd w:val="clear" w:color="auto" w:fill="FFFFFF" w:themeFill="background1"/>
              <w:rPr>
                <w:sz w:val="22"/>
                <w:szCs w:val="22"/>
              </w:rPr>
            </w:pPr>
          </w:p>
        </w:tc>
        <w:tc>
          <w:tcPr>
            <w:tcW w:w="3402" w:type="dxa"/>
            <w:shd w:val="clear" w:color="auto" w:fill="FFFFFF" w:themeFill="background1"/>
          </w:tcPr>
          <w:p w14:paraId="75A1F8B0" w14:textId="77777777" w:rsidR="00BA68E5" w:rsidRPr="00BC5FFC" w:rsidRDefault="00BA68E5" w:rsidP="00B83892">
            <w:pPr>
              <w:shd w:val="clear" w:color="auto" w:fill="FFFFFF" w:themeFill="background1"/>
              <w:rPr>
                <w:sz w:val="22"/>
                <w:szCs w:val="22"/>
              </w:rPr>
            </w:pPr>
          </w:p>
        </w:tc>
        <w:tc>
          <w:tcPr>
            <w:tcW w:w="1984" w:type="dxa"/>
          </w:tcPr>
          <w:p w14:paraId="61CE7C8F" w14:textId="77777777" w:rsidR="00D4041C" w:rsidRPr="00BC5FFC" w:rsidRDefault="00D4041C" w:rsidP="00B83892">
            <w:pPr>
              <w:shd w:val="clear" w:color="auto" w:fill="FFFFFF" w:themeFill="background1"/>
              <w:rPr>
                <w:sz w:val="22"/>
                <w:szCs w:val="22"/>
              </w:rPr>
            </w:pPr>
          </w:p>
        </w:tc>
        <w:tc>
          <w:tcPr>
            <w:tcW w:w="3402" w:type="dxa"/>
          </w:tcPr>
          <w:p w14:paraId="498D6745" w14:textId="77777777" w:rsidR="006B5B8C" w:rsidRPr="000C7207" w:rsidRDefault="006B5B8C" w:rsidP="00B83892">
            <w:pPr>
              <w:shd w:val="clear" w:color="auto" w:fill="FFFFFF" w:themeFill="background1"/>
              <w:rPr>
                <w:strike/>
                <w:sz w:val="22"/>
                <w:szCs w:val="22"/>
              </w:rPr>
            </w:pPr>
          </w:p>
          <w:p w14:paraId="50BF9C6E" w14:textId="77777777" w:rsidR="00550C3B" w:rsidRPr="000C7207" w:rsidRDefault="00550C3B" w:rsidP="00CB7A28">
            <w:pPr>
              <w:shd w:val="clear" w:color="auto" w:fill="FFFFFF" w:themeFill="background1"/>
              <w:rPr>
                <w:strike/>
                <w:sz w:val="22"/>
                <w:szCs w:val="22"/>
              </w:rPr>
            </w:pPr>
          </w:p>
        </w:tc>
      </w:tr>
    </w:tbl>
    <w:p w14:paraId="10652345" w14:textId="77777777" w:rsidR="00CC45E2" w:rsidRDefault="00CC45E2" w:rsidP="00B83892">
      <w:pPr>
        <w:pStyle w:val="Kop1"/>
        <w:shd w:val="clear" w:color="auto" w:fill="FFFFFF" w:themeFill="background1"/>
        <w:rPr>
          <w:sz w:val="22"/>
          <w:szCs w:val="22"/>
          <w:lang w:val="nl-BE"/>
        </w:rPr>
      </w:pPr>
    </w:p>
    <w:p w14:paraId="1306B88E" w14:textId="77777777" w:rsidR="00CC45E2" w:rsidRDefault="00CC45E2">
      <w:pPr>
        <w:rPr>
          <w:rFonts w:ascii="Helvetica" w:eastAsia="Times New Roman" w:hAnsi="Helvetica" w:cs="Times New Roman"/>
          <w:b/>
          <w:kern w:val="32"/>
          <w:lang w:eastAsia="nl-BE"/>
        </w:rPr>
      </w:pPr>
      <w:r>
        <w:br w:type="page"/>
      </w:r>
    </w:p>
    <w:p w14:paraId="03E2D2B1" w14:textId="77777777" w:rsidR="002A2466" w:rsidRPr="00BC5FFC" w:rsidRDefault="002A2466" w:rsidP="00B83892">
      <w:pPr>
        <w:pStyle w:val="Kop1"/>
        <w:shd w:val="clear" w:color="auto" w:fill="FFFFFF" w:themeFill="background1"/>
        <w:rPr>
          <w:sz w:val="22"/>
          <w:szCs w:val="22"/>
          <w:lang w:val="nl-BE"/>
        </w:rPr>
      </w:pP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60A5E" w:rsidRPr="00BC5FFC" w14:paraId="7A4F02FB" w14:textId="77777777" w:rsidTr="00BC5FFC">
        <w:tc>
          <w:tcPr>
            <w:tcW w:w="15559" w:type="dxa"/>
            <w:gridSpan w:val="5"/>
            <w:shd w:val="clear" w:color="auto" w:fill="595959" w:themeFill="text1" w:themeFillTint="A6"/>
          </w:tcPr>
          <w:p w14:paraId="2FB97F22" w14:textId="77777777" w:rsidR="00460A5E" w:rsidRPr="00BC5FFC" w:rsidRDefault="00460A5E" w:rsidP="00603EEC">
            <w:pPr>
              <w:jc w:val="center"/>
              <w:rPr>
                <w:color w:val="FFFFFF" w:themeColor="background1"/>
                <w:sz w:val="22"/>
                <w:szCs w:val="22"/>
              </w:rPr>
            </w:pPr>
            <w:r w:rsidRPr="00BC5FFC">
              <w:rPr>
                <w:color w:val="FFFFFF" w:themeColor="background1"/>
                <w:sz w:val="22"/>
                <w:szCs w:val="22"/>
              </w:rPr>
              <w:br w:type="page"/>
            </w:r>
            <w:r w:rsidRPr="00BC5FFC">
              <w:rPr>
                <w:color w:val="FFFFFF" w:themeColor="background1"/>
                <w:sz w:val="22"/>
                <w:szCs w:val="22"/>
              </w:rPr>
              <w:br w:type="page"/>
            </w:r>
            <w:r w:rsidRPr="00BC5FFC">
              <w:rPr>
                <w:color w:val="FFFFFF" w:themeColor="background1"/>
                <w:sz w:val="22"/>
                <w:szCs w:val="22"/>
              </w:rPr>
              <w:br w:type="page"/>
            </w:r>
            <w:r w:rsidR="00603EEC" w:rsidRPr="00BC5FFC">
              <w:rPr>
                <w:color w:val="FFFFFF" w:themeColor="background1"/>
                <w:sz w:val="22"/>
                <w:szCs w:val="22"/>
              </w:rPr>
              <w:t>Tracering</w:t>
            </w:r>
            <w:r w:rsidR="00800E44" w:rsidRPr="00BC5FFC">
              <w:rPr>
                <w:color w:val="FFFFFF" w:themeColor="background1"/>
                <w:sz w:val="22"/>
                <w:szCs w:val="22"/>
              </w:rPr>
              <w:t xml:space="preserve"> van het bloed</w:t>
            </w:r>
          </w:p>
        </w:tc>
      </w:tr>
      <w:tr w:rsidR="00CC6B44" w:rsidRPr="00BC5FFC" w14:paraId="16E7E83E" w14:textId="77777777" w:rsidTr="00BC5FFC">
        <w:tc>
          <w:tcPr>
            <w:tcW w:w="15559" w:type="dxa"/>
            <w:gridSpan w:val="5"/>
          </w:tcPr>
          <w:p w14:paraId="443249E6" w14:textId="77777777" w:rsidR="00CC6B44" w:rsidRPr="00BC5FFC" w:rsidRDefault="00CC6B44" w:rsidP="00B83892">
            <w:pPr>
              <w:shd w:val="clear" w:color="auto" w:fill="FFFFFF" w:themeFill="background1"/>
              <w:rPr>
                <w:i/>
                <w:u w:val="single"/>
              </w:rPr>
            </w:pPr>
          </w:p>
          <w:p w14:paraId="5849D9FD" w14:textId="77777777" w:rsidR="004E7798" w:rsidRPr="00BC5FFC" w:rsidRDefault="004E7798" w:rsidP="004E7798">
            <w:pPr>
              <w:shd w:val="clear" w:color="auto" w:fill="FFFFFF" w:themeFill="background1"/>
              <w:rPr>
                <w:i/>
                <w:u w:val="single"/>
              </w:rPr>
            </w:pPr>
            <w:r w:rsidRPr="00BC5FFC">
              <w:rPr>
                <w:i/>
                <w:u w:val="single"/>
              </w:rPr>
              <w:t>Norm: 17 februari 2005 tot vaststelling van de normen waaraan een ziekenhuisbloedbank moet voldoen</w:t>
            </w:r>
          </w:p>
          <w:p w14:paraId="243CAC28" w14:textId="77777777" w:rsidR="004E7798" w:rsidRPr="00BC5FFC" w:rsidRDefault="004E7798" w:rsidP="004E7798">
            <w:pPr>
              <w:shd w:val="clear" w:color="auto" w:fill="FFFFFF" w:themeFill="background1"/>
              <w:rPr>
                <w:i/>
              </w:rPr>
            </w:pPr>
            <w:r w:rsidRPr="00BC5FFC">
              <w:rPr>
                <w:i/>
              </w:rPr>
              <w:t>12. 1. De ziekenhuisbloedbank garandeert de traceerbaarheid van bloed en bloedderivaten.</w:t>
            </w:r>
          </w:p>
          <w:p w14:paraId="46A54DED" w14:textId="77777777" w:rsidR="00165FBC" w:rsidRPr="00BC5FFC" w:rsidRDefault="004E7798" w:rsidP="004E7798">
            <w:pPr>
              <w:shd w:val="clear" w:color="auto" w:fill="FFFFFF" w:themeFill="background1"/>
              <w:rPr>
                <w:i/>
              </w:rPr>
            </w:pPr>
            <w:r w:rsidRPr="00BC5FFC">
              <w:rPr>
                <w:i/>
              </w:rPr>
              <w:t>Bedoelde traceerbaarheid houdt in dat de ziekenhuisb</w:t>
            </w:r>
            <w:r w:rsidR="00165FBC" w:rsidRPr="00BC5FFC">
              <w:rPr>
                <w:i/>
              </w:rPr>
              <w:t>l</w:t>
            </w:r>
            <w:r w:rsidRPr="00BC5FFC">
              <w:rPr>
                <w:i/>
              </w:rPr>
              <w:t>oedbank een systeem invoert waarbij voor elke afzonder</w:t>
            </w:r>
            <w:r w:rsidR="00165FBC" w:rsidRPr="00BC5FFC">
              <w:rPr>
                <w:i/>
              </w:rPr>
              <w:t>lijke eenheid bloed</w:t>
            </w:r>
            <w:r w:rsidRPr="00BC5FFC">
              <w:rPr>
                <w:i/>
              </w:rPr>
              <w:t xml:space="preserve"> of bloedderivaat die de ziekenhuisb</w:t>
            </w:r>
            <w:r w:rsidR="00165FBC" w:rsidRPr="00BC5FFC">
              <w:rPr>
                <w:i/>
              </w:rPr>
              <w:t>l</w:t>
            </w:r>
            <w:r w:rsidRPr="00BC5FFC">
              <w:rPr>
                <w:i/>
              </w:rPr>
              <w:t xml:space="preserve">oedbank van de bevoorradende bloedinstelling of </w:t>
            </w:r>
            <w:r w:rsidR="00165FBC" w:rsidRPr="00BC5FFC">
              <w:rPr>
                <w:i/>
              </w:rPr>
              <w:t>het bevoorradende centrum</w:t>
            </w:r>
            <w:r w:rsidRPr="00BC5FFC">
              <w:rPr>
                <w:i/>
              </w:rPr>
              <w:t xml:space="preserve"> ontvangt, een zodanige ondu</w:t>
            </w:r>
            <w:r w:rsidR="00165FBC" w:rsidRPr="00BC5FFC">
              <w:rPr>
                <w:i/>
              </w:rPr>
              <w:t>bbelzinnige identificatie en registratie</w:t>
            </w:r>
            <w:r w:rsidRPr="00BC5FFC">
              <w:rPr>
                <w:i/>
              </w:rPr>
              <w:t xml:space="preserve"> gebeurt zodat elke afzon</w:t>
            </w:r>
            <w:r w:rsidR="00165FBC" w:rsidRPr="00BC5FFC">
              <w:rPr>
                <w:i/>
              </w:rPr>
              <w:t xml:space="preserve">derlijke </w:t>
            </w:r>
            <w:r w:rsidRPr="00BC5FFC">
              <w:rPr>
                <w:i/>
              </w:rPr>
              <w:t>eenheid bloed of bloedderiva</w:t>
            </w:r>
            <w:r w:rsidR="00165FBC" w:rsidRPr="00BC5FFC">
              <w:rPr>
                <w:i/>
              </w:rPr>
              <w:t xml:space="preserve">at van de </w:t>
            </w:r>
            <w:r w:rsidRPr="00BC5FFC">
              <w:rPr>
                <w:i/>
              </w:rPr>
              <w:t xml:space="preserve"> donor tot de eindbestemming en andersom kunnen worden getra</w:t>
            </w:r>
            <w:r w:rsidR="00165FBC" w:rsidRPr="00BC5FFC">
              <w:rPr>
                <w:i/>
              </w:rPr>
              <w:t>ceerd.</w:t>
            </w:r>
          </w:p>
          <w:p w14:paraId="4EAB5D4E" w14:textId="77777777" w:rsidR="004E7798" w:rsidRPr="00BC5FFC" w:rsidRDefault="004E7798" w:rsidP="004E7798">
            <w:pPr>
              <w:shd w:val="clear" w:color="auto" w:fill="FFFFFF" w:themeFill="background1"/>
              <w:rPr>
                <w:i/>
              </w:rPr>
            </w:pPr>
            <w:r w:rsidRPr="00BC5FFC">
              <w:rPr>
                <w:i/>
              </w:rPr>
              <w:t>De eindbestemming zoals bedoeld in het tweede lid kan daarbij zijn een transfusie, een verwijdering of een teruggave aan de bevoorradende bloedinstelling of het bevoorradende centrum.</w:t>
            </w:r>
          </w:p>
          <w:p w14:paraId="1F275BDE" w14:textId="77777777" w:rsidR="004E7798" w:rsidRPr="00BC5FFC" w:rsidRDefault="004E7798" w:rsidP="004E7798">
            <w:pPr>
              <w:shd w:val="clear" w:color="auto" w:fill="FFFFFF" w:themeFill="background1"/>
              <w:rPr>
                <w:i/>
              </w:rPr>
            </w:pPr>
            <w:r w:rsidRPr="00BC5FFC">
              <w:rPr>
                <w:i/>
              </w:rPr>
              <w:t>Naast de registratie bedoeld in het tweede lid dient de ziekenhuisb</w:t>
            </w:r>
            <w:r w:rsidR="00165FBC" w:rsidRPr="00BC5FFC">
              <w:rPr>
                <w:i/>
              </w:rPr>
              <w:t xml:space="preserve">loedbank te beschikken over een procedure </w:t>
            </w:r>
            <w:r w:rsidRPr="00BC5FFC">
              <w:rPr>
                <w:i/>
              </w:rPr>
              <w:t>om na te gaan of elke eenheid bloed of bloedderivaat toegediend werd aan de patiënt waarvoor ze was bedoeld dan wel wat de vervolgbestem</w:t>
            </w:r>
            <w:r w:rsidR="00165FBC" w:rsidRPr="00BC5FFC">
              <w:rPr>
                <w:i/>
              </w:rPr>
              <w:t>ming</w:t>
            </w:r>
            <w:r w:rsidRPr="00BC5FFC">
              <w:rPr>
                <w:i/>
              </w:rPr>
              <w:t xml:space="preserve"> wa</w:t>
            </w:r>
            <w:r w:rsidR="00165FBC" w:rsidRPr="00BC5FFC">
              <w:rPr>
                <w:i/>
              </w:rPr>
              <w:t>s indien dit niet gebeurde.</w:t>
            </w:r>
          </w:p>
          <w:p w14:paraId="43FC2805" w14:textId="77777777" w:rsidR="00165FBC" w:rsidRPr="00BC5FFC" w:rsidRDefault="004E7798" w:rsidP="004E7798">
            <w:pPr>
              <w:shd w:val="clear" w:color="auto" w:fill="FFFFFF" w:themeFill="background1"/>
              <w:rPr>
                <w:i/>
              </w:rPr>
            </w:pPr>
            <w:r w:rsidRPr="00BC5FFC">
              <w:rPr>
                <w:i/>
              </w:rPr>
              <w:t>§ 2. Om de traceerbaarheid zoals bedoel4 in § 1, te waarbo</w:t>
            </w:r>
            <w:r w:rsidR="00165FBC" w:rsidRPr="00BC5FFC">
              <w:rPr>
                <w:i/>
              </w:rPr>
              <w:t>r</w:t>
            </w:r>
            <w:r w:rsidRPr="00BC5FFC">
              <w:rPr>
                <w:i/>
              </w:rPr>
              <w:t>g</w:t>
            </w:r>
            <w:r w:rsidR="00165FBC" w:rsidRPr="00BC5FFC">
              <w:rPr>
                <w:i/>
              </w:rPr>
              <w:t>e</w:t>
            </w:r>
            <w:r w:rsidRPr="00BC5FFC">
              <w:rPr>
                <w:i/>
              </w:rPr>
              <w:t>n moet de ziekenhuisbloedbank de in bijlage 2 ver</w:t>
            </w:r>
            <w:r w:rsidR="00165FBC" w:rsidRPr="00BC5FFC">
              <w:rPr>
                <w:i/>
              </w:rPr>
              <w:t>melde gegevens</w:t>
            </w:r>
            <w:r w:rsidRPr="00BC5FFC">
              <w:rPr>
                <w:i/>
              </w:rPr>
              <w:t xml:space="preserve"> </w:t>
            </w:r>
            <w:r w:rsidR="00165FBC" w:rsidRPr="00BC5FFC">
              <w:rPr>
                <w:i/>
              </w:rPr>
              <w:t>g</w:t>
            </w:r>
            <w:r w:rsidRPr="00BC5FFC">
              <w:rPr>
                <w:i/>
              </w:rPr>
              <w:t xml:space="preserve">edurende ten minste </w:t>
            </w:r>
            <w:r w:rsidR="00165FBC" w:rsidRPr="00BC5FFC">
              <w:rPr>
                <w:i/>
              </w:rPr>
              <w:t xml:space="preserve">30 jaar </w:t>
            </w:r>
            <w:r w:rsidRPr="00BC5FFC">
              <w:rPr>
                <w:i/>
              </w:rPr>
              <w:t>en maximum 4</w:t>
            </w:r>
            <w:r w:rsidR="00165FBC" w:rsidRPr="00BC5FFC">
              <w:rPr>
                <w:i/>
              </w:rPr>
              <w:t>0 jaar</w:t>
            </w:r>
            <w:r w:rsidRPr="00BC5FFC">
              <w:rPr>
                <w:i/>
              </w:rPr>
              <w:t xml:space="preserve"> in elektronische vorm</w:t>
            </w:r>
            <w:r w:rsidR="00165FBC" w:rsidRPr="00BC5FFC">
              <w:rPr>
                <w:i/>
              </w:rPr>
              <w:t xml:space="preserve"> bewaren.</w:t>
            </w:r>
          </w:p>
          <w:p w14:paraId="3B980F86" w14:textId="77777777" w:rsidR="004E7798" w:rsidRPr="00BC5FFC" w:rsidRDefault="004E7798" w:rsidP="004E7798">
            <w:pPr>
              <w:shd w:val="clear" w:color="auto" w:fill="FFFFFF" w:themeFill="background1"/>
              <w:rPr>
                <w:i/>
              </w:rPr>
            </w:pPr>
            <w:r w:rsidRPr="00BC5FFC">
              <w:rPr>
                <w:i/>
              </w:rPr>
              <w:t>§ 3. In</w:t>
            </w:r>
            <w:r w:rsidR="00165FBC" w:rsidRPr="00BC5FFC">
              <w:rPr>
                <w:i/>
              </w:rPr>
              <w:t>dien</w:t>
            </w:r>
            <w:r w:rsidRPr="00BC5FFC">
              <w:rPr>
                <w:i/>
              </w:rPr>
              <w:t xml:space="preserve"> een ziekenhuis in toepassin</w:t>
            </w:r>
            <w:r w:rsidR="00165FBC" w:rsidRPr="00BC5FFC">
              <w:rPr>
                <w:i/>
              </w:rPr>
              <w:t>g van</w:t>
            </w:r>
            <w:r w:rsidRPr="00BC5FFC">
              <w:rPr>
                <w:i/>
              </w:rPr>
              <w:t xml:space="preserve"> artikel 3 beroep doet op een erkende functie van ziekenhuisbloedbank van een ander ziekenhuis of op een erkende bloedinstelling dan dienen in he</w:t>
            </w:r>
            <w:r w:rsidR="00165FBC" w:rsidRPr="00BC5FFC">
              <w:rPr>
                <w:i/>
              </w:rPr>
              <w:t>t in hetzelfde artikel bedoelde</w:t>
            </w:r>
            <w:r w:rsidRPr="00BC5FFC">
              <w:rPr>
                <w:i/>
              </w:rPr>
              <w:t xml:space="preserve"> samenwerkingsverband de nodige bepalingen te worden opgenomen opdat de traceerbaarheid zoals bedoeld in de</w:t>
            </w:r>
            <w:r w:rsidR="00165FBC" w:rsidRPr="00BC5FFC">
              <w:rPr>
                <w:i/>
              </w:rPr>
              <w:t xml:space="preserve"> </w:t>
            </w:r>
            <w:r w:rsidRPr="00BC5FFC">
              <w:rPr>
                <w:i/>
              </w:rPr>
              <w:t>§ 1 en 2 eveneens in</w:t>
            </w:r>
            <w:r w:rsidR="00165FBC" w:rsidRPr="00BC5FFC">
              <w:rPr>
                <w:i/>
              </w:rPr>
              <w:t xml:space="preserve"> dat ziekenhuis is gegarandeerd.</w:t>
            </w:r>
          </w:p>
          <w:p w14:paraId="53985B00" w14:textId="77777777" w:rsidR="004E7798" w:rsidRPr="00BC5FFC" w:rsidRDefault="004E7798" w:rsidP="00B83892">
            <w:pPr>
              <w:shd w:val="clear" w:color="auto" w:fill="FFFFFF" w:themeFill="background1"/>
              <w:rPr>
                <w:i/>
                <w:u w:val="single"/>
              </w:rPr>
            </w:pPr>
          </w:p>
        </w:tc>
      </w:tr>
      <w:tr w:rsidR="00D869FE" w:rsidRPr="00BC5FFC" w14:paraId="6D75543F" w14:textId="77777777" w:rsidTr="00BC5FFC">
        <w:tc>
          <w:tcPr>
            <w:tcW w:w="3369" w:type="dxa"/>
            <w:shd w:val="clear" w:color="auto" w:fill="FFFFFF" w:themeFill="background1"/>
          </w:tcPr>
          <w:p w14:paraId="59C552D0" w14:textId="77777777" w:rsidR="000C7207" w:rsidRPr="00CB7A28" w:rsidRDefault="000C7207" w:rsidP="00603EEC">
            <w:pPr>
              <w:shd w:val="clear" w:color="auto" w:fill="FFFFFF" w:themeFill="background1"/>
              <w:rPr>
                <w:sz w:val="22"/>
                <w:szCs w:val="22"/>
              </w:rPr>
            </w:pPr>
          </w:p>
          <w:p w14:paraId="0206C990" w14:textId="77777777" w:rsidR="00603EEC" w:rsidRPr="00CB7A28" w:rsidRDefault="00603EEC" w:rsidP="00603EEC">
            <w:pPr>
              <w:shd w:val="clear" w:color="auto" w:fill="FFFFFF" w:themeFill="background1"/>
              <w:rPr>
                <w:sz w:val="22"/>
                <w:szCs w:val="22"/>
              </w:rPr>
            </w:pPr>
            <w:r w:rsidRPr="00CB7A28">
              <w:rPr>
                <w:sz w:val="22"/>
                <w:szCs w:val="22"/>
              </w:rPr>
              <w:t>Voor elke afzonderlijke eenheid bloed of bloedderivaat die de ziekenhuisbloedbank van de bevoorradende bloedinstelling of het bevoorradende centrum ontvangt, is er een ondubbelzinnige identificatie en registratie zodat elke afzonderlijke eenheid bloed of bloedderivaat van de  donor tot de eindbestemming en andersom kunnen worden getraceerd.</w:t>
            </w:r>
          </w:p>
          <w:p w14:paraId="596F3E2D" w14:textId="77777777" w:rsidR="00603EEC" w:rsidRPr="00CB7A28" w:rsidRDefault="00603EEC" w:rsidP="00603EEC">
            <w:pPr>
              <w:shd w:val="clear" w:color="auto" w:fill="FFFFFF" w:themeFill="background1"/>
              <w:rPr>
                <w:sz w:val="22"/>
                <w:szCs w:val="22"/>
              </w:rPr>
            </w:pPr>
            <w:r w:rsidRPr="00CB7A28">
              <w:rPr>
                <w:sz w:val="22"/>
                <w:szCs w:val="22"/>
              </w:rPr>
              <w:t>De eindbestemming kan daarbij zijn een transfusie, een verwijdering of een teruggave aan de bevoorradende bloedinstelling of het bevoorradende centrum.</w:t>
            </w:r>
          </w:p>
          <w:p w14:paraId="1BB12C47" w14:textId="77777777" w:rsidR="00603EEC" w:rsidRPr="00CB7A28" w:rsidRDefault="00603EEC" w:rsidP="0012560E">
            <w:pPr>
              <w:rPr>
                <w:sz w:val="22"/>
                <w:szCs w:val="22"/>
              </w:rPr>
            </w:pPr>
          </w:p>
        </w:tc>
        <w:tc>
          <w:tcPr>
            <w:tcW w:w="3402" w:type="dxa"/>
          </w:tcPr>
          <w:p w14:paraId="76FC67CC" w14:textId="77777777" w:rsidR="00603EEC" w:rsidRPr="00CB7A28" w:rsidRDefault="00603EEC" w:rsidP="0012560E">
            <w:pPr>
              <w:rPr>
                <w:sz w:val="22"/>
                <w:szCs w:val="22"/>
              </w:rPr>
            </w:pPr>
          </w:p>
        </w:tc>
        <w:tc>
          <w:tcPr>
            <w:tcW w:w="3402" w:type="dxa"/>
          </w:tcPr>
          <w:p w14:paraId="4C26EC4D" w14:textId="77777777" w:rsidR="00603EEC" w:rsidRPr="00CB7A28" w:rsidRDefault="00603EEC" w:rsidP="0012560E">
            <w:pPr>
              <w:rPr>
                <w:sz w:val="22"/>
                <w:szCs w:val="22"/>
              </w:rPr>
            </w:pPr>
          </w:p>
        </w:tc>
        <w:tc>
          <w:tcPr>
            <w:tcW w:w="1984" w:type="dxa"/>
          </w:tcPr>
          <w:p w14:paraId="0C443518" w14:textId="77777777" w:rsidR="00603EEC" w:rsidRPr="00CB7A28" w:rsidRDefault="00603EEC" w:rsidP="0012560E">
            <w:pPr>
              <w:rPr>
                <w:sz w:val="22"/>
                <w:szCs w:val="22"/>
              </w:rPr>
            </w:pPr>
          </w:p>
          <w:p w14:paraId="2FB59B82" w14:textId="77777777" w:rsidR="000C7207" w:rsidRPr="00CB7A28" w:rsidRDefault="000C7207" w:rsidP="0012560E">
            <w:pPr>
              <w:rPr>
                <w:sz w:val="22"/>
                <w:szCs w:val="22"/>
              </w:rPr>
            </w:pPr>
            <w:r w:rsidRPr="00CB7A28">
              <w:rPr>
                <w:sz w:val="22"/>
                <w:szCs w:val="22"/>
              </w:rPr>
              <w:t>100%</w:t>
            </w:r>
          </w:p>
        </w:tc>
        <w:tc>
          <w:tcPr>
            <w:tcW w:w="3402" w:type="dxa"/>
          </w:tcPr>
          <w:p w14:paraId="651B9022" w14:textId="77777777" w:rsidR="00603EEC" w:rsidRPr="00BC5FFC" w:rsidRDefault="00603EEC" w:rsidP="0012560E">
            <w:pPr>
              <w:rPr>
                <w:sz w:val="22"/>
                <w:szCs w:val="22"/>
              </w:rPr>
            </w:pPr>
          </w:p>
        </w:tc>
      </w:tr>
      <w:tr w:rsidR="00D869FE" w:rsidRPr="00BC5FFC" w14:paraId="6A50C502" w14:textId="77777777" w:rsidTr="00BC5FFC">
        <w:tc>
          <w:tcPr>
            <w:tcW w:w="3369" w:type="dxa"/>
          </w:tcPr>
          <w:p w14:paraId="492DE44E" w14:textId="77777777" w:rsidR="00F769FF" w:rsidRPr="00CB7A28" w:rsidRDefault="00F769FF" w:rsidP="00F769FF">
            <w:pPr>
              <w:shd w:val="clear" w:color="auto" w:fill="FFFFFF" w:themeFill="background1"/>
              <w:rPr>
                <w:sz w:val="22"/>
                <w:szCs w:val="22"/>
              </w:rPr>
            </w:pPr>
          </w:p>
          <w:p w14:paraId="009C6213" w14:textId="77777777" w:rsidR="00F769FF" w:rsidRPr="00CB7A28" w:rsidRDefault="00F769FF" w:rsidP="00F769FF">
            <w:pPr>
              <w:shd w:val="clear" w:color="auto" w:fill="FFFFFF" w:themeFill="background1"/>
              <w:rPr>
                <w:sz w:val="22"/>
                <w:szCs w:val="22"/>
              </w:rPr>
            </w:pPr>
            <w:r w:rsidRPr="00CB7A28">
              <w:rPr>
                <w:sz w:val="22"/>
                <w:szCs w:val="22"/>
              </w:rPr>
              <w:t>De ziekenhuisbloedbank bewaart de vermelde gegevens gedurende ten minste 30 jaar en maximum 40 jaar in elektronische vorm.</w:t>
            </w:r>
          </w:p>
          <w:p w14:paraId="0A6B2F4C" w14:textId="77777777" w:rsidR="00460A5E" w:rsidRPr="00CB7A28" w:rsidRDefault="00460A5E" w:rsidP="00B83892">
            <w:pPr>
              <w:shd w:val="clear" w:color="auto" w:fill="FFFFFF" w:themeFill="background1"/>
              <w:rPr>
                <w:i/>
                <w:sz w:val="22"/>
                <w:szCs w:val="22"/>
              </w:rPr>
            </w:pPr>
          </w:p>
        </w:tc>
        <w:tc>
          <w:tcPr>
            <w:tcW w:w="3402" w:type="dxa"/>
            <w:shd w:val="clear" w:color="auto" w:fill="FFFFFF" w:themeFill="background1"/>
          </w:tcPr>
          <w:p w14:paraId="4D023985" w14:textId="77777777" w:rsidR="00E0052D" w:rsidRPr="00CB7A28" w:rsidRDefault="00E0052D" w:rsidP="00B83892">
            <w:pPr>
              <w:shd w:val="clear" w:color="auto" w:fill="FFFFFF" w:themeFill="background1"/>
              <w:rPr>
                <w:sz w:val="22"/>
                <w:szCs w:val="22"/>
              </w:rPr>
            </w:pPr>
          </w:p>
        </w:tc>
        <w:tc>
          <w:tcPr>
            <w:tcW w:w="3402" w:type="dxa"/>
            <w:shd w:val="clear" w:color="auto" w:fill="FFFFFF" w:themeFill="background1"/>
          </w:tcPr>
          <w:p w14:paraId="69659086" w14:textId="77777777" w:rsidR="00460A5E" w:rsidRPr="00CB7A28" w:rsidRDefault="00460A5E" w:rsidP="00B83892">
            <w:pPr>
              <w:shd w:val="clear" w:color="auto" w:fill="FFFFFF" w:themeFill="background1"/>
              <w:rPr>
                <w:sz w:val="22"/>
                <w:szCs w:val="22"/>
              </w:rPr>
            </w:pPr>
          </w:p>
        </w:tc>
        <w:tc>
          <w:tcPr>
            <w:tcW w:w="1984" w:type="dxa"/>
          </w:tcPr>
          <w:p w14:paraId="786647BB" w14:textId="77777777" w:rsidR="00E0052D" w:rsidRPr="00CB7A28" w:rsidRDefault="00E0052D" w:rsidP="00B83892">
            <w:pPr>
              <w:shd w:val="clear" w:color="auto" w:fill="FFFFFF" w:themeFill="background1"/>
              <w:rPr>
                <w:sz w:val="22"/>
                <w:szCs w:val="22"/>
              </w:rPr>
            </w:pPr>
          </w:p>
          <w:p w14:paraId="06DAD616" w14:textId="77777777" w:rsidR="000C7207" w:rsidRPr="00CB7A28" w:rsidRDefault="000C7207" w:rsidP="00B83892">
            <w:pPr>
              <w:shd w:val="clear" w:color="auto" w:fill="FFFFFF" w:themeFill="background1"/>
              <w:rPr>
                <w:sz w:val="22"/>
                <w:szCs w:val="22"/>
              </w:rPr>
            </w:pPr>
            <w:r w:rsidRPr="00CB7A28">
              <w:rPr>
                <w:sz w:val="22"/>
                <w:szCs w:val="22"/>
              </w:rPr>
              <w:t>100%</w:t>
            </w:r>
          </w:p>
        </w:tc>
        <w:tc>
          <w:tcPr>
            <w:tcW w:w="3402" w:type="dxa"/>
          </w:tcPr>
          <w:p w14:paraId="1453B4EE" w14:textId="77777777" w:rsidR="00460A5E" w:rsidRPr="00BC5FFC" w:rsidRDefault="00460A5E" w:rsidP="00B83892">
            <w:pPr>
              <w:shd w:val="clear" w:color="auto" w:fill="FFFFFF" w:themeFill="background1"/>
              <w:rPr>
                <w:sz w:val="22"/>
                <w:szCs w:val="22"/>
              </w:rPr>
            </w:pPr>
          </w:p>
        </w:tc>
      </w:tr>
      <w:tr w:rsidR="00D869FE" w:rsidRPr="00BC5FFC" w14:paraId="38E3F34E" w14:textId="77777777" w:rsidTr="00BC5FFC">
        <w:tc>
          <w:tcPr>
            <w:tcW w:w="3369" w:type="dxa"/>
            <w:tcBorders>
              <w:bottom w:val="single" w:sz="4" w:space="0" w:color="auto"/>
            </w:tcBorders>
          </w:tcPr>
          <w:p w14:paraId="37A2C08F" w14:textId="77777777" w:rsidR="00F769FF" w:rsidRPr="00CB7A28" w:rsidRDefault="00F769FF" w:rsidP="00F769FF">
            <w:pPr>
              <w:shd w:val="clear" w:color="auto" w:fill="FFFFFF" w:themeFill="background1"/>
              <w:rPr>
                <w:sz w:val="22"/>
                <w:szCs w:val="22"/>
              </w:rPr>
            </w:pPr>
          </w:p>
          <w:p w14:paraId="79C1F7D3" w14:textId="77777777" w:rsidR="00F769FF" w:rsidRPr="00CB7A28" w:rsidRDefault="00F769FF" w:rsidP="00F769FF">
            <w:pPr>
              <w:shd w:val="clear" w:color="auto" w:fill="FFFFFF" w:themeFill="background1"/>
              <w:rPr>
                <w:sz w:val="22"/>
                <w:szCs w:val="22"/>
              </w:rPr>
            </w:pPr>
            <w:r w:rsidRPr="00CB7A28">
              <w:rPr>
                <w:sz w:val="22"/>
                <w:szCs w:val="22"/>
              </w:rPr>
              <w:t>Indien een ziekenhuis beroep doet op een erkende functie van ziekenhuisbloedbank van een ander ziekenhuis of op een erkende bloedinstelling dan dienen in het bedoelde samenwerkingsverband de nodige bepalingen te worden opgenomen opdat de traceerbaarheid eveneens in dat ziekenhuis is gegarandeerd.</w:t>
            </w:r>
          </w:p>
          <w:p w14:paraId="214D5D9A" w14:textId="77777777" w:rsidR="006B5B8C" w:rsidRPr="00CB7A28" w:rsidRDefault="006B5B8C" w:rsidP="006B5B8C">
            <w:pPr>
              <w:shd w:val="clear" w:color="auto" w:fill="FFFFFF" w:themeFill="background1"/>
              <w:rPr>
                <w:sz w:val="22"/>
                <w:szCs w:val="22"/>
              </w:rPr>
            </w:pPr>
          </w:p>
        </w:tc>
        <w:tc>
          <w:tcPr>
            <w:tcW w:w="3402" w:type="dxa"/>
            <w:tcBorders>
              <w:bottom w:val="single" w:sz="4" w:space="0" w:color="auto"/>
            </w:tcBorders>
          </w:tcPr>
          <w:p w14:paraId="300CB1D7" w14:textId="77777777" w:rsidR="002F1559" w:rsidRPr="00CB7A28" w:rsidRDefault="002F1559" w:rsidP="00B83892">
            <w:pPr>
              <w:shd w:val="clear" w:color="auto" w:fill="FFFFFF" w:themeFill="background1"/>
              <w:rPr>
                <w:sz w:val="22"/>
                <w:szCs w:val="22"/>
              </w:rPr>
            </w:pPr>
          </w:p>
        </w:tc>
        <w:tc>
          <w:tcPr>
            <w:tcW w:w="3402" w:type="dxa"/>
            <w:tcBorders>
              <w:bottom w:val="single" w:sz="4" w:space="0" w:color="auto"/>
            </w:tcBorders>
          </w:tcPr>
          <w:p w14:paraId="720F5739" w14:textId="77777777" w:rsidR="00BA7716" w:rsidRPr="00CB7A28" w:rsidRDefault="00BA7716" w:rsidP="00B83892">
            <w:pPr>
              <w:shd w:val="clear" w:color="auto" w:fill="FFFFFF" w:themeFill="background1"/>
              <w:rPr>
                <w:sz w:val="22"/>
                <w:szCs w:val="22"/>
              </w:rPr>
            </w:pPr>
          </w:p>
        </w:tc>
        <w:tc>
          <w:tcPr>
            <w:tcW w:w="1984" w:type="dxa"/>
            <w:tcBorders>
              <w:bottom w:val="single" w:sz="4" w:space="0" w:color="auto"/>
            </w:tcBorders>
          </w:tcPr>
          <w:p w14:paraId="519228E8" w14:textId="77777777" w:rsidR="00E0052D" w:rsidRPr="00CB7A28" w:rsidRDefault="00E0052D" w:rsidP="00B83892">
            <w:pPr>
              <w:shd w:val="clear" w:color="auto" w:fill="FFFFFF" w:themeFill="background1"/>
              <w:rPr>
                <w:sz w:val="22"/>
                <w:szCs w:val="22"/>
              </w:rPr>
            </w:pPr>
          </w:p>
          <w:p w14:paraId="6F382837" w14:textId="77777777" w:rsidR="000C7207" w:rsidRPr="00CB7A28" w:rsidRDefault="000C7207" w:rsidP="00B83892">
            <w:pPr>
              <w:shd w:val="clear" w:color="auto" w:fill="FFFFFF" w:themeFill="background1"/>
              <w:rPr>
                <w:sz w:val="22"/>
                <w:szCs w:val="22"/>
              </w:rPr>
            </w:pPr>
            <w:r w:rsidRPr="00CB7A28">
              <w:rPr>
                <w:sz w:val="22"/>
                <w:szCs w:val="22"/>
              </w:rPr>
              <w:t>100%</w:t>
            </w:r>
          </w:p>
        </w:tc>
        <w:tc>
          <w:tcPr>
            <w:tcW w:w="3402" w:type="dxa"/>
            <w:tcBorders>
              <w:bottom w:val="single" w:sz="4" w:space="0" w:color="auto"/>
            </w:tcBorders>
            <w:shd w:val="clear" w:color="auto" w:fill="FFFFFF" w:themeFill="background1"/>
          </w:tcPr>
          <w:p w14:paraId="586BC150" w14:textId="77777777" w:rsidR="00460A5E" w:rsidRPr="00BC5FFC" w:rsidRDefault="00460A5E" w:rsidP="006B5B8C">
            <w:pPr>
              <w:pStyle w:val="Tekstopmerking"/>
              <w:rPr>
                <w:sz w:val="22"/>
                <w:szCs w:val="22"/>
              </w:rPr>
            </w:pPr>
          </w:p>
        </w:tc>
      </w:tr>
    </w:tbl>
    <w:p w14:paraId="1BF9B7A0" w14:textId="77777777" w:rsidR="00CC45E2" w:rsidRDefault="00CC45E2">
      <w:r>
        <w:br w:type="page"/>
      </w:r>
    </w:p>
    <w:tbl>
      <w:tblPr>
        <w:tblStyle w:val="Tabelraster"/>
        <w:tblW w:w="15559" w:type="dxa"/>
        <w:tblLayout w:type="fixed"/>
        <w:tblLook w:val="04A0" w:firstRow="1" w:lastRow="0" w:firstColumn="1" w:lastColumn="0" w:noHBand="0" w:noVBand="1"/>
      </w:tblPr>
      <w:tblGrid>
        <w:gridCol w:w="3369"/>
        <w:gridCol w:w="3260"/>
        <w:gridCol w:w="142"/>
        <w:gridCol w:w="3402"/>
        <w:gridCol w:w="1984"/>
        <w:gridCol w:w="3402"/>
      </w:tblGrid>
      <w:tr w:rsidR="00CA7346" w:rsidRPr="00BC5FFC" w14:paraId="4A2FF57D" w14:textId="77777777" w:rsidTr="00BC5FFC">
        <w:tc>
          <w:tcPr>
            <w:tcW w:w="15559" w:type="dxa"/>
            <w:gridSpan w:val="6"/>
            <w:tcBorders>
              <w:top w:val="single" w:sz="4" w:space="0" w:color="auto"/>
              <w:left w:val="nil"/>
              <w:bottom w:val="nil"/>
              <w:right w:val="nil"/>
            </w:tcBorders>
            <w:shd w:val="clear" w:color="auto" w:fill="FFFFFF" w:themeFill="background1"/>
          </w:tcPr>
          <w:p w14:paraId="5606491E" w14:textId="77777777" w:rsidR="00CA7346" w:rsidRPr="00BC5FFC" w:rsidRDefault="00CA7346" w:rsidP="00B83892">
            <w:pPr>
              <w:shd w:val="clear" w:color="auto" w:fill="FFFFFF" w:themeFill="background1"/>
              <w:rPr>
                <w:sz w:val="22"/>
                <w:szCs w:val="22"/>
              </w:rPr>
            </w:pPr>
          </w:p>
        </w:tc>
      </w:tr>
      <w:tr w:rsidR="00DC27CB" w:rsidRPr="00BC5FFC" w14:paraId="1A524E9C" w14:textId="77777777" w:rsidTr="00BC5FFC">
        <w:tc>
          <w:tcPr>
            <w:tcW w:w="15559" w:type="dxa"/>
            <w:gridSpan w:val="6"/>
            <w:tcBorders>
              <w:top w:val="nil"/>
            </w:tcBorders>
            <w:shd w:val="clear" w:color="auto" w:fill="595959" w:themeFill="text1" w:themeFillTint="A6"/>
          </w:tcPr>
          <w:p w14:paraId="2CE9A456" w14:textId="77777777" w:rsidR="00DC27CB" w:rsidRPr="00BC5FFC" w:rsidRDefault="0012560E" w:rsidP="00DC27CB">
            <w:pPr>
              <w:jc w:val="center"/>
              <w:rPr>
                <w:color w:val="FFFFFF" w:themeColor="background1"/>
                <w:sz w:val="22"/>
                <w:szCs w:val="22"/>
              </w:rPr>
            </w:pPr>
            <w:r w:rsidRPr="00BC5FFC">
              <w:rPr>
                <w:color w:val="FFFFFF" w:themeColor="background1"/>
                <w:sz w:val="22"/>
                <w:szCs w:val="22"/>
              </w:rPr>
              <w:t>Ongewenste bijwerkingen</w:t>
            </w:r>
          </w:p>
        </w:tc>
      </w:tr>
      <w:tr w:rsidR="0012560E" w:rsidRPr="00BC5FFC" w14:paraId="02C097F8" w14:textId="77777777" w:rsidTr="00BC5FFC">
        <w:tc>
          <w:tcPr>
            <w:tcW w:w="15559" w:type="dxa"/>
            <w:gridSpan w:val="6"/>
          </w:tcPr>
          <w:p w14:paraId="629E8891" w14:textId="77777777" w:rsidR="0012560E" w:rsidRPr="00BC5FFC" w:rsidRDefault="0012560E" w:rsidP="0012560E">
            <w:pPr>
              <w:shd w:val="clear" w:color="auto" w:fill="FFFFFF" w:themeFill="background1"/>
              <w:rPr>
                <w:i/>
                <w:u w:val="single"/>
              </w:rPr>
            </w:pPr>
          </w:p>
          <w:p w14:paraId="76EA10F8" w14:textId="77777777" w:rsidR="006007C7" w:rsidRPr="00BC5FFC" w:rsidRDefault="006007C7" w:rsidP="006007C7">
            <w:pPr>
              <w:shd w:val="clear" w:color="auto" w:fill="FFFFFF" w:themeFill="background1"/>
              <w:rPr>
                <w:i/>
              </w:rPr>
            </w:pPr>
            <w:r w:rsidRPr="00BC5FFC">
              <w:rPr>
                <w:i/>
                <w:u w:val="single"/>
              </w:rPr>
              <w:t>Norm: 17 februari 2005 tot vaststelling van de normen waaraan een ziekenhuisbloedbank moet voldoen</w:t>
            </w:r>
          </w:p>
          <w:p w14:paraId="0C99E253" w14:textId="77777777" w:rsidR="006007C7" w:rsidRPr="00BC5FFC" w:rsidRDefault="006007C7" w:rsidP="006007C7">
            <w:pPr>
              <w:shd w:val="clear" w:color="auto" w:fill="FFFFFF" w:themeFill="background1"/>
              <w:rPr>
                <w:i/>
              </w:rPr>
            </w:pPr>
            <w:r w:rsidRPr="00BC5FFC">
              <w:rPr>
                <w:i/>
              </w:rPr>
              <w:t xml:space="preserve">Art. 13 §1. De ziekenhuisbloedbank dient te beschikken over procedures om vermoede ernstige ongewenste bijwerkingen bij de patiënten tijdens en na de transfusie die aan de kwaliteit of veiligheid van bloed of bloedderivaten kunnen worden toegeschreven, te registreren en zo snel als mogelijk te melden aan de bevoorradende bloedinstelling of het bevoorradend centrum evenals aan het </w:t>
            </w:r>
            <w:proofErr w:type="spellStart"/>
            <w:r w:rsidRPr="00BC5FFC">
              <w:rPr>
                <w:i/>
              </w:rPr>
              <w:t>Hemovigilantiecentrum</w:t>
            </w:r>
            <w:proofErr w:type="spellEnd"/>
            <w:r w:rsidRPr="00BC5FFC">
              <w:rPr>
                <w:i/>
              </w:rPr>
              <w:t xml:space="preserve"> ingericht bij het FOD Volksgezondheid, Veiligheid Directoraat-generaal Geneesmiddelen, Afdeling Vigilantie. Het transfusiecomité van het ziekenhuis wordt betrokken bij het uitwerken van deze procedure. In geval van</w:t>
            </w:r>
            <w:r w:rsidR="00866A37" w:rsidRPr="00BC5FFC">
              <w:rPr>
                <w:i/>
              </w:rPr>
              <w:t xml:space="preserve"> </w:t>
            </w:r>
            <w:r w:rsidRPr="00BC5FFC">
              <w:rPr>
                <w:i/>
              </w:rPr>
              <w:t>overdracht van ziekteverwekkers door bloed of bloedderivaten gebeurt bedoelde melding zodra de overdracht bekend is geworden.</w:t>
            </w:r>
          </w:p>
          <w:p w14:paraId="068C30BF" w14:textId="77777777" w:rsidR="006007C7" w:rsidRPr="00BC5FFC" w:rsidRDefault="006007C7" w:rsidP="006007C7">
            <w:pPr>
              <w:shd w:val="clear" w:color="auto" w:fill="FFFFFF" w:themeFill="background1"/>
              <w:rPr>
                <w:i/>
              </w:rPr>
            </w:pPr>
            <w:r w:rsidRPr="00BC5FFC">
              <w:rPr>
                <w:i/>
              </w:rPr>
              <w:t xml:space="preserve">De in het eerste lid bedoeld melding is niet nodig indien de bepaling van de </w:t>
            </w:r>
            <w:proofErr w:type="spellStart"/>
            <w:r w:rsidRPr="00BC5FFC">
              <w:rPr>
                <w:i/>
              </w:rPr>
              <w:t>imputabiliteit</w:t>
            </w:r>
            <w:proofErr w:type="spellEnd"/>
            <w:r w:rsidRPr="00BC5FFC">
              <w:rPr>
                <w:i/>
              </w:rPr>
              <w:t xml:space="preserve"> aan de hand van bijlage 4, een resultaat van </w:t>
            </w:r>
            <w:proofErr w:type="spellStart"/>
            <w:r w:rsidRPr="00BC5FFC">
              <w:rPr>
                <w:i/>
              </w:rPr>
              <w:t>imputabiliteit</w:t>
            </w:r>
            <w:proofErr w:type="spellEnd"/>
            <w:r w:rsidRPr="00BC5FFC">
              <w:rPr>
                <w:i/>
              </w:rPr>
              <w:t xml:space="preserve"> «0» oplevert.</w:t>
            </w:r>
          </w:p>
          <w:p w14:paraId="4B36B167" w14:textId="77777777" w:rsidR="006007C7" w:rsidRPr="00BC5FFC" w:rsidRDefault="006007C7" w:rsidP="006007C7">
            <w:pPr>
              <w:shd w:val="clear" w:color="auto" w:fill="FFFFFF" w:themeFill="background1"/>
              <w:rPr>
                <w:i/>
              </w:rPr>
            </w:pPr>
            <w:r w:rsidRPr="00BC5FFC">
              <w:rPr>
                <w:i/>
              </w:rPr>
              <w:t>De melding dient de gegevens opgenomen in bijlage 3 te bevatten.</w:t>
            </w:r>
          </w:p>
          <w:p w14:paraId="0C40A818" w14:textId="77777777" w:rsidR="006007C7" w:rsidRPr="00BC5FFC" w:rsidRDefault="006007C7" w:rsidP="006007C7">
            <w:pPr>
              <w:shd w:val="clear" w:color="auto" w:fill="FFFFFF" w:themeFill="background1"/>
              <w:rPr>
                <w:i/>
              </w:rPr>
            </w:pPr>
            <w:r w:rsidRPr="00BC5FFC">
              <w:rPr>
                <w:i/>
              </w:rPr>
              <w:t xml:space="preserve">§ 2. Indien het onderzoek van de ernstige ongewenste bijwerking nog niet was beëindigd op het ogenblik van de snelle melding bedoeld in § 1, wordt de vermoede ernstige ongewenste bijwerking verder onderzocht waarbij de </w:t>
            </w:r>
            <w:proofErr w:type="spellStart"/>
            <w:r w:rsidRPr="00BC5FFC">
              <w:rPr>
                <w:i/>
              </w:rPr>
              <w:t>imputabiliteit</w:t>
            </w:r>
            <w:proofErr w:type="spellEnd"/>
            <w:r w:rsidRPr="00BC5FFC">
              <w:rPr>
                <w:i/>
              </w:rPr>
              <w:t xml:space="preserve"> nogmaals wordt bepaald aan de hand van bijlage 4.</w:t>
            </w:r>
          </w:p>
          <w:p w14:paraId="277D54DF" w14:textId="77777777" w:rsidR="006007C7" w:rsidRPr="00BC5FFC" w:rsidRDefault="006007C7" w:rsidP="006007C7">
            <w:pPr>
              <w:shd w:val="clear" w:color="auto" w:fill="FFFFFF" w:themeFill="background1"/>
              <w:rPr>
                <w:i/>
              </w:rPr>
            </w:pPr>
            <w:r w:rsidRPr="00BC5FFC">
              <w:rPr>
                <w:i/>
              </w:rPr>
              <w:t>Na afsluiting van dit onderzoek gebeurt er een bevestigende melding van de ernstige ongewenste bijwerking waarbij de gegevens opgenomen in bijlage 5 worden meegedeeld.</w:t>
            </w:r>
          </w:p>
          <w:p w14:paraId="0E2DB2AD" w14:textId="77777777" w:rsidR="006007C7" w:rsidRPr="00BC5FFC" w:rsidRDefault="006007C7" w:rsidP="006007C7">
            <w:pPr>
              <w:shd w:val="clear" w:color="auto" w:fill="FFFFFF" w:themeFill="background1"/>
              <w:rPr>
                <w:i/>
              </w:rPr>
            </w:pPr>
            <w:r w:rsidRPr="00BC5FFC">
              <w:rPr>
                <w:i/>
              </w:rPr>
              <w:t xml:space="preserve">§ 3. Op verzoek van het </w:t>
            </w:r>
            <w:proofErr w:type="spellStart"/>
            <w:r w:rsidRPr="00BC5FFC">
              <w:rPr>
                <w:i/>
              </w:rPr>
              <w:t>Hemovigilantiecentrum</w:t>
            </w:r>
            <w:proofErr w:type="spellEnd"/>
            <w:r w:rsidRPr="00BC5FFC">
              <w:rPr>
                <w:i/>
              </w:rPr>
              <w:t xml:space="preserve"> of de bloedinstelling deelt de ziekenhuisbloedbank alle relevante informatie mee over de gemelde ernstige ongewenste bijwerkingen.</w:t>
            </w:r>
          </w:p>
          <w:p w14:paraId="0A2C4B27" w14:textId="77777777" w:rsidR="006007C7" w:rsidRPr="00BC5FFC" w:rsidRDefault="006007C7" w:rsidP="006007C7">
            <w:pPr>
              <w:shd w:val="clear" w:color="auto" w:fill="FFFFFF" w:themeFill="background1"/>
              <w:rPr>
                <w:i/>
              </w:rPr>
            </w:pPr>
            <w:r w:rsidRPr="00BC5FFC">
              <w:rPr>
                <w:i/>
              </w:rPr>
              <w:t xml:space="preserve">§ 4. Jaarlijks wordt er door de ziekenhuisbloedbank een volledig overzicht van de ernstige ongewenste bijwerkingen bij het </w:t>
            </w:r>
            <w:proofErr w:type="spellStart"/>
            <w:r w:rsidRPr="00BC5FFC">
              <w:rPr>
                <w:i/>
              </w:rPr>
              <w:t>Hemovigilantiecentrum</w:t>
            </w:r>
            <w:proofErr w:type="spellEnd"/>
            <w:r w:rsidRPr="00BC5FFC">
              <w:rPr>
                <w:i/>
              </w:rPr>
              <w:t xml:space="preserve"> ingediend waarbij de gegevens bedoeld in bijlage 6 worden meegedeeld.</w:t>
            </w:r>
          </w:p>
          <w:p w14:paraId="604BC266" w14:textId="77777777" w:rsidR="006007C7" w:rsidRPr="00BC5FFC" w:rsidRDefault="006007C7" w:rsidP="006007C7">
            <w:pPr>
              <w:shd w:val="clear" w:color="auto" w:fill="FFFFFF" w:themeFill="background1"/>
              <w:rPr>
                <w:i/>
              </w:rPr>
            </w:pPr>
            <w:r w:rsidRPr="00BC5FFC">
              <w:rPr>
                <w:i/>
              </w:rPr>
              <w:t>§ 5. Onverminderd de bepalingen van § 1 tot en met 4 dient de ziekenhuisbloedbank in samenwerking met het transfusiecomité een procedure uit te werken om ernstige ongewenste bijwerkingen intern in het ziekenhuis te</w:t>
            </w:r>
            <w:r w:rsidR="00866A37" w:rsidRPr="00BC5FFC">
              <w:rPr>
                <w:i/>
              </w:rPr>
              <w:t xml:space="preserve"> </w:t>
            </w:r>
            <w:r w:rsidRPr="00BC5FFC">
              <w:rPr>
                <w:i/>
              </w:rPr>
              <w:t>melden.</w:t>
            </w:r>
          </w:p>
          <w:p w14:paraId="556DBBD7" w14:textId="77777777" w:rsidR="006007C7" w:rsidRPr="00BC5FFC" w:rsidRDefault="006007C7" w:rsidP="006007C7">
            <w:pPr>
              <w:shd w:val="clear" w:color="auto" w:fill="FFFFFF" w:themeFill="background1"/>
              <w:rPr>
                <w:i/>
              </w:rPr>
            </w:pPr>
            <w:r w:rsidRPr="00BC5FFC">
              <w:rPr>
                <w:i/>
              </w:rPr>
              <w:t>§ 6. Indien een ziekenhuis in toepassing van artikel 3 beroep doet op een erkende functie van ziekenhuisb</w:t>
            </w:r>
            <w:r w:rsidR="00866A37" w:rsidRPr="00BC5FFC">
              <w:rPr>
                <w:i/>
              </w:rPr>
              <w:t>l</w:t>
            </w:r>
            <w:r w:rsidRPr="00BC5FFC">
              <w:rPr>
                <w:i/>
              </w:rPr>
              <w:t>oedbank van een ander ziekenhuis of op een erkende bloedinstelling dan dienen in het in hetzelfde artikel bedoelde Samenwerkingsverband de nodige bepalingen te worden opgenomen opdat ook deze ziekenhuizen de verplichtingen zoals bedoeld in de § 1 tot en met 5 nakomen.</w:t>
            </w:r>
          </w:p>
          <w:p w14:paraId="6DCBF973" w14:textId="77777777" w:rsidR="006007C7" w:rsidRPr="00BC5FFC" w:rsidRDefault="006007C7" w:rsidP="006007C7">
            <w:pPr>
              <w:shd w:val="clear" w:color="auto" w:fill="FFFFFF" w:themeFill="background1"/>
              <w:rPr>
                <w:i/>
              </w:rPr>
            </w:pPr>
            <w:r w:rsidRPr="00BC5FFC">
              <w:rPr>
                <w:i/>
              </w:rPr>
              <w:t>§ 7. De persoonsgegevens verzameld in het kader van de melding van ernstige ongewenste bijwerkingen worden na de melding minimaal 30 ja</w:t>
            </w:r>
            <w:r w:rsidR="00866A37" w:rsidRPr="00BC5FFC">
              <w:rPr>
                <w:i/>
              </w:rPr>
              <w:t>ar en maximaal 40 jaar bewaard.</w:t>
            </w:r>
          </w:p>
          <w:p w14:paraId="452DA285" w14:textId="77777777" w:rsidR="0012560E" w:rsidRPr="00BC5FFC" w:rsidRDefault="0012560E" w:rsidP="006007C7">
            <w:pPr>
              <w:shd w:val="clear" w:color="auto" w:fill="FFFFFF" w:themeFill="background1"/>
              <w:rPr>
                <w:i/>
                <w:u w:val="single"/>
              </w:rPr>
            </w:pPr>
          </w:p>
        </w:tc>
      </w:tr>
      <w:tr w:rsidR="00D869FE" w:rsidRPr="00BC5FFC" w14:paraId="2576911E" w14:textId="77777777" w:rsidTr="00BC5FFC">
        <w:tc>
          <w:tcPr>
            <w:tcW w:w="3369" w:type="dxa"/>
          </w:tcPr>
          <w:p w14:paraId="3192BBCB" w14:textId="77777777" w:rsidR="00DC27CB" w:rsidRPr="00BC5FFC" w:rsidRDefault="00DC27CB" w:rsidP="00DC27CB">
            <w:pPr>
              <w:shd w:val="clear" w:color="auto" w:fill="FFFFFF" w:themeFill="background1"/>
              <w:rPr>
                <w:sz w:val="22"/>
                <w:szCs w:val="22"/>
              </w:rPr>
            </w:pPr>
          </w:p>
          <w:p w14:paraId="653B2526" w14:textId="77777777" w:rsidR="002F1559" w:rsidRDefault="00866A37" w:rsidP="00866A37">
            <w:pPr>
              <w:shd w:val="clear" w:color="auto" w:fill="FFFFFF" w:themeFill="background1"/>
              <w:rPr>
                <w:sz w:val="22"/>
                <w:szCs w:val="22"/>
              </w:rPr>
            </w:pPr>
            <w:r w:rsidRPr="00BC5FFC">
              <w:rPr>
                <w:sz w:val="22"/>
                <w:szCs w:val="22"/>
              </w:rPr>
              <w:t xml:space="preserve">De ziekenhuisbloedbank beschikt over procedures om vermoede ernstige ongewenste bijwerkingen bij de patiënten tijdens en na de transfusie die aan de kwaliteit of veiligheid van bloed of bloedderivaten kunnen worden toegeschreven, te registreren en zo snel als mogelijk te melden aan de bevoorradende bloedinstelling of </w:t>
            </w:r>
            <w:r w:rsidRPr="00BC5FFC">
              <w:rPr>
                <w:sz w:val="22"/>
                <w:szCs w:val="22"/>
              </w:rPr>
              <w:lastRenderedPageBreak/>
              <w:t xml:space="preserve">het bevoorradend centrum evenals aan het </w:t>
            </w:r>
            <w:proofErr w:type="spellStart"/>
            <w:r w:rsidRPr="00BC5FFC">
              <w:rPr>
                <w:sz w:val="22"/>
                <w:szCs w:val="22"/>
              </w:rPr>
              <w:t>Hemovigilantiecentrum</w:t>
            </w:r>
            <w:proofErr w:type="spellEnd"/>
            <w:r w:rsidRPr="00BC5FFC">
              <w:rPr>
                <w:sz w:val="22"/>
                <w:szCs w:val="22"/>
              </w:rPr>
              <w:t xml:space="preserve"> ingericht bij het FOD Volksgezondheid, Veiligheid Directoraat-generaal Geneesmiddelen, Afdeling Vigilantie. </w:t>
            </w:r>
          </w:p>
          <w:p w14:paraId="290D21CF" w14:textId="77777777" w:rsidR="002F1559" w:rsidRDefault="002F1559" w:rsidP="00866A37">
            <w:pPr>
              <w:shd w:val="clear" w:color="auto" w:fill="FFFFFF" w:themeFill="background1"/>
              <w:rPr>
                <w:sz w:val="22"/>
                <w:szCs w:val="22"/>
              </w:rPr>
            </w:pPr>
          </w:p>
          <w:p w14:paraId="77D6D777" w14:textId="77777777" w:rsidR="00F744B7" w:rsidRPr="00CD5946" w:rsidRDefault="002F1559" w:rsidP="00866A37">
            <w:pPr>
              <w:shd w:val="clear" w:color="auto" w:fill="FFFFFF" w:themeFill="background1"/>
              <w:rPr>
                <w:sz w:val="22"/>
                <w:szCs w:val="22"/>
              </w:rPr>
            </w:pPr>
            <w:r w:rsidRPr="00CD5946">
              <w:rPr>
                <w:sz w:val="22"/>
                <w:szCs w:val="22"/>
              </w:rPr>
              <w:t>*Het is de taak van het transfusiecomité om procedures te (laten) uitwerken</w:t>
            </w:r>
          </w:p>
          <w:p w14:paraId="0814E533" w14:textId="77777777" w:rsidR="00F744B7" w:rsidRDefault="00F744B7" w:rsidP="00866A37">
            <w:pPr>
              <w:shd w:val="clear" w:color="auto" w:fill="FFFFFF" w:themeFill="background1"/>
              <w:rPr>
                <w:sz w:val="22"/>
                <w:szCs w:val="22"/>
              </w:rPr>
            </w:pPr>
          </w:p>
          <w:p w14:paraId="24A97779" w14:textId="77777777" w:rsidR="00DC27CB" w:rsidRDefault="00866A37" w:rsidP="00866A37">
            <w:pPr>
              <w:shd w:val="clear" w:color="auto" w:fill="FFFFFF" w:themeFill="background1"/>
              <w:rPr>
                <w:sz w:val="22"/>
                <w:szCs w:val="22"/>
              </w:rPr>
            </w:pPr>
            <w:r w:rsidRPr="00BC5FFC">
              <w:rPr>
                <w:sz w:val="22"/>
                <w:szCs w:val="22"/>
              </w:rPr>
              <w:t>In geval van overdracht van ziekteverwekkers door bloed of bloedderivaten gebeurt bedoelde melding zodra de overdracht bekend is geworden.</w:t>
            </w:r>
          </w:p>
          <w:p w14:paraId="14591B4D" w14:textId="77777777" w:rsidR="00A777A9" w:rsidRPr="00BC5FFC" w:rsidRDefault="00A777A9" w:rsidP="00866A37">
            <w:pPr>
              <w:shd w:val="clear" w:color="auto" w:fill="FFFFFF" w:themeFill="background1"/>
              <w:rPr>
                <w:sz w:val="22"/>
                <w:szCs w:val="22"/>
              </w:rPr>
            </w:pPr>
          </w:p>
        </w:tc>
        <w:tc>
          <w:tcPr>
            <w:tcW w:w="3402" w:type="dxa"/>
            <w:gridSpan w:val="2"/>
          </w:tcPr>
          <w:p w14:paraId="3979113F" w14:textId="77777777" w:rsidR="00DC27CB" w:rsidRPr="00BC5FFC" w:rsidRDefault="00DC27CB" w:rsidP="00DC27CB">
            <w:pPr>
              <w:shd w:val="clear" w:color="auto" w:fill="FFFFFF" w:themeFill="background1"/>
              <w:rPr>
                <w:sz w:val="22"/>
                <w:szCs w:val="22"/>
              </w:rPr>
            </w:pPr>
          </w:p>
          <w:p w14:paraId="7497612B" w14:textId="77777777" w:rsidR="00DC27CB" w:rsidRPr="00BC5FFC" w:rsidRDefault="00DC27CB" w:rsidP="002F1559">
            <w:pPr>
              <w:shd w:val="clear" w:color="auto" w:fill="FFFFFF" w:themeFill="background1"/>
              <w:rPr>
                <w:sz w:val="22"/>
                <w:szCs w:val="22"/>
              </w:rPr>
            </w:pPr>
          </w:p>
        </w:tc>
        <w:tc>
          <w:tcPr>
            <w:tcW w:w="3402" w:type="dxa"/>
          </w:tcPr>
          <w:p w14:paraId="6E77B32B" w14:textId="77777777" w:rsidR="00DC27CB" w:rsidRDefault="00DC27CB" w:rsidP="00DC27CB">
            <w:pPr>
              <w:shd w:val="clear" w:color="auto" w:fill="FFFFFF" w:themeFill="background1"/>
              <w:rPr>
                <w:sz w:val="22"/>
                <w:szCs w:val="22"/>
              </w:rPr>
            </w:pPr>
          </w:p>
          <w:p w14:paraId="01215EE7" w14:textId="77777777" w:rsidR="00A777A9" w:rsidRPr="00A777A9" w:rsidRDefault="00A777A9" w:rsidP="00A777A9">
            <w:pPr>
              <w:shd w:val="clear" w:color="auto" w:fill="FFFFFF" w:themeFill="background1"/>
              <w:rPr>
                <w:color w:val="FF0000"/>
                <w:sz w:val="22"/>
                <w:szCs w:val="22"/>
              </w:rPr>
            </w:pPr>
          </w:p>
          <w:p w14:paraId="78427525" w14:textId="77777777" w:rsidR="00A777A9" w:rsidRPr="00BC5FFC" w:rsidRDefault="00A777A9" w:rsidP="00A777A9">
            <w:pPr>
              <w:shd w:val="clear" w:color="auto" w:fill="FFFFFF" w:themeFill="background1"/>
              <w:rPr>
                <w:sz w:val="22"/>
                <w:szCs w:val="22"/>
              </w:rPr>
            </w:pPr>
          </w:p>
        </w:tc>
        <w:tc>
          <w:tcPr>
            <w:tcW w:w="1984" w:type="dxa"/>
          </w:tcPr>
          <w:p w14:paraId="2894F33F" w14:textId="77777777" w:rsidR="00DC27CB" w:rsidRDefault="00DC27CB" w:rsidP="00DC27CB">
            <w:pPr>
              <w:shd w:val="clear" w:color="auto" w:fill="FFFFFF" w:themeFill="background1"/>
              <w:rPr>
                <w:sz w:val="22"/>
                <w:szCs w:val="22"/>
              </w:rPr>
            </w:pPr>
          </w:p>
          <w:p w14:paraId="75447EFE" w14:textId="77777777" w:rsidR="000C7207" w:rsidRPr="000C7207" w:rsidRDefault="000C7207" w:rsidP="00DC27CB">
            <w:pPr>
              <w:shd w:val="clear" w:color="auto" w:fill="FFFFFF" w:themeFill="background1"/>
              <w:rPr>
                <w:color w:val="FF0000"/>
                <w:sz w:val="22"/>
                <w:szCs w:val="22"/>
              </w:rPr>
            </w:pPr>
            <w:r w:rsidRPr="00CB7A28">
              <w:rPr>
                <w:sz w:val="22"/>
                <w:szCs w:val="22"/>
              </w:rPr>
              <w:t>100%</w:t>
            </w:r>
          </w:p>
        </w:tc>
        <w:tc>
          <w:tcPr>
            <w:tcW w:w="3402" w:type="dxa"/>
          </w:tcPr>
          <w:p w14:paraId="5FC8BE92" w14:textId="77777777" w:rsidR="00DC27CB" w:rsidRDefault="00DC27CB" w:rsidP="00DC27CB">
            <w:pPr>
              <w:shd w:val="clear" w:color="auto" w:fill="FFFFFF" w:themeFill="background1"/>
              <w:rPr>
                <w:sz w:val="22"/>
                <w:szCs w:val="22"/>
              </w:rPr>
            </w:pPr>
          </w:p>
          <w:p w14:paraId="3343E140" w14:textId="77777777" w:rsidR="0036005A" w:rsidRDefault="0036005A" w:rsidP="00DC27CB">
            <w:pPr>
              <w:shd w:val="clear" w:color="auto" w:fill="FFFFFF" w:themeFill="background1"/>
              <w:rPr>
                <w:sz w:val="22"/>
                <w:szCs w:val="22"/>
              </w:rPr>
            </w:pPr>
          </w:p>
          <w:p w14:paraId="4E25118A" w14:textId="77777777" w:rsidR="0036005A" w:rsidRDefault="0036005A" w:rsidP="00DC27CB">
            <w:pPr>
              <w:shd w:val="clear" w:color="auto" w:fill="FFFFFF" w:themeFill="background1"/>
              <w:rPr>
                <w:sz w:val="22"/>
                <w:szCs w:val="22"/>
              </w:rPr>
            </w:pPr>
          </w:p>
          <w:p w14:paraId="7F1ECB4C" w14:textId="77777777" w:rsidR="0036005A" w:rsidRDefault="0036005A" w:rsidP="00DC27CB">
            <w:pPr>
              <w:shd w:val="clear" w:color="auto" w:fill="FFFFFF" w:themeFill="background1"/>
              <w:rPr>
                <w:sz w:val="22"/>
                <w:szCs w:val="22"/>
              </w:rPr>
            </w:pPr>
          </w:p>
          <w:p w14:paraId="5B6A1F97" w14:textId="77777777" w:rsidR="0036005A" w:rsidRDefault="0036005A" w:rsidP="00DC27CB">
            <w:pPr>
              <w:shd w:val="clear" w:color="auto" w:fill="FFFFFF" w:themeFill="background1"/>
              <w:rPr>
                <w:sz w:val="22"/>
                <w:szCs w:val="22"/>
              </w:rPr>
            </w:pPr>
          </w:p>
          <w:p w14:paraId="114ABCCC" w14:textId="77777777" w:rsidR="0036005A" w:rsidRDefault="0036005A" w:rsidP="00DC27CB">
            <w:pPr>
              <w:shd w:val="clear" w:color="auto" w:fill="FFFFFF" w:themeFill="background1"/>
              <w:rPr>
                <w:sz w:val="22"/>
                <w:szCs w:val="22"/>
              </w:rPr>
            </w:pPr>
          </w:p>
          <w:p w14:paraId="7B39A8E2" w14:textId="77777777" w:rsidR="0036005A" w:rsidRDefault="0036005A" w:rsidP="00DC27CB">
            <w:pPr>
              <w:shd w:val="clear" w:color="auto" w:fill="FFFFFF" w:themeFill="background1"/>
              <w:rPr>
                <w:sz w:val="22"/>
                <w:szCs w:val="22"/>
              </w:rPr>
            </w:pPr>
          </w:p>
          <w:p w14:paraId="6E10F0F1" w14:textId="77777777" w:rsidR="0036005A" w:rsidRDefault="0036005A" w:rsidP="00DC27CB">
            <w:pPr>
              <w:shd w:val="clear" w:color="auto" w:fill="FFFFFF" w:themeFill="background1"/>
              <w:rPr>
                <w:sz w:val="22"/>
                <w:szCs w:val="22"/>
              </w:rPr>
            </w:pPr>
          </w:p>
          <w:p w14:paraId="1AF83DB9" w14:textId="77777777" w:rsidR="0036005A" w:rsidRDefault="0036005A" w:rsidP="00DC27CB">
            <w:pPr>
              <w:shd w:val="clear" w:color="auto" w:fill="FFFFFF" w:themeFill="background1"/>
              <w:rPr>
                <w:sz w:val="22"/>
                <w:szCs w:val="22"/>
              </w:rPr>
            </w:pPr>
          </w:p>
          <w:p w14:paraId="40649289" w14:textId="77777777" w:rsidR="0036005A" w:rsidRDefault="0036005A" w:rsidP="00DC27CB">
            <w:pPr>
              <w:shd w:val="clear" w:color="auto" w:fill="FFFFFF" w:themeFill="background1"/>
              <w:rPr>
                <w:sz w:val="22"/>
                <w:szCs w:val="22"/>
              </w:rPr>
            </w:pPr>
          </w:p>
          <w:p w14:paraId="6D5671AD" w14:textId="77777777" w:rsidR="0036005A" w:rsidRDefault="0036005A" w:rsidP="00DC27CB">
            <w:pPr>
              <w:shd w:val="clear" w:color="auto" w:fill="FFFFFF" w:themeFill="background1"/>
              <w:rPr>
                <w:sz w:val="22"/>
                <w:szCs w:val="22"/>
              </w:rPr>
            </w:pPr>
          </w:p>
          <w:p w14:paraId="2853E6DF" w14:textId="77777777" w:rsidR="0036005A" w:rsidRDefault="0036005A" w:rsidP="00DC27CB">
            <w:pPr>
              <w:shd w:val="clear" w:color="auto" w:fill="FFFFFF" w:themeFill="background1"/>
              <w:rPr>
                <w:sz w:val="22"/>
                <w:szCs w:val="22"/>
              </w:rPr>
            </w:pPr>
          </w:p>
          <w:p w14:paraId="35CCB794" w14:textId="77777777" w:rsidR="0036005A" w:rsidRDefault="0036005A" w:rsidP="00DC27CB">
            <w:pPr>
              <w:shd w:val="clear" w:color="auto" w:fill="FFFFFF" w:themeFill="background1"/>
              <w:rPr>
                <w:sz w:val="22"/>
                <w:szCs w:val="22"/>
              </w:rPr>
            </w:pPr>
          </w:p>
          <w:p w14:paraId="09AB75F2" w14:textId="77777777" w:rsidR="0036005A" w:rsidRDefault="0036005A" w:rsidP="00DC27CB">
            <w:pPr>
              <w:shd w:val="clear" w:color="auto" w:fill="FFFFFF" w:themeFill="background1"/>
              <w:rPr>
                <w:sz w:val="22"/>
                <w:szCs w:val="22"/>
              </w:rPr>
            </w:pPr>
          </w:p>
          <w:p w14:paraId="11D87BD7" w14:textId="77777777" w:rsidR="00F744B7" w:rsidRDefault="00F744B7" w:rsidP="002F1559">
            <w:pPr>
              <w:shd w:val="clear" w:color="auto" w:fill="FFFFFF" w:themeFill="background1"/>
              <w:rPr>
                <w:color w:val="FF0000"/>
                <w:sz w:val="22"/>
                <w:szCs w:val="22"/>
              </w:rPr>
            </w:pPr>
          </w:p>
          <w:p w14:paraId="3913A00D" w14:textId="77777777" w:rsidR="00F744B7" w:rsidRDefault="00F744B7" w:rsidP="002F1559">
            <w:pPr>
              <w:shd w:val="clear" w:color="auto" w:fill="FFFFFF" w:themeFill="background1"/>
              <w:rPr>
                <w:color w:val="FF0000"/>
                <w:sz w:val="22"/>
                <w:szCs w:val="22"/>
              </w:rPr>
            </w:pPr>
          </w:p>
          <w:p w14:paraId="40EFEE5C" w14:textId="77777777" w:rsidR="00F744B7" w:rsidRDefault="00F744B7" w:rsidP="002F1559">
            <w:pPr>
              <w:shd w:val="clear" w:color="auto" w:fill="FFFFFF" w:themeFill="background1"/>
              <w:rPr>
                <w:color w:val="FF0000"/>
                <w:sz w:val="22"/>
                <w:szCs w:val="22"/>
              </w:rPr>
            </w:pPr>
          </w:p>
          <w:p w14:paraId="4F981EE1" w14:textId="77777777" w:rsidR="00F744B7" w:rsidRDefault="00F744B7" w:rsidP="002F1559">
            <w:pPr>
              <w:shd w:val="clear" w:color="auto" w:fill="FFFFFF" w:themeFill="background1"/>
              <w:rPr>
                <w:color w:val="FF0000"/>
                <w:sz w:val="22"/>
                <w:szCs w:val="22"/>
              </w:rPr>
            </w:pPr>
          </w:p>
          <w:p w14:paraId="19E58751" w14:textId="77777777" w:rsidR="00F744B7" w:rsidRDefault="00F744B7" w:rsidP="002F1559">
            <w:pPr>
              <w:shd w:val="clear" w:color="auto" w:fill="FFFFFF" w:themeFill="background1"/>
              <w:rPr>
                <w:color w:val="FF0000"/>
                <w:sz w:val="22"/>
                <w:szCs w:val="22"/>
              </w:rPr>
            </w:pPr>
          </w:p>
          <w:p w14:paraId="1584DF48" w14:textId="77777777" w:rsidR="0036005A" w:rsidRPr="00BC5FFC" w:rsidRDefault="0036005A" w:rsidP="002F1559">
            <w:pPr>
              <w:shd w:val="clear" w:color="auto" w:fill="FFFFFF" w:themeFill="background1"/>
              <w:rPr>
                <w:sz w:val="22"/>
                <w:szCs w:val="22"/>
              </w:rPr>
            </w:pPr>
          </w:p>
        </w:tc>
      </w:tr>
      <w:tr w:rsidR="008C6969" w:rsidRPr="00BC5FFC" w14:paraId="25E2A4BE" w14:textId="77777777" w:rsidTr="00BC5FFC">
        <w:tc>
          <w:tcPr>
            <w:tcW w:w="3369" w:type="dxa"/>
          </w:tcPr>
          <w:p w14:paraId="50A9FC12" w14:textId="77777777" w:rsidR="008C6969" w:rsidRPr="00BC5FFC" w:rsidRDefault="008C6969" w:rsidP="008808C6">
            <w:pPr>
              <w:shd w:val="clear" w:color="auto" w:fill="FFFFFF" w:themeFill="background1"/>
              <w:rPr>
                <w:i/>
              </w:rPr>
            </w:pPr>
          </w:p>
        </w:tc>
        <w:tc>
          <w:tcPr>
            <w:tcW w:w="3402" w:type="dxa"/>
            <w:gridSpan w:val="2"/>
          </w:tcPr>
          <w:p w14:paraId="24382604" w14:textId="77777777" w:rsidR="008C6969" w:rsidRPr="00BC5FFC" w:rsidRDefault="008C6969" w:rsidP="008808C6">
            <w:pPr>
              <w:shd w:val="clear" w:color="auto" w:fill="FFFFFF" w:themeFill="background1"/>
            </w:pPr>
          </w:p>
        </w:tc>
        <w:tc>
          <w:tcPr>
            <w:tcW w:w="3402" w:type="dxa"/>
          </w:tcPr>
          <w:p w14:paraId="19173B60" w14:textId="77777777" w:rsidR="008C6969" w:rsidRPr="00CB7A28" w:rsidRDefault="008C6969" w:rsidP="008C6969">
            <w:pPr>
              <w:shd w:val="clear" w:color="auto" w:fill="FFFFFF" w:themeFill="background1"/>
              <w:rPr>
                <w:sz w:val="22"/>
                <w:szCs w:val="22"/>
              </w:rPr>
            </w:pPr>
          </w:p>
          <w:p w14:paraId="2B4D9623" w14:textId="77777777" w:rsidR="008C6969" w:rsidRPr="00CD5946" w:rsidRDefault="008C6969" w:rsidP="008C6969">
            <w:pPr>
              <w:shd w:val="clear" w:color="auto" w:fill="FFFFFF" w:themeFill="background1"/>
              <w:rPr>
                <w:sz w:val="22"/>
                <w:szCs w:val="22"/>
              </w:rPr>
            </w:pPr>
            <w:r w:rsidRPr="00CD5946">
              <w:rPr>
                <w:sz w:val="22"/>
                <w:szCs w:val="22"/>
              </w:rPr>
              <w:t xml:space="preserve">Transfusiereacties worden </w:t>
            </w:r>
            <w:r w:rsidR="00F744B7" w:rsidRPr="00CD5946">
              <w:rPr>
                <w:sz w:val="22"/>
                <w:szCs w:val="22"/>
              </w:rPr>
              <w:t xml:space="preserve">systematisch </w:t>
            </w:r>
            <w:r w:rsidRPr="00CD5946">
              <w:rPr>
                <w:sz w:val="22"/>
                <w:szCs w:val="22"/>
              </w:rPr>
              <w:t>gemeld.</w:t>
            </w:r>
          </w:p>
          <w:p w14:paraId="5A858266" w14:textId="77777777" w:rsidR="008C6969" w:rsidRPr="00CD5946" w:rsidRDefault="008C6969" w:rsidP="008C6969">
            <w:pPr>
              <w:shd w:val="clear" w:color="auto" w:fill="FFFFFF" w:themeFill="background1"/>
              <w:rPr>
                <w:sz w:val="22"/>
                <w:szCs w:val="22"/>
              </w:rPr>
            </w:pPr>
          </w:p>
          <w:p w14:paraId="4EE85A0C" w14:textId="77777777" w:rsidR="008C6969" w:rsidRPr="00CD5946" w:rsidRDefault="008C6969" w:rsidP="008C6969">
            <w:pPr>
              <w:shd w:val="clear" w:color="auto" w:fill="FFFFFF" w:themeFill="background1"/>
              <w:rPr>
                <w:sz w:val="22"/>
                <w:szCs w:val="22"/>
              </w:rPr>
            </w:pPr>
            <w:r w:rsidRPr="00CD5946">
              <w:rPr>
                <w:sz w:val="22"/>
                <w:szCs w:val="22"/>
              </w:rPr>
              <w:t xml:space="preserve">Er is een analyse &amp; opvolging door </w:t>
            </w:r>
            <w:r w:rsidR="00F744B7" w:rsidRPr="00CD5946">
              <w:rPr>
                <w:sz w:val="22"/>
                <w:szCs w:val="22"/>
              </w:rPr>
              <w:t>(een) aangestelde verantwoordelijke(n) (e</w:t>
            </w:r>
            <w:r w:rsidRPr="00CD5946">
              <w:rPr>
                <w:sz w:val="22"/>
                <w:szCs w:val="22"/>
              </w:rPr>
              <w:t>xpert</w:t>
            </w:r>
            <w:r w:rsidR="00966B00" w:rsidRPr="00CD5946">
              <w:rPr>
                <w:sz w:val="22"/>
                <w:szCs w:val="22"/>
              </w:rPr>
              <w:t>(en)</w:t>
            </w:r>
            <w:r w:rsidR="00F744B7" w:rsidRPr="00CD5946">
              <w:rPr>
                <w:sz w:val="22"/>
                <w:szCs w:val="22"/>
              </w:rPr>
              <w:t>)</w:t>
            </w:r>
          </w:p>
          <w:p w14:paraId="42D353C7" w14:textId="77777777" w:rsidR="008C6969" w:rsidRPr="00CB7A28" w:rsidRDefault="008C6969" w:rsidP="008808C6">
            <w:pPr>
              <w:shd w:val="clear" w:color="auto" w:fill="FFFFFF" w:themeFill="background1"/>
            </w:pPr>
          </w:p>
        </w:tc>
        <w:tc>
          <w:tcPr>
            <w:tcW w:w="1984" w:type="dxa"/>
          </w:tcPr>
          <w:p w14:paraId="4041D5D4" w14:textId="77777777" w:rsidR="008C6969" w:rsidRDefault="008C6969" w:rsidP="008808C6">
            <w:pPr>
              <w:shd w:val="clear" w:color="auto" w:fill="FFFFFF" w:themeFill="background1"/>
            </w:pPr>
          </w:p>
          <w:p w14:paraId="38B50C5E" w14:textId="77777777" w:rsidR="008C6969" w:rsidRPr="00BC5FFC" w:rsidRDefault="008C6969" w:rsidP="008808C6">
            <w:pPr>
              <w:shd w:val="clear" w:color="auto" w:fill="FFFFFF" w:themeFill="background1"/>
            </w:pPr>
            <w:r>
              <w:t>100%</w:t>
            </w:r>
          </w:p>
        </w:tc>
        <w:tc>
          <w:tcPr>
            <w:tcW w:w="3402" w:type="dxa"/>
          </w:tcPr>
          <w:p w14:paraId="14A850A3" w14:textId="77777777" w:rsidR="00D8711E" w:rsidRDefault="00D8711E" w:rsidP="00F744B7">
            <w:pPr>
              <w:shd w:val="clear" w:color="auto" w:fill="FFFFFF" w:themeFill="background1"/>
              <w:rPr>
                <w:color w:val="FF0000"/>
              </w:rPr>
            </w:pPr>
          </w:p>
          <w:p w14:paraId="182A3291" w14:textId="77777777" w:rsidR="0036005A" w:rsidRPr="00BC5FFC" w:rsidRDefault="0036005A" w:rsidP="00F744B7">
            <w:pPr>
              <w:shd w:val="clear" w:color="auto" w:fill="FFFFFF" w:themeFill="background1"/>
            </w:pPr>
          </w:p>
        </w:tc>
      </w:tr>
      <w:tr w:rsidR="008C6969" w:rsidRPr="00BC5FFC" w14:paraId="104FCAA5" w14:textId="77777777" w:rsidTr="00BC5FFC">
        <w:tc>
          <w:tcPr>
            <w:tcW w:w="3369" w:type="dxa"/>
          </w:tcPr>
          <w:p w14:paraId="02D6CC1E" w14:textId="77777777" w:rsidR="008C6969" w:rsidRPr="00BC5FFC" w:rsidRDefault="008C6969" w:rsidP="008808C6">
            <w:pPr>
              <w:shd w:val="clear" w:color="auto" w:fill="FFFFFF" w:themeFill="background1"/>
              <w:rPr>
                <w:i/>
              </w:rPr>
            </w:pPr>
          </w:p>
        </w:tc>
        <w:tc>
          <w:tcPr>
            <w:tcW w:w="3402" w:type="dxa"/>
            <w:gridSpan w:val="2"/>
          </w:tcPr>
          <w:p w14:paraId="05614C21" w14:textId="77777777" w:rsidR="008C6969" w:rsidRPr="00BC5FFC" w:rsidRDefault="008C6969" w:rsidP="008808C6">
            <w:pPr>
              <w:shd w:val="clear" w:color="auto" w:fill="FFFFFF" w:themeFill="background1"/>
            </w:pPr>
          </w:p>
        </w:tc>
        <w:tc>
          <w:tcPr>
            <w:tcW w:w="3402" w:type="dxa"/>
          </w:tcPr>
          <w:p w14:paraId="00B24E6F" w14:textId="77777777" w:rsidR="008C6969" w:rsidRPr="00CD5946" w:rsidRDefault="008C6969" w:rsidP="008C6969">
            <w:pPr>
              <w:shd w:val="clear" w:color="auto" w:fill="FFFFFF" w:themeFill="background1"/>
              <w:rPr>
                <w:sz w:val="22"/>
                <w:szCs w:val="22"/>
              </w:rPr>
            </w:pPr>
          </w:p>
          <w:p w14:paraId="5377A486" w14:textId="77777777" w:rsidR="00966B00" w:rsidRPr="00CD5946" w:rsidRDefault="00CF472F" w:rsidP="00966B00">
            <w:pPr>
              <w:shd w:val="clear" w:color="auto" w:fill="FFFFFF" w:themeFill="background1"/>
              <w:rPr>
                <w:sz w:val="22"/>
                <w:szCs w:val="22"/>
              </w:rPr>
            </w:pPr>
            <w:r w:rsidRPr="00CD5946">
              <w:rPr>
                <w:sz w:val="22"/>
                <w:szCs w:val="22"/>
              </w:rPr>
              <w:t>E</w:t>
            </w:r>
            <w:r w:rsidR="00966B00" w:rsidRPr="00CD5946">
              <w:rPr>
                <w:sz w:val="22"/>
                <w:szCs w:val="22"/>
              </w:rPr>
              <w:t xml:space="preserve">rnstige transfusiereacties worden besproken met de betrokken artsen en </w:t>
            </w:r>
            <w:r w:rsidR="00FF06F6" w:rsidRPr="00CD5946">
              <w:rPr>
                <w:sz w:val="22"/>
                <w:szCs w:val="22"/>
              </w:rPr>
              <w:t xml:space="preserve">betrokken </w:t>
            </w:r>
            <w:r w:rsidR="00966B00" w:rsidRPr="00CD5946">
              <w:rPr>
                <w:sz w:val="22"/>
                <w:szCs w:val="22"/>
              </w:rPr>
              <w:t>verpleegkundigen. Hiervan wordt een verslag opgemaakt.</w:t>
            </w:r>
          </w:p>
          <w:p w14:paraId="2FEF79B5" w14:textId="77777777" w:rsidR="00966B00" w:rsidRPr="00CD5946" w:rsidRDefault="00966B00" w:rsidP="00966B00">
            <w:pPr>
              <w:shd w:val="clear" w:color="auto" w:fill="FFFFFF" w:themeFill="background1"/>
            </w:pPr>
          </w:p>
        </w:tc>
        <w:tc>
          <w:tcPr>
            <w:tcW w:w="1984" w:type="dxa"/>
          </w:tcPr>
          <w:p w14:paraId="111CE8AD" w14:textId="77777777" w:rsidR="008C6969" w:rsidRDefault="008C6969" w:rsidP="008808C6">
            <w:pPr>
              <w:shd w:val="clear" w:color="auto" w:fill="FFFFFF" w:themeFill="background1"/>
            </w:pPr>
          </w:p>
          <w:p w14:paraId="1D16F91C" w14:textId="77777777" w:rsidR="008C6969" w:rsidRPr="00BC5FFC" w:rsidRDefault="008C6969" w:rsidP="008808C6">
            <w:pPr>
              <w:shd w:val="clear" w:color="auto" w:fill="FFFFFF" w:themeFill="background1"/>
            </w:pPr>
            <w:r>
              <w:t>100%</w:t>
            </w:r>
          </w:p>
        </w:tc>
        <w:tc>
          <w:tcPr>
            <w:tcW w:w="3402" w:type="dxa"/>
          </w:tcPr>
          <w:p w14:paraId="155F6CDC" w14:textId="77777777" w:rsidR="008C6969" w:rsidRDefault="008C6969" w:rsidP="008808C6">
            <w:pPr>
              <w:shd w:val="clear" w:color="auto" w:fill="FFFFFF" w:themeFill="background1"/>
            </w:pPr>
          </w:p>
          <w:p w14:paraId="08DFE48E" w14:textId="77777777" w:rsidR="0036005A" w:rsidRPr="00BC5FFC" w:rsidRDefault="0036005A" w:rsidP="008808C6">
            <w:pPr>
              <w:shd w:val="clear" w:color="auto" w:fill="FFFFFF" w:themeFill="background1"/>
            </w:pPr>
          </w:p>
        </w:tc>
      </w:tr>
      <w:tr w:rsidR="00966B00" w:rsidRPr="00BC5FFC" w14:paraId="5CB95EEF" w14:textId="77777777" w:rsidTr="00BC5FFC">
        <w:tc>
          <w:tcPr>
            <w:tcW w:w="3369" w:type="dxa"/>
          </w:tcPr>
          <w:p w14:paraId="601DD21D" w14:textId="77777777" w:rsidR="00966B00" w:rsidRPr="00BC5FFC" w:rsidRDefault="00966B00" w:rsidP="008808C6">
            <w:pPr>
              <w:shd w:val="clear" w:color="auto" w:fill="FFFFFF" w:themeFill="background1"/>
              <w:rPr>
                <w:i/>
              </w:rPr>
            </w:pPr>
          </w:p>
        </w:tc>
        <w:tc>
          <w:tcPr>
            <w:tcW w:w="3402" w:type="dxa"/>
            <w:gridSpan w:val="2"/>
          </w:tcPr>
          <w:p w14:paraId="731288E2" w14:textId="77777777" w:rsidR="00966B00" w:rsidRPr="00BC5FFC" w:rsidRDefault="00966B00" w:rsidP="008808C6">
            <w:pPr>
              <w:shd w:val="clear" w:color="auto" w:fill="FFFFFF" w:themeFill="background1"/>
            </w:pPr>
          </w:p>
        </w:tc>
        <w:tc>
          <w:tcPr>
            <w:tcW w:w="3402" w:type="dxa"/>
          </w:tcPr>
          <w:p w14:paraId="291A4AF3" w14:textId="77777777" w:rsidR="00966B00" w:rsidRPr="00CD5946" w:rsidRDefault="00966B00" w:rsidP="008C6969">
            <w:pPr>
              <w:shd w:val="clear" w:color="auto" w:fill="FFFFFF" w:themeFill="background1"/>
            </w:pPr>
          </w:p>
          <w:p w14:paraId="70BA2810" w14:textId="77777777" w:rsidR="00966B00" w:rsidRPr="00CD5946" w:rsidRDefault="00966B00" w:rsidP="008C6969">
            <w:pPr>
              <w:shd w:val="clear" w:color="auto" w:fill="FFFFFF" w:themeFill="background1"/>
              <w:rPr>
                <w:sz w:val="22"/>
                <w:szCs w:val="22"/>
              </w:rPr>
            </w:pPr>
            <w:r w:rsidRPr="00CD5946">
              <w:rPr>
                <w:sz w:val="22"/>
                <w:szCs w:val="22"/>
              </w:rPr>
              <w:lastRenderedPageBreak/>
              <w:t xml:space="preserve">Ernstige incidenten worden besproken met de betrokken artsen, betrokken </w:t>
            </w:r>
            <w:r w:rsidR="00CF472F" w:rsidRPr="00CD5946">
              <w:rPr>
                <w:sz w:val="22"/>
                <w:szCs w:val="22"/>
              </w:rPr>
              <w:t>verpleegkundigen en met het</w:t>
            </w:r>
            <w:r w:rsidRPr="00CD5946">
              <w:rPr>
                <w:sz w:val="22"/>
                <w:szCs w:val="22"/>
              </w:rPr>
              <w:t xml:space="preserve"> medische diensthoofd en de hoofdverpleegkundige van de verblijf</w:t>
            </w:r>
            <w:r w:rsidR="00CF472F" w:rsidRPr="00CD5946">
              <w:rPr>
                <w:sz w:val="22"/>
                <w:szCs w:val="22"/>
              </w:rPr>
              <w:t>s</w:t>
            </w:r>
            <w:r w:rsidRPr="00CD5946">
              <w:rPr>
                <w:sz w:val="22"/>
                <w:szCs w:val="22"/>
              </w:rPr>
              <w:t>afdeling. Hiervan wordt een verslag opgemaakt.</w:t>
            </w:r>
          </w:p>
          <w:p w14:paraId="309FDB36" w14:textId="77777777" w:rsidR="00966B00" w:rsidRPr="00CD5946" w:rsidRDefault="00966B00" w:rsidP="00966B00">
            <w:pPr>
              <w:shd w:val="clear" w:color="auto" w:fill="FFFFFF" w:themeFill="background1"/>
            </w:pPr>
          </w:p>
        </w:tc>
        <w:tc>
          <w:tcPr>
            <w:tcW w:w="1984" w:type="dxa"/>
          </w:tcPr>
          <w:p w14:paraId="7FA96195" w14:textId="77777777" w:rsidR="00966B00" w:rsidRDefault="00966B00" w:rsidP="008808C6">
            <w:pPr>
              <w:shd w:val="clear" w:color="auto" w:fill="FFFFFF" w:themeFill="background1"/>
            </w:pPr>
          </w:p>
        </w:tc>
        <w:tc>
          <w:tcPr>
            <w:tcW w:w="3402" w:type="dxa"/>
          </w:tcPr>
          <w:p w14:paraId="20118F76" w14:textId="77777777" w:rsidR="00966B00" w:rsidRDefault="00966B00" w:rsidP="008808C6">
            <w:pPr>
              <w:shd w:val="clear" w:color="auto" w:fill="FFFFFF" w:themeFill="background1"/>
            </w:pPr>
          </w:p>
        </w:tc>
      </w:tr>
      <w:tr w:rsidR="008C6969" w:rsidRPr="00BC5FFC" w14:paraId="7E993495" w14:textId="77777777" w:rsidTr="00BC5FFC">
        <w:tc>
          <w:tcPr>
            <w:tcW w:w="3369" w:type="dxa"/>
          </w:tcPr>
          <w:p w14:paraId="4E7BD216" w14:textId="77777777" w:rsidR="008C6969" w:rsidRPr="00BC5FFC" w:rsidRDefault="008C6969" w:rsidP="008808C6">
            <w:pPr>
              <w:shd w:val="clear" w:color="auto" w:fill="FFFFFF" w:themeFill="background1"/>
              <w:rPr>
                <w:i/>
              </w:rPr>
            </w:pPr>
          </w:p>
        </w:tc>
        <w:tc>
          <w:tcPr>
            <w:tcW w:w="3402" w:type="dxa"/>
            <w:gridSpan w:val="2"/>
          </w:tcPr>
          <w:p w14:paraId="7F3778F8" w14:textId="77777777" w:rsidR="008C6969" w:rsidRPr="00BC5FFC" w:rsidRDefault="008C6969" w:rsidP="008808C6">
            <w:pPr>
              <w:shd w:val="clear" w:color="auto" w:fill="FFFFFF" w:themeFill="background1"/>
            </w:pPr>
          </w:p>
        </w:tc>
        <w:tc>
          <w:tcPr>
            <w:tcW w:w="3402" w:type="dxa"/>
          </w:tcPr>
          <w:p w14:paraId="0E28C047" w14:textId="77777777" w:rsidR="008C6969" w:rsidRPr="00CD5946" w:rsidRDefault="008C6969" w:rsidP="008808C6">
            <w:pPr>
              <w:shd w:val="clear" w:color="auto" w:fill="FFFFFF" w:themeFill="background1"/>
              <w:rPr>
                <w:sz w:val="22"/>
                <w:szCs w:val="22"/>
              </w:rPr>
            </w:pPr>
          </w:p>
          <w:p w14:paraId="4C6512C6" w14:textId="77777777" w:rsidR="008C6969" w:rsidRPr="00CD5946" w:rsidRDefault="008C6969" w:rsidP="008808C6">
            <w:pPr>
              <w:shd w:val="clear" w:color="auto" w:fill="FFFFFF" w:themeFill="background1"/>
              <w:rPr>
                <w:sz w:val="22"/>
                <w:szCs w:val="22"/>
              </w:rPr>
            </w:pPr>
            <w:r w:rsidRPr="00CD5946">
              <w:rPr>
                <w:sz w:val="22"/>
                <w:szCs w:val="22"/>
              </w:rPr>
              <w:t>De transfusiereacties en -incidenten worden systematisch besproken op het transfusiecomité.</w:t>
            </w:r>
            <w:r w:rsidR="009263F4" w:rsidRPr="00CD5946">
              <w:rPr>
                <w:sz w:val="22"/>
                <w:szCs w:val="22"/>
              </w:rPr>
              <w:t xml:space="preserve"> Hiervan wordt een verslag opgemaakt.</w:t>
            </w:r>
          </w:p>
          <w:p w14:paraId="5C8E0B7F" w14:textId="77777777" w:rsidR="008C6969" w:rsidRPr="00CD5946" w:rsidRDefault="008C6969" w:rsidP="008808C6">
            <w:pPr>
              <w:shd w:val="clear" w:color="auto" w:fill="FFFFFF" w:themeFill="background1"/>
            </w:pPr>
          </w:p>
        </w:tc>
        <w:tc>
          <w:tcPr>
            <w:tcW w:w="1984" w:type="dxa"/>
          </w:tcPr>
          <w:p w14:paraId="505BF19C" w14:textId="77777777" w:rsidR="008C6969" w:rsidRDefault="008C6969" w:rsidP="008808C6">
            <w:pPr>
              <w:shd w:val="clear" w:color="auto" w:fill="FFFFFF" w:themeFill="background1"/>
            </w:pPr>
          </w:p>
          <w:p w14:paraId="7250CBC7" w14:textId="77777777" w:rsidR="008C6969" w:rsidRPr="00BC5FFC" w:rsidRDefault="008C6969" w:rsidP="008808C6">
            <w:pPr>
              <w:shd w:val="clear" w:color="auto" w:fill="FFFFFF" w:themeFill="background1"/>
            </w:pPr>
            <w:r>
              <w:t>100%</w:t>
            </w:r>
          </w:p>
        </w:tc>
        <w:tc>
          <w:tcPr>
            <w:tcW w:w="3402" w:type="dxa"/>
          </w:tcPr>
          <w:p w14:paraId="20A696E4" w14:textId="77777777" w:rsidR="008C6969" w:rsidRDefault="008C6969" w:rsidP="0036005A">
            <w:pPr>
              <w:shd w:val="clear" w:color="auto" w:fill="FFFFFF" w:themeFill="background1"/>
              <w:ind w:firstLine="708"/>
            </w:pPr>
          </w:p>
          <w:p w14:paraId="31F77D93" w14:textId="77777777" w:rsidR="0036005A" w:rsidRPr="00BC5FFC" w:rsidRDefault="0036005A" w:rsidP="00CD5946">
            <w:pPr>
              <w:shd w:val="clear" w:color="auto" w:fill="FFFFFF" w:themeFill="background1"/>
            </w:pPr>
          </w:p>
        </w:tc>
      </w:tr>
      <w:tr w:rsidR="009263F4" w:rsidRPr="00BC5FFC" w14:paraId="06C513DA" w14:textId="77777777" w:rsidTr="00BC5FFC">
        <w:tc>
          <w:tcPr>
            <w:tcW w:w="3369" w:type="dxa"/>
          </w:tcPr>
          <w:p w14:paraId="56834392" w14:textId="77777777" w:rsidR="009263F4" w:rsidRPr="00BC5FFC" w:rsidRDefault="009263F4" w:rsidP="008808C6">
            <w:pPr>
              <w:shd w:val="clear" w:color="auto" w:fill="FFFFFF" w:themeFill="background1"/>
              <w:rPr>
                <w:i/>
              </w:rPr>
            </w:pPr>
          </w:p>
        </w:tc>
        <w:tc>
          <w:tcPr>
            <w:tcW w:w="3402" w:type="dxa"/>
            <w:gridSpan w:val="2"/>
          </w:tcPr>
          <w:p w14:paraId="04C4133B" w14:textId="77777777" w:rsidR="009263F4" w:rsidRPr="00BC5FFC" w:rsidRDefault="009263F4" w:rsidP="008808C6">
            <w:pPr>
              <w:shd w:val="clear" w:color="auto" w:fill="FFFFFF" w:themeFill="background1"/>
            </w:pPr>
          </w:p>
        </w:tc>
        <w:tc>
          <w:tcPr>
            <w:tcW w:w="3402" w:type="dxa"/>
          </w:tcPr>
          <w:p w14:paraId="71227414" w14:textId="77777777" w:rsidR="009263F4" w:rsidRPr="00CD5946" w:rsidRDefault="009263F4" w:rsidP="009263F4">
            <w:pPr>
              <w:shd w:val="clear" w:color="auto" w:fill="FFFFFF" w:themeFill="background1"/>
              <w:rPr>
                <w:sz w:val="22"/>
                <w:szCs w:val="22"/>
              </w:rPr>
            </w:pPr>
          </w:p>
          <w:p w14:paraId="51CC2591" w14:textId="77777777" w:rsidR="009263F4" w:rsidRPr="00CD5946" w:rsidRDefault="009263F4" w:rsidP="009263F4">
            <w:pPr>
              <w:shd w:val="clear" w:color="auto" w:fill="FFFFFF" w:themeFill="background1"/>
              <w:rPr>
                <w:sz w:val="22"/>
                <w:szCs w:val="22"/>
              </w:rPr>
            </w:pPr>
            <w:r w:rsidRPr="00CD5946">
              <w:rPr>
                <w:sz w:val="22"/>
                <w:szCs w:val="22"/>
              </w:rPr>
              <w:t>Actieplannen ter preventie moeten opgesteld en opgevolgd worden.</w:t>
            </w:r>
          </w:p>
          <w:p w14:paraId="1FCA00B9" w14:textId="77777777" w:rsidR="009263F4" w:rsidRPr="00CD5946" w:rsidRDefault="009263F4" w:rsidP="008808C6">
            <w:pPr>
              <w:shd w:val="clear" w:color="auto" w:fill="FFFFFF" w:themeFill="background1"/>
            </w:pPr>
          </w:p>
        </w:tc>
        <w:tc>
          <w:tcPr>
            <w:tcW w:w="1984" w:type="dxa"/>
          </w:tcPr>
          <w:p w14:paraId="238A72E7" w14:textId="77777777" w:rsidR="009263F4" w:rsidRDefault="009263F4" w:rsidP="008808C6">
            <w:pPr>
              <w:shd w:val="clear" w:color="auto" w:fill="FFFFFF" w:themeFill="background1"/>
            </w:pPr>
          </w:p>
          <w:p w14:paraId="1166DC84" w14:textId="77777777" w:rsidR="00CD5946" w:rsidRDefault="00CD5946" w:rsidP="008808C6">
            <w:pPr>
              <w:shd w:val="clear" w:color="auto" w:fill="FFFFFF" w:themeFill="background1"/>
            </w:pPr>
            <w:r>
              <w:t>100%</w:t>
            </w:r>
          </w:p>
        </w:tc>
        <w:tc>
          <w:tcPr>
            <w:tcW w:w="3402" w:type="dxa"/>
          </w:tcPr>
          <w:p w14:paraId="32266A34" w14:textId="77777777" w:rsidR="009263F4" w:rsidRDefault="009263F4" w:rsidP="0036005A">
            <w:pPr>
              <w:shd w:val="clear" w:color="auto" w:fill="FFFFFF" w:themeFill="background1"/>
              <w:ind w:firstLine="708"/>
            </w:pPr>
          </w:p>
        </w:tc>
      </w:tr>
      <w:tr w:rsidR="00D869FE" w:rsidRPr="00BC5FFC" w14:paraId="5AFB5098" w14:textId="77777777" w:rsidTr="00BC5FFC">
        <w:tc>
          <w:tcPr>
            <w:tcW w:w="3369" w:type="dxa"/>
          </w:tcPr>
          <w:p w14:paraId="51974632" w14:textId="77777777" w:rsidR="008808C6" w:rsidRPr="00BC5FFC" w:rsidRDefault="008808C6" w:rsidP="008808C6">
            <w:pPr>
              <w:shd w:val="clear" w:color="auto" w:fill="FFFFFF" w:themeFill="background1"/>
              <w:rPr>
                <w:i/>
                <w:sz w:val="22"/>
                <w:szCs w:val="22"/>
              </w:rPr>
            </w:pPr>
          </w:p>
          <w:p w14:paraId="336CC841" w14:textId="77777777" w:rsidR="008808C6" w:rsidRPr="00BC5FFC" w:rsidRDefault="008808C6" w:rsidP="008808C6">
            <w:pPr>
              <w:shd w:val="clear" w:color="auto" w:fill="FFFFFF" w:themeFill="background1"/>
              <w:rPr>
                <w:sz w:val="22"/>
                <w:szCs w:val="22"/>
              </w:rPr>
            </w:pPr>
            <w:r w:rsidRPr="00BC5FFC">
              <w:rPr>
                <w:sz w:val="22"/>
                <w:szCs w:val="22"/>
              </w:rPr>
              <w:t xml:space="preserve">Jaarlijks wordt er door de ziekenhuisbloedbank een volledig overzicht van de ernstige ongewenste bijwerkingen bij het </w:t>
            </w:r>
            <w:proofErr w:type="spellStart"/>
            <w:r w:rsidRPr="00BC5FFC">
              <w:rPr>
                <w:sz w:val="22"/>
                <w:szCs w:val="22"/>
              </w:rPr>
              <w:t>Hemovigilantiecentrum</w:t>
            </w:r>
            <w:proofErr w:type="spellEnd"/>
            <w:r w:rsidR="00A777A9">
              <w:rPr>
                <w:sz w:val="22"/>
                <w:szCs w:val="22"/>
              </w:rPr>
              <w:t xml:space="preserve"> </w:t>
            </w:r>
            <w:r w:rsidRPr="00BC5FFC">
              <w:rPr>
                <w:sz w:val="22"/>
                <w:szCs w:val="22"/>
              </w:rPr>
              <w:t xml:space="preserve"> ingediend.</w:t>
            </w:r>
          </w:p>
          <w:p w14:paraId="6F4B2227" w14:textId="77777777" w:rsidR="008808C6" w:rsidRPr="00BC5FFC" w:rsidRDefault="008808C6" w:rsidP="008808C6">
            <w:pPr>
              <w:shd w:val="clear" w:color="auto" w:fill="FFFFFF" w:themeFill="background1"/>
              <w:rPr>
                <w:i/>
                <w:sz w:val="22"/>
                <w:szCs w:val="22"/>
              </w:rPr>
            </w:pPr>
          </w:p>
        </w:tc>
        <w:tc>
          <w:tcPr>
            <w:tcW w:w="3402" w:type="dxa"/>
            <w:gridSpan w:val="2"/>
          </w:tcPr>
          <w:p w14:paraId="306A2961" w14:textId="77777777" w:rsidR="008808C6" w:rsidRPr="00BC5FFC" w:rsidRDefault="008808C6" w:rsidP="008808C6">
            <w:pPr>
              <w:shd w:val="clear" w:color="auto" w:fill="FFFFFF" w:themeFill="background1"/>
              <w:rPr>
                <w:sz w:val="22"/>
                <w:szCs w:val="22"/>
              </w:rPr>
            </w:pPr>
          </w:p>
          <w:p w14:paraId="73C247C6" w14:textId="77777777" w:rsidR="008808C6" w:rsidRPr="00BC5FFC" w:rsidRDefault="008808C6" w:rsidP="008808C6">
            <w:pPr>
              <w:shd w:val="clear" w:color="auto" w:fill="FFFFFF" w:themeFill="background1"/>
              <w:rPr>
                <w:sz w:val="22"/>
                <w:szCs w:val="22"/>
              </w:rPr>
            </w:pPr>
          </w:p>
          <w:p w14:paraId="7F487974" w14:textId="77777777" w:rsidR="008808C6" w:rsidRPr="00BC5FFC" w:rsidRDefault="008808C6" w:rsidP="008808C6">
            <w:pPr>
              <w:shd w:val="clear" w:color="auto" w:fill="FFFFFF" w:themeFill="background1"/>
              <w:rPr>
                <w:sz w:val="22"/>
                <w:szCs w:val="22"/>
              </w:rPr>
            </w:pPr>
          </w:p>
        </w:tc>
        <w:tc>
          <w:tcPr>
            <w:tcW w:w="3402" w:type="dxa"/>
          </w:tcPr>
          <w:p w14:paraId="1A68412B" w14:textId="77777777" w:rsidR="00F744B7" w:rsidRDefault="00F744B7" w:rsidP="00F744B7">
            <w:pPr>
              <w:shd w:val="clear" w:color="auto" w:fill="FFFFFF" w:themeFill="background1"/>
              <w:rPr>
                <w:color w:val="FF0000"/>
              </w:rPr>
            </w:pPr>
          </w:p>
          <w:p w14:paraId="2C98C2FF" w14:textId="77777777" w:rsidR="008808C6" w:rsidRPr="00BC5FFC" w:rsidRDefault="008808C6" w:rsidP="009263F4">
            <w:pPr>
              <w:shd w:val="clear" w:color="auto" w:fill="FFFFFF" w:themeFill="background1"/>
              <w:rPr>
                <w:sz w:val="22"/>
                <w:szCs w:val="22"/>
              </w:rPr>
            </w:pPr>
          </w:p>
        </w:tc>
        <w:tc>
          <w:tcPr>
            <w:tcW w:w="1984" w:type="dxa"/>
          </w:tcPr>
          <w:p w14:paraId="7B7D8933" w14:textId="77777777" w:rsidR="008808C6" w:rsidRPr="00BC5FFC" w:rsidRDefault="008808C6" w:rsidP="008808C6">
            <w:pPr>
              <w:shd w:val="clear" w:color="auto" w:fill="FFFFFF" w:themeFill="background1"/>
              <w:rPr>
                <w:sz w:val="22"/>
                <w:szCs w:val="22"/>
              </w:rPr>
            </w:pPr>
          </w:p>
        </w:tc>
        <w:tc>
          <w:tcPr>
            <w:tcW w:w="3402" w:type="dxa"/>
          </w:tcPr>
          <w:p w14:paraId="1A055E31" w14:textId="77777777" w:rsidR="008808C6" w:rsidRPr="00BC5FFC" w:rsidRDefault="008808C6" w:rsidP="008808C6">
            <w:pPr>
              <w:shd w:val="clear" w:color="auto" w:fill="FFFFFF" w:themeFill="background1"/>
              <w:rPr>
                <w:sz w:val="22"/>
                <w:szCs w:val="22"/>
              </w:rPr>
            </w:pPr>
          </w:p>
        </w:tc>
      </w:tr>
      <w:tr w:rsidR="008808C6" w:rsidRPr="00BC5FFC" w14:paraId="45F38A8A" w14:textId="77777777" w:rsidTr="00BC5FFC">
        <w:tc>
          <w:tcPr>
            <w:tcW w:w="15559" w:type="dxa"/>
            <w:gridSpan w:val="6"/>
          </w:tcPr>
          <w:p w14:paraId="764FCC67" w14:textId="77777777" w:rsidR="008808C6" w:rsidRPr="00BC5FFC" w:rsidRDefault="008808C6" w:rsidP="00866A37">
            <w:pPr>
              <w:shd w:val="clear" w:color="auto" w:fill="FFFFFF" w:themeFill="background1"/>
              <w:rPr>
                <w:i/>
                <w:u w:val="single"/>
              </w:rPr>
            </w:pPr>
          </w:p>
          <w:p w14:paraId="6E618EEA" w14:textId="77777777" w:rsidR="008808C6" w:rsidRPr="00BC5FFC" w:rsidRDefault="008808C6" w:rsidP="00866A37">
            <w:pPr>
              <w:shd w:val="clear" w:color="auto" w:fill="FFFFFF" w:themeFill="background1"/>
              <w:rPr>
                <w:i/>
              </w:rPr>
            </w:pPr>
            <w:r w:rsidRPr="00BC5FFC">
              <w:rPr>
                <w:i/>
                <w:u w:val="single"/>
              </w:rPr>
              <w:t>Norm: 17 februari 2005 tot vaststelling van de normen waaraan een ziekenhuisbloedbank moet voldoen</w:t>
            </w:r>
          </w:p>
          <w:p w14:paraId="2FB49ED2" w14:textId="77777777" w:rsidR="008808C6" w:rsidRPr="00BC5FFC" w:rsidRDefault="008808C6" w:rsidP="008808C6">
            <w:pPr>
              <w:shd w:val="clear" w:color="auto" w:fill="FFFFFF" w:themeFill="background1"/>
              <w:rPr>
                <w:i/>
              </w:rPr>
            </w:pPr>
            <w:r w:rsidRPr="00BC5FFC">
              <w:rPr>
                <w:i/>
              </w:rPr>
              <w:t xml:space="preserve">§ 2. De ziekenhuisbloedbank dient te beschikken over procedures om alle relevante informatie omtrent ernstige ongewenste voorvallen zo snel als mogelijk te melden aan het voornoemde </w:t>
            </w:r>
            <w:proofErr w:type="spellStart"/>
            <w:r w:rsidRPr="00BC5FFC">
              <w:rPr>
                <w:i/>
              </w:rPr>
              <w:t>Hemovigilantiecentrum</w:t>
            </w:r>
            <w:proofErr w:type="spellEnd"/>
            <w:r w:rsidRPr="00BC5FFC">
              <w:rPr>
                <w:i/>
              </w:rPr>
              <w:t>. Het transfusiecomité van het ziekenhuis wordt betrokken bij het uitwerken van deze procedure.</w:t>
            </w:r>
          </w:p>
          <w:p w14:paraId="3F3DA2D9" w14:textId="77777777" w:rsidR="008808C6" w:rsidRPr="00BC5FFC" w:rsidRDefault="008808C6" w:rsidP="008808C6">
            <w:pPr>
              <w:shd w:val="clear" w:color="auto" w:fill="FFFFFF" w:themeFill="background1"/>
              <w:rPr>
                <w:i/>
              </w:rPr>
            </w:pPr>
            <w:r w:rsidRPr="00BC5FFC">
              <w:rPr>
                <w:i/>
              </w:rPr>
              <w:t>Deze melding dient de gegevens opgenomen in bijlage 7 te bevatten.</w:t>
            </w:r>
          </w:p>
          <w:p w14:paraId="3A9D4064" w14:textId="77777777" w:rsidR="008808C6" w:rsidRPr="00BC5FFC" w:rsidRDefault="008808C6" w:rsidP="008808C6">
            <w:pPr>
              <w:shd w:val="clear" w:color="auto" w:fill="FFFFFF" w:themeFill="background1"/>
              <w:rPr>
                <w:i/>
              </w:rPr>
            </w:pPr>
            <w:r w:rsidRPr="00BC5FFC">
              <w:rPr>
                <w:i/>
              </w:rPr>
              <w:t xml:space="preserve">§ 3. Na de melding bedoeld in § 2 onderzoekt de ziekenhuisbloedbank het betreffende ernstig ongewenst voorval om </w:t>
            </w:r>
            <w:proofErr w:type="spellStart"/>
            <w:r w:rsidRPr="00BC5FFC">
              <w:rPr>
                <w:i/>
              </w:rPr>
              <w:t>ondermeer</w:t>
            </w:r>
            <w:proofErr w:type="spellEnd"/>
            <w:r w:rsidRPr="00BC5FFC">
              <w:rPr>
                <w:i/>
              </w:rPr>
              <w:t xml:space="preserve"> vermijdbare oorzaken te identificeren.</w:t>
            </w:r>
          </w:p>
          <w:p w14:paraId="3DBC02D6" w14:textId="77777777" w:rsidR="008808C6" w:rsidRPr="00BC5FFC" w:rsidRDefault="008808C6" w:rsidP="008808C6">
            <w:pPr>
              <w:shd w:val="clear" w:color="auto" w:fill="FFFFFF" w:themeFill="background1"/>
              <w:rPr>
                <w:i/>
              </w:rPr>
            </w:pPr>
            <w:r w:rsidRPr="00BC5FFC">
              <w:rPr>
                <w:i/>
              </w:rPr>
              <w:t xml:space="preserve">Na afsluiting van dit onderzoek gebeurt er een bevestigende melding van het ernstig ongewenst voorval waarbij de gegevens opgenomen in bijlage 8 worden meegedeeld. </w:t>
            </w:r>
          </w:p>
          <w:p w14:paraId="70C5A2A8" w14:textId="77777777" w:rsidR="008808C6" w:rsidRPr="00BC5FFC" w:rsidRDefault="008808C6" w:rsidP="008808C6">
            <w:pPr>
              <w:shd w:val="clear" w:color="auto" w:fill="FFFFFF" w:themeFill="background1"/>
              <w:rPr>
                <w:i/>
              </w:rPr>
            </w:pPr>
            <w:r w:rsidRPr="00BC5FFC">
              <w:rPr>
                <w:i/>
              </w:rPr>
              <w:t xml:space="preserve">§ 4. Jaarlijks dient de ziekenhuisbloedbank een volledig overzicht van de ernstige ongewenste voorvallen in </w:t>
            </w:r>
            <w:r w:rsidR="00AF05DF" w:rsidRPr="00BC5FFC">
              <w:rPr>
                <w:i/>
              </w:rPr>
              <w:t xml:space="preserve">bij </w:t>
            </w:r>
            <w:r w:rsidRPr="00BC5FFC">
              <w:rPr>
                <w:i/>
              </w:rPr>
              <w:t xml:space="preserve">het </w:t>
            </w:r>
            <w:proofErr w:type="spellStart"/>
            <w:r w:rsidRPr="00BC5FFC">
              <w:rPr>
                <w:i/>
              </w:rPr>
              <w:t>Hemovigilantiecentrum</w:t>
            </w:r>
            <w:proofErr w:type="spellEnd"/>
            <w:r w:rsidRPr="00BC5FFC">
              <w:rPr>
                <w:i/>
              </w:rPr>
              <w:t xml:space="preserve"> waarbij de gegevens bedoeld in bijlage 9 worden meegedeeld.</w:t>
            </w:r>
          </w:p>
          <w:p w14:paraId="68FDFBD8" w14:textId="77777777" w:rsidR="008808C6" w:rsidRPr="00BC5FFC" w:rsidRDefault="008808C6" w:rsidP="008808C6">
            <w:pPr>
              <w:shd w:val="clear" w:color="auto" w:fill="FFFFFF" w:themeFill="background1"/>
              <w:rPr>
                <w:i/>
              </w:rPr>
            </w:pPr>
            <w:r w:rsidRPr="00BC5FFC">
              <w:rPr>
                <w:i/>
              </w:rPr>
              <w:lastRenderedPageBreak/>
              <w:t>§ 5. Onverminderd de bepalingen van § 1 tot en met 4 dient de ziekenhuisbloedbank in samenwerking transfusiecomité een procedure uit te werken om ernstige ongewenste voorvallen intern in het ziekenhuis te melden.</w:t>
            </w:r>
          </w:p>
          <w:p w14:paraId="72B36E33" w14:textId="77777777" w:rsidR="008808C6" w:rsidRPr="00BC5FFC" w:rsidRDefault="008808C6" w:rsidP="008808C6">
            <w:pPr>
              <w:shd w:val="clear" w:color="auto" w:fill="FFFFFF" w:themeFill="background1"/>
              <w:rPr>
                <w:i/>
              </w:rPr>
            </w:pPr>
            <w:r w:rsidRPr="00BC5FFC">
              <w:rPr>
                <w:i/>
              </w:rPr>
              <w:t>§ 6. Indien een ziekenhuis in toepassing van artikel 3 beroep doet op een erkende functie van ziekenhuisbloedbank van een ander ziekenhuis of op een erkende bloedinstelling dan dienen in het in hetzelfde artikel bedoelde samenwerkingsverband de nodige bepalingen te worden opgenomen opdat ook deze ziekenhuizen de verplichting zoals bedoeld in de § 1 tot en met 5 nakomen.</w:t>
            </w:r>
          </w:p>
          <w:p w14:paraId="68978779" w14:textId="77777777" w:rsidR="008808C6" w:rsidRPr="00BC5FFC" w:rsidRDefault="008808C6" w:rsidP="008808C6">
            <w:pPr>
              <w:shd w:val="clear" w:color="auto" w:fill="FFFFFF" w:themeFill="background1"/>
              <w:rPr>
                <w:i/>
              </w:rPr>
            </w:pPr>
            <w:r w:rsidRPr="00BC5FFC">
              <w:rPr>
                <w:i/>
              </w:rPr>
              <w:t>§ 7. De persoonsgegevens verzameld in het kader van de melding van ernstige ongewenste voorvallen worden na de melding minimaal 30 jaar en maximaal 40 jaar bewaard.</w:t>
            </w:r>
          </w:p>
          <w:p w14:paraId="18350AFF" w14:textId="77777777" w:rsidR="008808C6" w:rsidRPr="00BC5FFC" w:rsidRDefault="008808C6" w:rsidP="008808C6">
            <w:pPr>
              <w:shd w:val="clear" w:color="auto" w:fill="FFFFFF" w:themeFill="background1"/>
              <w:rPr>
                <w:i/>
                <w:u w:val="single"/>
              </w:rPr>
            </w:pPr>
          </w:p>
        </w:tc>
      </w:tr>
      <w:tr w:rsidR="00D869FE" w:rsidRPr="00BC5FFC" w14:paraId="4E2CD81C" w14:textId="77777777" w:rsidTr="00BC5FFC">
        <w:tc>
          <w:tcPr>
            <w:tcW w:w="3369" w:type="dxa"/>
            <w:shd w:val="clear" w:color="auto" w:fill="FFFFFF" w:themeFill="background1"/>
          </w:tcPr>
          <w:p w14:paraId="2B16A8ED" w14:textId="77777777" w:rsidR="00236829" w:rsidRDefault="00236829" w:rsidP="008808C6">
            <w:pPr>
              <w:shd w:val="clear" w:color="auto" w:fill="FFFFFF" w:themeFill="background1"/>
              <w:rPr>
                <w:sz w:val="22"/>
                <w:szCs w:val="22"/>
              </w:rPr>
            </w:pPr>
          </w:p>
          <w:p w14:paraId="1F5B48F1" w14:textId="77777777" w:rsidR="008808C6" w:rsidRPr="00BC5FFC" w:rsidRDefault="008808C6" w:rsidP="008808C6">
            <w:pPr>
              <w:shd w:val="clear" w:color="auto" w:fill="FFFFFF" w:themeFill="background1"/>
              <w:rPr>
                <w:sz w:val="22"/>
                <w:szCs w:val="22"/>
              </w:rPr>
            </w:pPr>
            <w:r w:rsidRPr="00BC5FFC">
              <w:rPr>
                <w:sz w:val="22"/>
                <w:szCs w:val="22"/>
              </w:rPr>
              <w:t xml:space="preserve">De ziekenhuisbloedbank beschikt over procedures om alle relevante informatie omtrent ernstige ongewenste voorvallen </w:t>
            </w:r>
            <w:r w:rsidR="00FA065A" w:rsidRPr="000D3AD4">
              <w:rPr>
                <w:sz w:val="22"/>
                <w:szCs w:val="22"/>
              </w:rPr>
              <w:t>bij het opslaan, ter hand stellen of uitvoeren van compatibiliteitstests op bloed en bloedderivaten die van invloed kunnen zijn op de kwaliteit of veiligheid ervan</w:t>
            </w:r>
            <w:r w:rsidR="000D3AD4">
              <w:rPr>
                <w:sz w:val="22"/>
                <w:szCs w:val="22"/>
              </w:rPr>
              <w:t xml:space="preserve">, </w:t>
            </w:r>
            <w:r w:rsidRPr="00BC5FFC">
              <w:rPr>
                <w:sz w:val="22"/>
                <w:szCs w:val="22"/>
              </w:rPr>
              <w:t xml:space="preserve">zo snel als mogelijk te melden aan het voornoemde </w:t>
            </w:r>
            <w:proofErr w:type="spellStart"/>
            <w:r w:rsidRPr="00BC5FFC">
              <w:rPr>
                <w:sz w:val="22"/>
                <w:szCs w:val="22"/>
              </w:rPr>
              <w:t>Hemovigilantiecentrum</w:t>
            </w:r>
            <w:proofErr w:type="spellEnd"/>
            <w:r w:rsidRPr="00BC5FFC">
              <w:rPr>
                <w:sz w:val="22"/>
                <w:szCs w:val="22"/>
              </w:rPr>
              <w:t>. Het transfusiecomité van het ziekenhuis wordt betrokken bij het uitwerken van deze procedure.</w:t>
            </w:r>
          </w:p>
          <w:p w14:paraId="0C0A0BE9" w14:textId="77777777" w:rsidR="008808C6" w:rsidRPr="00BC5FFC" w:rsidRDefault="008808C6" w:rsidP="008808C6">
            <w:pPr>
              <w:shd w:val="clear" w:color="auto" w:fill="FFFFFF" w:themeFill="background1"/>
              <w:rPr>
                <w:sz w:val="22"/>
                <w:szCs w:val="22"/>
              </w:rPr>
            </w:pPr>
            <w:r w:rsidRPr="00BC5FFC">
              <w:rPr>
                <w:sz w:val="22"/>
                <w:szCs w:val="22"/>
              </w:rPr>
              <w:t xml:space="preserve">Na de melding onderzoekt de ziekenhuisbloedbank het betreffende ernstig ongewenst voorval om </w:t>
            </w:r>
            <w:proofErr w:type="spellStart"/>
            <w:r w:rsidRPr="00BC5FFC">
              <w:rPr>
                <w:sz w:val="22"/>
                <w:szCs w:val="22"/>
              </w:rPr>
              <w:t>ondermeer</w:t>
            </w:r>
            <w:proofErr w:type="spellEnd"/>
            <w:r w:rsidRPr="00BC5FFC">
              <w:rPr>
                <w:sz w:val="22"/>
                <w:szCs w:val="22"/>
              </w:rPr>
              <w:t xml:space="preserve"> vermijdbare oorzaken te identificeren.</w:t>
            </w:r>
          </w:p>
          <w:p w14:paraId="7877B29F" w14:textId="77777777" w:rsidR="008808C6" w:rsidRPr="00BC5FFC" w:rsidRDefault="008808C6" w:rsidP="008808C6">
            <w:pPr>
              <w:shd w:val="clear" w:color="auto" w:fill="FFFFFF" w:themeFill="background1"/>
              <w:rPr>
                <w:sz w:val="22"/>
                <w:szCs w:val="22"/>
              </w:rPr>
            </w:pPr>
            <w:r w:rsidRPr="00BC5FFC">
              <w:rPr>
                <w:sz w:val="22"/>
                <w:szCs w:val="22"/>
              </w:rPr>
              <w:t xml:space="preserve">Na afsluiting van dit onderzoek gebeurt er een bevestigende melding van het ernstig ongewenst voorval. </w:t>
            </w:r>
          </w:p>
          <w:p w14:paraId="230C7AD2" w14:textId="77777777" w:rsidR="008808C6" w:rsidRPr="00BC5FFC" w:rsidRDefault="008808C6" w:rsidP="00AF05DF">
            <w:pPr>
              <w:shd w:val="clear" w:color="auto" w:fill="FFFFFF" w:themeFill="background1"/>
              <w:rPr>
                <w:sz w:val="22"/>
                <w:szCs w:val="22"/>
              </w:rPr>
            </w:pPr>
          </w:p>
        </w:tc>
        <w:tc>
          <w:tcPr>
            <w:tcW w:w="3402" w:type="dxa"/>
            <w:gridSpan w:val="2"/>
          </w:tcPr>
          <w:p w14:paraId="30D083E9" w14:textId="77777777" w:rsidR="00236829" w:rsidRDefault="00236829" w:rsidP="00236829">
            <w:pPr>
              <w:shd w:val="clear" w:color="auto" w:fill="FFFFFF" w:themeFill="background1"/>
              <w:rPr>
                <w:sz w:val="22"/>
                <w:szCs w:val="22"/>
              </w:rPr>
            </w:pPr>
          </w:p>
          <w:p w14:paraId="4A614F45" w14:textId="77777777" w:rsidR="00236829" w:rsidRPr="00CB7A28" w:rsidRDefault="00236829" w:rsidP="00236829">
            <w:pPr>
              <w:shd w:val="clear" w:color="auto" w:fill="FFFFFF" w:themeFill="background1"/>
              <w:rPr>
                <w:sz w:val="22"/>
                <w:szCs w:val="22"/>
              </w:rPr>
            </w:pPr>
            <w:r w:rsidRPr="00CB7A28">
              <w:rPr>
                <w:sz w:val="22"/>
                <w:szCs w:val="22"/>
              </w:rPr>
              <w:t xml:space="preserve">Volgende feiten worden aan de bevoegde autoriteit gemeld : </w:t>
            </w:r>
          </w:p>
          <w:p w14:paraId="122AEACD" w14:textId="77777777" w:rsidR="00236829" w:rsidRPr="00CB7A28" w:rsidRDefault="00236829" w:rsidP="00236829">
            <w:pPr>
              <w:shd w:val="clear" w:color="auto" w:fill="FFFFFF" w:themeFill="background1"/>
              <w:rPr>
                <w:sz w:val="22"/>
                <w:szCs w:val="22"/>
              </w:rPr>
            </w:pPr>
            <w:r w:rsidRPr="00CB7A28">
              <w:rPr>
                <w:sz w:val="22"/>
                <w:szCs w:val="22"/>
              </w:rPr>
              <w:t>• ernstige ongewenste voorvallen (ongevallen en vergissingen) in verband met het inzamelen, testen, bewerken, opslaan en distribueren van bloed en bloedbestanddelen die de kwaliteit en veiligheid ervan kunnen beïnvloeden.</w:t>
            </w:r>
          </w:p>
          <w:p w14:paraId="137E810F" w14:textId="77777777" w:rsidR="008808C6" w:rsidRPr="00BC5FFC" w:rsidRDefault="008808C6" w:rsidP="00866A37">
            <w:pPr>
              <w:shd w:val="clear" w:color="auto" w:fill="FFFFFF" w:themeFill="background1"/>
              <w:rPr>
                <w:sz w:val="22"/>
                <w:szCs w:val="22"/>
              </w:rPr>
            </w:pPr>
          </w:p>
          <w:p w14:paraId="7729D3F8" w14:textId="77777777" w:rsidR="008808C6" w:rsidRPr="00BC5FFC" w:rsidRDefault="008808C6" w:rsidP="00866A37">
            <w:pPr>
              <w:shd w:val="clear" w:color="auto" w:fill="FFFFFF" w:themeFill="background1"/>
              <w:rPr>
                <w:sz w:val="22"/>
                <w:szCs w:val="22"/>
              </w:rPr>
            </w:pPr>
          </w:p>
        </w:tc>
        <w:tc>
          <w:tcPr>
            <w:tcW w:w="3402" w:type="dxa"/>
          </w:tcPr>
          <w:p w14:paraId="1AB5C1CA" w14:textId="77777777" w:rsidR="008808C6" w:rsidRPr="00BC5FFC" w:rsidRDefault="008808C6" w:rsidP="00866A37">
            <w:pPr>
              <w:shd w:val="clear" w:color="auto" w:fill="FFFFFF" w:themeFill="background1"/>
              <w:rPr>
                <w:sz w:val="22"/>
                <w:szCs w:val="22"/>
              </w:rPr>
            </w:pPr>
          </w:p>
        </w:tc>
        <w:tc>
          <w:tcPr>
            <w:tcW w:w="1984" w:type="dxa"/>
          </w:tcPr>
          <w:p w14:paraId="49D81D0D" w14:textId="77777777" w:rsidR="008808C6" w:rsidRPr="00BC5FFC" w:rsidRDefault="008808C6" w:rsidP="00866A37">
            <w:pPr>
              <w:shd w:val="clear" w:color="auto" w:fill="FFFFFF" w:themeFill="background1"/>
              <w:rPr>
                <w:sz w:val="22"/>
                <w:szCs w:val="22"/>
              </w:rPr>
            </w:pPr>
          </w:p>
        </w:tc>
        <w:tc>
          <w:tcPr>
            <w:tcW w:w="3402" w:type="dxa"/>
          </w:tcPr>
          <w:p w14:paraId="02DF5E2F" w14:textId="77777777" w:rsidR="008808C6" w:rsidRPr="00BC5FFC" w:rsidRDefault="008808C6" w:rsidP="00866A37">
            <w:pPr>
              <w:shd w:val="clear" w:color="auto" w:fill="FFFFFF" w:themeFill="background1"/>
              <w:rPr>
                <w:sz w:val="22"/>
                <w:szCs w:val="22"/>
              </w:rPr>
            </w:pPr>
          </w:p>
        </w:tc>
      </w:tr>
      <w:tr w:rsidR="00D7008D" w:rsidRPr="00BC5FFC" w14:paraId="049696A9" w14:textId="77777777" w:rsidTr="00BC5FFC">
        <w:tc>
          <w:tcPr>
            <w:tcW w:w="15559" w:type="dxa"/>
            <w:gridSpan w:val="6"/>
          </w:tcPr>
          <w:p w14:paraId="296B9C5E" w14:textId="77777777" w:rsidR="00D7008D" w:rsidRPr="00BC5FFC" w:rsidRDefault="00D7008D" w:rsidP="00E50E7B">
            <w:pPr>
              <w:shd w:val="clear" w:color="auto" w:fill="FFFFFF" w:themeFill="background1"/>
              <w:rPr>
                <w:i/>
                <w:u w:val="single"/>
              </w:rPr>
            </w:pPr>
          </w:p>
          <w:p w14:paraId="205A85BC" w14:textId="77777777" w:rsidR="00D7008D" w:rsidRPr="00BC5FFC" w:rsidRDefault="00D7008D" w:rsidP="00E50E7B">
            <w:pPr>
              <w:shd w:val="clear" w:color="auto" w:fill="FFFFFF" w:themeFill="background1"/>
              <w:rPr>
                <w:i/>
              </w:rPr>
            </w:pPr>
            <w:r w:rsidRPr="00BC5FFC">
              <w:rPr>
                <w:i/>
                <w:u w:val="single"/>
              </w:rPr>
              <w:lastRenderedPageBreak/>
              <w:t>Norm: 17 februari 2005 tot vaststelling van de normen waaraan een ziekenhuisbloedbank moet voldoen</w:t>
            </w:r>
          </w:p>
          <w:p w14:paraId="4BC950FE" w14:textId="77777777" w:rsidR="00D7008D" w:rsidRPr="00BC5FFC" w:rsidRDefault="00D7008D" w:rsidP="00D7008D">
            <w:pPr>
              <w:shd w:val="clear" w:color="auto" w:fill="FFFFFF" w:themeFill="background1"/>
              <w:rPr>
                <w:i/>
              </w:rPr>
            </w:pPr>
            <w:r w:rsidRPr="00BC5FFC">
              <w:rPr>
                <w:i/>
              </w:rPr>
              <w:t>Art. l3quater. De ziekenhuisbloedbank werkt, in samenspraak met het transfusiecomité, een nauwkeurige, snelle en verifieerbare procedure uit om bloed en bloedderivaten die met een me1ding zoals bedoeld in de art. 13 en l3bis in verband kunnen worden gebracht aan de distributie te onttrekken.</w:t>
            </w:r>
          </w:p>
          <w:p w14:paraId="0534F5FF" w14:textId="77777777" w:rsidR="00D7008D" w:rsidRPr="00BC5FFC" w:rsidRDefault="00D7008D" w:rsidP="00D7008D">
            <w:pPr>
              <w:shd w:val="clear" w:color="auto" w:fill="FFFFFF" w:themeFill="background1"/>
              <w:rPr>
                <w:i/>
              </w:rPr>
            </w:pPr>
            <w:r w:rsidRPr="00BC5FFC">
              <w:rPr>
                <w:i/>
              </w:rPr>
              <w:t>Indien een ziekenhuis in toepassing van artikel 3 beroep doet op een erkende functie van ziekenhuisbloedbank van een ander ziekenhuis of op een erkende bloedinstelling dan dienen in het in hetzelfde artikel bedoelde samenwerkingsverband de nodige bepalingen te worden opgenomen opdat ook deze ziekenhuizen beschikken over een  procedure zoals bedoeld in het eerste lid.</w:t>
            </w:r>
          </w:p>
          <w:p w14:paraId="5BCDE352" w14:textId="77777777" w:rsidR="00D7008D" w:rsidRPr="00BC5FFC" w:rsidRDefault="00D7008D" w:rsidP="00D7008D">
            <w:pPr>
              <w:shd w:val="clear" w:color="auto" w:fill="FFFFFF" w:themeFill="background1"/>
              <w:rPr>
                <w:i/>
                <w:u w:val="single"/>
              </w:rPr>
            </w:pPr>
          </w:p>
        </w:tc>
      </w:tr>
      <w:tr w:rsidR="00D869FE" w:rsidRPr="00BC5FFC" w14:paraId="61A11817" w14:textId="77777777" w:rsidTr="00BC5FFC">
        <w:tc>
          <w:tcPr>
            <w:tcW w:w="3369" w:type="dxa"/>
            <w:shd w:val="clear" w:color="auto" w:fill="FFFFFF" w:themeFill="background1"/>
          </w:tcPr>
          <w:p w14:paraId="201E8B04" w14:textId="77777777" w:rsidR="00AF05DF" w:rsidRPr="00BC5FFC" w:rsidRDefault="00AF05DF" w:rsidP="00AF05DF">
            <w:pPr>
              <w:shd w:val="clear" w:color="auto" w:fill="FFFFFF" w:themeFill="background1"/>
              <w:rPr>
                <w:sz w:val="22"/>
                <w:szCs w:val="22"/>
              </w:rPr>
            </w:pPr>
          </w:p>
          <w:p w14:paraId="4EC7E614" w14:textId="77777777" w:rsidR="00D7008D" w:rsidRPr="00BC5FFC" w:rsidRDefault="00D7008D" w:rsidP="00D7008D">
            <w:pPr>
              <w:shd w:val="clear" w:color="auto" w:fill="FFFFFF" w:themeFill="background1"/>
              <w:rPr>
                <w:sz w:val="22"/>
                <w:szCs w:val="22"/>
              </w:rPr>
            </w:pPr>
            <w:r w:rsidRPr="00BC5FFC">
              <w:rPr>
                <w:sz w:val="22"/>
                <w:szCs w:val="22"/>
              </w:rPr>
              <w:t>De ziekenhuisbloedbank werkt, in samenspraak met het transfusiecomité, een nauwkeurige, snelle en verifieerbare procedure uit om bloed en bloedderivaten die met een melding in verband kunnen worden gebracht aan de distributie te onttrekken.</w:t>
            </w:r>
            <w:r w:rsidRPr="00BC5FFC">
              <w:rPr>
                <w:sz w:val="22"/>
                <w:szCs w:val="22"/>
              </w:rPr>
              <w:tab/>
            </w:r>
          </w:p>
          <w:p w14:paraId="65D26DFF" w14:textId="77777777" w:rsidR="00AF05DF" w:rsidRPr="00BC5FFC" w:rsidRDefault="00D7008D" w:rsidP="00D7008D">
            <w:pPr>
              <w:shd w:val="clear" w:color="auto" w:fill="FFFFFF" w:themeFill="background1"/>
              <w:rPr>
                <w:i/>
                <w:sz w:val="22"/>
                <w:szCs w:val="22"/>
              </w:rPr>
            </w:pPr>
            <w:r w:rsidRPr="00BC5FFC">
              <w:rPr>
                <w:i/>
                <w:sz w:val="22"/>
                <w:szCs w:val="22"/>
              </w:rPr>
              <w:tab/>
            </w:r>
            <w:r w:rsidRPr="00BC5FFC">
              <w:rPr>
                <w:i/>
                <w:sz w:val="22"/>
                <w:szCs w:val="22"/>
              </w:rPr>
              <w:tab/>
            </w:r>
            <w:r w:rsidRPr="00BC5FFC">
              <w:rPr>
                <w:i/>
                <w:sz w:val="22"/>
                <w:szCs w:val="22"/>
              </w:rPr>
              <w:tab/>
            </w:r>
          </w:p>
        </w:tc>
        <w:tc>
          <w:tcPr>
            <w:tcW w:w="3402" w:type="dxa"/>
            <w:gridSpan w:val="2"/>
          </w:tcPr>
          <w:p w14:paraId="54D2BC95" w14:textId="77777777" w:rsidR="00AF05DF" w:rsidRPr="00BC5FFC" w:rsidRDefault="00AF05DF" w:rsidP="00AF05DF">
            <w:pPr>
              <w:shd w:val="clear" w:color="auto" w:fill="FFFFFF" w:themeFill="background1"/>
              <w:rPr>
                <w:sz w:val="22"/>
                <w:szCs w:val="22"/>
              </w:rPr>
            </w:pPr>
          </w:p>
          <w:p w14:paraId="33997E04" w14:textId="77777777" w:rsidR="00AF05DF" w:rsidRPr="00BC5FFC" w:rsidRDefault="00AF05DF" w:rsidP="00AF05DF">
            <w:pPr>
              <w:shd w:val="clear" w:color="auto" w:fill="FFFFFF" w:themeFill="background1"/>
              <w:rPr>
                <w:sz w:val="22"/>
                <w:szCs w:val="22"/>
              </w:rPr>
            </w:pPr>
          </w:p>
        </w:tc>
        <w:tc>
          <w:tcPr>
            <w:tcW w:w="3402" w:type="dxa"/>
          </w:tcPr>
          <w:p w14:paraId="228429C9" w14:textId="77777777" w:rsidR="00AF05DF" w:rsidRPr="00BC5FFC" w:rsidRDefault="00AF05DF" w:rsidP="00AF05DF">
            <w:pPr>
              <w:shd w:val="clear" w:color="auto" w:fill="FFFFFF" w:themeFill="background1"/>
              <w:rPr>
                <w:sz w:val="22"/>
                <w:szCs w:val="22"/>
              </w:rPr>
            </w:pPr>
          </w:p>
        </w:tc>
        <w:tc>
          <w:tcPr>
            <w:tcW w:w="1984" w:type="dxa"/>
          </w:tcPr>
          <w:p w14:paraId="4343BEB0" w14:textId="77777777" w:rsidR="00AF05DF" w:rsidRPr="00BC5FFC" w:rsidRDefault="00AF05DF" w:rsidP="00AF05DF">
            <w:pPr>
              <w:shd w:val="clear" w:color="auto" w:fill="FFFFFF" w:themeFill="background1"/>
              <w:rPr>
                <w:sz w:val="22"/>
                <w:szCs w:val="22"/>
              </w:rPr>
            </w:pPr>
          </w:p>
        </w:tc>
        <w:tc>
          <w:tcPr>
            <w:tcW w:w="3402" w:type="dxa"/>
          </w:tcPr>
          <w:p w14:paraId="18F74865" w14:textId="77777777" w:rsidR="00AF05DF" w:rsidRPr="00BC5FFC" w:rsidRDefault="00AF05DF" w:rsidP="00AF05DF">
            <w:pPr>
              <w:shd w:val="clear" w:color="auto" w:fill="FFFFFF" w:themeFill="background1"/>
              <w:rPr>
                <w:sz w:val="22"/>
                <w:szCs w:val="22"/>
              </w:rPr>
            </w:pPr>
          </w:p>
        </w:tc>
      </w:tr>
      <w:tr w:rsidR="00E50E7B" w:rsidRPr="00BC5FFC" w14:paraId="6788A896" w14:textId="77777777" w:rsidTr="00BC5FFC">
        <w:tc>
          <w:tcPr>
            <w:tcW w:w="15559" w:type="dxa"/>
            <w:gridSpan w:val="6"/>
          </w:tcPr>
          <w:p w14:paraId="7C261C8B" w14:textId="77777777" w:rsidR="00E50E7B" w:rsidRPr="00BC5FFC" w:rsidRDefault="00E50E7B" w:rsidP="00E50E7B">
            <w:pPr>
              <w:shd w:val="clear" w:color="auto" w:fill="FFFFFF" w:themeFill="background1"/>
              <w:rPr>
                <w:i/>
                <w:u w:val="single"/>
              </w:rPr>
            </w:pPr>
          </w:p>
          <w:p w14:paraId="5D21F9CE" w14:textId="77777777" w:rsidR="00E50E7B" w:rsidRPr="00BC5FFC" w:rsidRDefault="00E50E7B" w:rsidP="00E50E7B">
            <w:pPr>
              <w:shd w:val="clear" w:color="auto" w:fill="FFFFFF" w:themeFill="background1"/>
              <w:rPr>
                <w:i/>
              </w:rPr>
            </w:pPr>
            <w:r w:rsidRPr="00BC5FFC">
              <w:rPr>
                <w:i/>
                <w:u w:val="single"/>
              </w:rPr>
              <w:t>Norm: 17 februari 2005 tot vaststelling van de normen waaraan een ziekenhuisbloedbank moet voldoen</w:t>
            </w:r>
          </w:p>
          <w:p w14:paraId="7B7930AB" w14:textId="77777777" w:rsidR="00E50E7B" w:rsidRPr="00BC5FFC" w:rsidRDefault="00E50E7B" w:rsidP="00E50E7B">
            <w:pPr>
              <w:shd w:val="clear" w:color="auto" w:fill="FFFFFF" w:themeFill="background1"/>
              <w:rPr>
                <w:i/>
              </w:rPr>
            </w:pPr>
            <w:r w:rsidRPr="00BC5FFC">
              <w:rPr>
                <w:i/>
              </w:rPr>
              <w:t>Art. 14. De opslag van bloed en bloedderivaten in de ziekenhuisbloedba</w:t>
            </w:r>
            <w:r w:rsidR="005048CC">
              <w:rPr>
                <w:i/>
              </w:rPr>
              <w:t>nk dient te gebeuren onder de v</w:t>
            </w:r>
            <w:r w:rsidR="005048CC" w:rsidRPr="007752A5">
              <w:rPr>
                <w:i/>
              </w:rPr>
              <w:t>oor</w:t>
            </w:r>
            <w:r w:rsidRPr="00BC5FFC">
              <w:rPr>
                <w:i/>
              </w:rPr>
              <w:t>waarden vastgesteld in bijlage 1.</w:t>
            </w:r>
          </w:p>
          <w:p w14:paraId="734D1258" w14:textId="77777777" w:rsidR="00E50E7B" w:rsidRPr="00BC5FFC" w:rsidRDefault="00E50E7B" w:rsidP="00E50E7B">
            <w:pPr>
              <w:shd w:val="clear" w:color="auto" w:fill="FFFFFF" w:themeFill="background1"/>
              <w:rPr>
                <w:i/>
              </w:rPr>
            </w:pPr>
            <w:r w:rsidRPr="00BC5FFC">
              <w:rPr>
                <w:i/>
              </w:rPr>
              <w:t>Bijkomend dienen autoloog bloed en bloedderivaten, gescheiden van allogeen bloed en bloedderivaten te worden opgeslagen.</w:t>
            </w:r>
          </w:p>
          <w:p w14:paraId="6EC5AE7B" w14:textId="77777777" w:rsidR="00E50E7B" w:rsidRPr="00BC5FFC" w:rsidRDefault="00E50E7B" w:rsidP="00E50E7B">
            <w:pPr>
              <w:shd w:val="clear" w:color="auto" w:fill="FFFFFF" w:themeFill="background1"/>
              <w:rPr>
                <w:i/>
              </w:rPr>
            </w:pPr>
            <w:r w:rsidRPr="00BC5FFC">
              <w:rPr>
                <w:i/>
              </w:rPr>
              <w:t>Art. 15. Het ter hand stellen van bloed en bloedderivaten dient onder zodanige condities te gebeuren dat de integriteit van het product blijft behouden.</w:t>
            </w:r>
          </w:p>
          <w:p w14:paraId="30C38FE8" w14:textId="77777777" w:rsidR="00E50E7B" w:rsidRPr="00BC5FFC" w:rsidRDefault="00E50E7B" w:rsidP="00E50E7B">
            <w:pPr>
              <w:shd w:val="clear" w:color="auto" w:fill="FFFFFF" w:themeFill="background1"/>
              <w:rPr>
                <w:i/>
              </w:rPr>
            </w:pPr>
            <w:r w:rsidRPr="00BC5FFC">
              <w:rPr>
                <w:i/>
              </w:rPr>
              <w:t>Bijkomend dienen autoloog bloed en bloedderivaten, gescheiden van allogeen bloed en bloedderivaten ter hand gesteld.</w:t>
            </w:r>
          </w:p>
          <w:p w14:paraId="59748E6C" w14:textId="77777777" w:rsidR="00E50E7B" w:rsidRPr="00BC5FFC" w:rsidRDefault="00E50E7B" w:rsidP="00E50E7B">
            <w:pPr>
              <w:shd w:val="clear" w:color="auto" w:fill="FFFFFF" w:themeFill="background1"/>
              <w:rPr>
                <w:i/>
                <w:u w:val="single"/>
              </w:rPr>
            </w:pPr>
          </w:p>
        </w:tc>
      </w:tr>
      <w:tr w:rsidR="00D869FE" w:rsidRPr="00CB7A28" w14:paraId="0CD39232" w14:textId="77777777" w:rsidTr="00CC45E2">
        <w:tc>
          <w:tcPr>
            <w:tcW w:w="3369" w:type="dxa"/>
            <w:shd w:val="clear" w:color="auto" w:fill="FFFFFF" w:themeFill="background1"/>
          </w:tcPr>
          <w:p w14:paraId="00B87D27" w14:textId="77777777" w:rsidR="00E50E7B" w:rsidRPr="00CB7A28" w:rsidRDefault="00E50E7B" w:rsidP="00E50E7B">
            <w:pPr>
              <w:shd w:val="clear" w:color="auto" w:fill="FFFFFF" w:themeFill="background1"/>
              <w:rPr>
                <w:sz w:val="22"/>
                <w:szCs w:val="22"/>
              </w:rPr>
            </w:pPr>
          </w:p>
          <w:p w14:paraId="40A601E8" w14:textId="77777777" w:rsidR="00E50E7B" w:rsidRPr="00CB7A28" w:rsidRDefault="00E50E7B" w:rsidP="00E50E7B">
            <w:pPr>
              <w:shd w:val="clear" w:color="auto" w:fill="FFFFFF" w:themeFill="background1"/>
              <w:rPr>
                <w:sz w:val="22"/>
                <w:szCs w:val="22"/>
              </w:rPr>
            </w:pPr>
            <w:r w:rsidRPr="00CB7A28">
              <w:rPr>
                <w:sz w:val="22"/>
                <w:szCs w:val="22"/>
              </w:rPr>
              <w:t xml:space="preserve">Autoloog bloed en bloedderivaten </w:t>
            </w:r>
            <w:r w:rsidR="009254F0" w:rsidRPr="00CB7A28">
              <w:rPr>
                <w:sz w:val="22"/>
                <w:szCs w:val="22"/>
              </w:rPr>
              <w:t>worden</w:t>
            </w:r>
            <w:r w:rsidRPr="00CB7A28">
              <w:rPr>
                <w:sz w:val="22"/>
                <w:szCs w:val="22"/>
              </w:rPr>
              <w:t xml:space="preserve"> gescheiden van allogeen bloed en bloedderivaten opgeslagen.</w:t>
            </w:r>
          </w:p>
          <w:p w14:paraId="3BA3F8B9" w14:textId="77777777" w:rsidR="00E50E7B" w:rsidRPr="00CB7A28" w:rsidRDefault="00E50E7B" w:rsidP="00E50E7B">
            <w:pPr>
              <w:shd w:val="clear" w:color="auto" w:fill="FFFFFF" w:themeFill="background1"/>
              <w:rPr>
                <w:i/>
                <w:sz w:val="22"/>
                <w:szCs w:val="22"/>
              </w:rPr>
            </w:pPr>
            <w:r w:rsidRPr="00CB7A28">
              <w:rPr>
                <w:i/>
                <w:sz w:val="22"/>
                <w:szCs w:val="22"/>
              </w:rPr>
              <w:tab/>
            </w:r>
          </w:p>
        </w:tc>
        <w:tc>
          <w:tcPr>
            <w:tcW w:w="3260" w:type="dxa"/>
          </w:tcPr>
          <w:p w14:paraId="1C89B58A" w14:textId="77777777" w:rsidR="00E50E7B" w:rsidRPr="00CB7A28" w:rsidRDefault="00E50E7B" w:rsidP="00E50E7B">
            <w:pPr>
              <w:shd w:val="clear" w:color="auto" w:fill="FFFFFF" w:themeFill="background1"/>
              <w:rPr>
                <w:sz w:val="22"/>
                <w:szCs w:val="22"/>
              </w:rPr>
            </w:pPr>
          </w:p>
          <w:p w14:paraId="6A062AEC" w14:textId="77777777" w:rsidR="00E50E7B" w:rsidRPr="00CB7A28" w:rsidRDefault="00E50E7B" w:rsidP="00E50E7B">
            <w:pPr>
              <w:shd w:val="clear" w:color="auto" w:fill="FFFFFF" w:themeFill="background1"/>
              <w:rPr>
                <w:sz w:val="22"/>
                <w:szCs w:val="22"/>
              </w:rPr>
            </w:pPr>
          </w:p>
        </w:tc>
        <w:tc>
          <w:tcPr>
            <w:tcW w:w="3544" w:type="dxa"/>
            <w:gridSpan w:val="2"/>
          </w:tcPr>
          <w:p w14:paraId="09A99DFE" w14:textId="77777777" w:rsidR="00E50E7B" w:rsidRPr="00CB7A28" w:rsidRDefault="00E50E7B" w:rsidP="00E50E7B">
            <w:pPr>
              <w:shd w:val="clear" w:color="auto" w:fill="FFFFFF" w:themeFill="background1"/>
              <w:rPr>
                <w:sz w:val="22"/>
                <w:szCs w:val="22"/>
              </w:rPr>
            </w:pPr>
          </w:p>
        </w:tc>
        <w:tc>
          <w:tcPr>
            <w:tcW w:w="1984" w:type="dxa"/>
          </w:tcPr>
          <w:p w14:paraId="4B1ECF39" w14:textId="77777777" w:rsidR="00E50E7B" w:rsidRPr="00CB7A28" w:rsidRDefault="00E50E7B" w:rsidP="00E50E7B">
            <w:pPr>
              <w:shd w:val="clear" w:color="auto" w:fill="FFFFFF" w:themeFill="background1"/>
              <w:rPr>
                <w:sz w:val="22"/>
                <w:szCs w:val="22"/>
              </w:rPr>
            </w:pPr>
          </w:p>
          <w:p w14:paraId="78008F27" w14:textId="77777777" w:rsidR="00A777A9" w:rsidRPr="00CB7A28" w:rsidRDefault="00A777A9" w:rsidP="00E50E7B">
            <w:pPr>
              <w:shd w:val="clear" w:color="auto" w:fill="FFFFFF" w:themeFill="background1"/>
              <w:rPr>
                <w:sz w:val="22"/>
                <w:szCs w:val="22"/>
              </w:rPr>
            </w:pPr>
            <w:r w:rsidRPr="00CB7A28">
              <w:rPr>
                <w:sz w:val="22"/>
                <w:szCs w:val="22"/>
              </w:rPr>
              <w:t>100%</w:t>
            </w:r>
          </w:p>
        </w:tc>
        <w:tc>
          <w:tcPr>
            <w:tcW w:w="3402" w:type="dxa"/>
          </w:tcPr>
          <w:p w14:paraId="4880B604" w14:textId="77777777" w:rsidR="00E50E7B" w:rsidRPr="00CB7A28" w:rsidRDefault="00E50E7B" w:rsidP="00E50E7B">
            <w:pPr>
              <w:shd w:val="clear" w:color="auto" w:fill="FFFFFF" w:themeFill="background1"/>
              <w:rPr>
                <w:sz w:val="22"/>
                <w:szCs w:val="22"/>
              </w:rPr>
            </w:pPr>
          </w:p>
        </w:tc>
      </w:tr>
      <w:tr w:rsidR="00D869FE" w:rsidRPr="00CB7A28" w14:paraId="4713B7A9" w14:textId="77777777" w:rsidTr="00CC45E2">
        <w:tc>
          <w:tcPr>
            <w:tcW w:w="3369" w:type="dxa"/>
          </w:tcPr>
          <w:p w14:paraId="2B9C3A5E" w14:textId="77777777" w:rsidR="00E50E7B" w:rsidRPr="00CB7A28" w:rsidRDefault="00E50E7B" w:rsidP="00E50E7B">
            <w:pPr>
              <w:shd w:val="clear" w:color="auto" w:fill="FFFFFF" w:themeFill="background1"/>
              <w:rPr>
                <w:sz w:val="22"/>
                <w:szCs w:val="22"/>
              </w:rPr>
            </w:pPr>
          </w:p>
          <w:p w14:paraId="2377F673" w14:textId="77777777" w:rsidR="009254F0" w:rsidRPr="00CD5946" w:rsidRDefault="00E50E7B" w:rsidP="009254F0">
            <w:pPr>
              <w:shd w:val="clear" w:color="auto" w:fill="FFFFFF" w:themeFill="background1"/>
              <w:rPr>
                <w:sz w:val="22"/>
                <w:szCs w:val="22"/>
              </w:rPr>
            </w:pPr>
            <w:r w:rsidRPr="00CB7A28">
              <w:rPr>
                <w:sz w:val="22"/>
                <w:szCs w:val="22"/>
              </w:rPr>
              <w:t xml:space="preserve">Autoloog bloed en bloedderivaten </w:t>
            </w:r>
            <w:r w:rsidR="009254F0" w:rsidRPr="00CB7A28">
              <w:rPr>
                <w:sz w:val="22"/>
                <w:szCs w:val="22"/>
              </w:rPr>
              <w:t>worden</w:t>
            </w:r>
            <w:r w:rsidRPr="00CB7A28">
              <w:rPr>
                <w:sz w:val="22"/>
                <w:szCs w:val="22"/>
              </w:rPr>
              <w:t xml:space="preserve"> gescheiden van allogeen </w:t>
            </w:r>
            <w:r w:rsidRPr="00CD5946">
              <w:rPr>
                <w:sz w:val="22"/>
                <w:szCs w:val="22"/>
              </w:rPr>
              <w:t xml:space="preserve">bloed en </w:t>
            </w:r>
            <w:proofErr w:type="spellStart"/>
            <w:r w:rsidR="005048CC" w:rsidRPr="00CD5946">
              <w:rPr>
                <w:sz w:val="22"/>
                <w:szCs w:val="22"/>
              </w:rPr>
              <w:t>bloeddervaten</w:t>
            </w:r>
            <w:proofErr w:type="spellEnd"/>
          </w:p>
          <w:p w14:paraId="4C366C7F" w14:textId="77777777" w:rsidR="00E50E7B" w:rsidRPr="00CB7A28" w:rsidRDefault="00E50E7B" w:rsidP="00E50E7B">
            <w:pPr>
              <w:shd w:val="clear" w:color="auto" w:fill="FFFFFF" w:themeFill="background1"/>
              <w:rPr>
                <w:sz w:val="22"/>
                <w:szCs w:val="22"/>
              </w:rPr>
            </w:pPr>
            <w:r w:rsidRPr="00CB7A28">
              <w:rPr>
                <w:sz w:val="22"/>
                <w:szCs w:val="22"/>
              </w:rPr>
              <w:t>ter hand gesteld.</w:t>
            </w:r>
          </w:p>
          <w:p w14:paraId="5EED325B" w14:textId="77777777" w:rsidR="00E50E7B" w:rsidRPr="00CB7A28" w:rsidRDefault="00E50E7B" w:rsidP="00E50E7B">
            <w:pPr>
              <w:shd w:val="clear" w:color="auto" w:fill="FFFFFF" w:themeFill="background1"/>
              <w:rPr>
                <w:i/>
                <w:sz w:val="22"/>
                <w:szCs w:val="22"/>
              </w:rPr>
            </w:pPr>
            <w:r w:rsidRPr="00CB7A28">
              <w:rPr>
                <w:i/>
                <w:sz w:val="22"/>
                <w:szCs w:val="22"/>
              </w:rPr>
              <w:tab/>
            </w:r>
            <w:r w:rsidRPr="00CB7A28">
              <w:rPr>
                <w:i/>
                <w:sz w:val="22"/>
                <w:szCs w:val="22"/>
              </w:rPr>
              <w:tab/>
            </w:r>
            <w:r w:rsidRPr="00CB7A28">
              <w:rPr>
                <w:i/>
                <w:sz w:val="22"/>
                <w:szCs w:val="22"/>
              </w:rPr>
              <w:tab/>
            </w:r>
          </w:p>
        </w:tc>
        <w:tc>
          <w:tcPr>
            <w:tcW w:w="3260" w:type="dxa"/>
          </w:tcPr>
          <w:p w14:paraId="4CB1AE51" w14:textId="77777777" w:rsidR="00E50E7B" w:rsidRPr="00CB7A28" w:rsidRDefault="00E50E7B" w:rsidP="00E50E7B">
            <w:pPr>
              <w:shd w:val="clear" w:color="auto" w:fill="FFFFFF" w:themeFill="background1"/>
              <w:rPr>
                <w:sz w:val="22"/>
                <w:szCs w:val="22"/>
              </w:rPr>
            </w:pPr>
          </w:p>
          <w:p w14:paraId="57792A6C" w14:textId="77777777" w:rsidR="00E50E7B" w:rsidRPr="00CB7A28" w:rsidRDefault="00E50E7B" w:rsidP="00E50E7B">
            <w:pPr>
              <w:shd w:val="clear" w:color="auto" w:fill="FFFFFF" w:themeFill="background1"/>
              <w:rPr>
                <w:sz w:val="22"/>
                <w:szCs w:val="22"/>
              </w:rPr>
            </w:pPr>
          </w:p>
        </w:tc>
        <w:tc>
          <w:tcPr>
            <w:tcW w:w="3544" w:type="dxa"/>
            <w:gridSpan w:val="2"/>
          </w:tcPr>
          <w:p w14:paraId="5E5D58A2" w14:textId="77777777" w:rsidR="00E50E7B" w:rsidRPr="00CB7A28" w:rsidRDefault="00E50E7B" w:rsidP="00E50E7B">
            <w:pPr>
              <w:shd w:val="clear" w:color="auto" w:fill="FFFFFF" w:themeFill="background1"/>
              <w:rPr>
                <w:sz w:val="22"/>
                <w:szCs w:val="22"/>
              </w:rPr>
            </w:pPr>
          </w:p>
        </w:tc>
        <w:tc>
          <w:tcPr>
            <w:tcW w:w="1984" w:type="dxa"/>
          </w:tcPr>
          <w:p w14:paraId="3E1E322B" w14:textId="77777777" w:rsidR="00E50E7B" w:rsidRPr="00CB7A28" w:rsidRDefault="00E50E7B" w:rsidP="00E50E7B">
            <w:pPr>
              <w:shd w:val="clear" w:color="auto" w:fill="FFFFFF" w:themeFill="background1"/>
              <w:rPr>
                <w:sz w:val="22"/>
                <w:szCs w:val="22"/>
              </w:rPr>
            </w:pPr>
          </w:p>
          <w:p w14:paraId="27776401" w14:textId="77777777" w:rsidR="00A777A9" w:rsidRPr="00CB7A28" w:rsidRDefault="00A777A9" w:rsidP="00E50E7B">
            <w:pPr>
              <w:shd w:val="clear" w:color="auto" w:fill="FFFFFF" w:themeFill="background1"/>
              <w:rPr>
                <w:sz w:val="22"/>
                <w:szCs w:val="22"/>
              </w:rPr>
            </w:pPr>
            <w:r w:rsidRPr="00CB7A28">
              <w:rPr>
                <w:sz w:val="22"/>
                <w:szCs w:val="22"/>
              </w:rPr>
              <w:t>100%</w:t>
            </w:r>
          </w:p>
        </w:tc>
        <w:tc>
          <w:tcPr>
            <w:tcW w:w="3402" w:type="dxa"/>
          </w:tcPr>
          <w:p w14:paraId="2A443FAC" w14:textId="77777777" w:rsidR="00E50E7B" w:rsidRDefault="00E50E7B" w:rsidP="00E50E7B">
            <w:pPr>
              <w:shd w:val="clear" w:color="auto" w:fill="FFFFFF" w:themeFill="background1"/>
              <w:rPr>
                <w:sz w:val="22"/>
                <w:szCs w:val="22"/>
              </w:rPr>
            </w:pPr>
          </w:p>
          <w:p w14:paraId="174B8400" w14:textId="77777777" w:rsidR="005048CC" w:rsidRPr="00CB7A28" w:rsidRDefault="005048CC" w:rsidP="00E50E7B">
            <w:pPr>
              <w:shd w:val="clear" w:color="auto" w:fill="FFFFFF" w:themeFill="background1"/>
              <w:rPr>
                <w:sz w:val="22"/>
                <w:szCs w:val="22"/>
              </w:rPr>
            </w:pPr>
          </w:p>
        </w:tc>
      </w:tr>
    </w:tbl>
    <w:p w14:paraId="5A79A90E" w14:textId="77777777" w:rsidR="00413E69" w:rsidRDefault="00413E69"/>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13E69" w:rsidRPr="00CB7A28" w14:paraId="1E587CC8" w14:textId="77777777" w:rsidTr="00413E69">
        <w:tc>
          <w:tcPr>
            <w:tcW w:w="15559" w:type="dxa"/>
            <w:gridSpan w:val="5"/>
            <w:shd w:val="clear" w:color="auto" w:fill="595959" w:themeFill="text1" w:themeFillTint="A6"/>
          </w:tcPr>
          <w:p w14:paraId="0857760D" w14:textId="77777777" w:rsidR="00413E69" w:rsidRPr="00413E69" w:rsidRDefault="00CF472F" w:rsidP="00413E69">
            <w:pPr>
              <w:jc w:val="center"/>
            </w:pPr>
            <w:r>
              <w:rPr>
                <w:color w:val="FFFFFF" w:themeColor="background1"/>
              </w:rPr>
              <w:t>B</w:t>
            </w:r>
            <w:r w:rsidR="00413E69" w:rsidRPr="00413E69">
              <w:rPr>
                <w:color w:val="FFFFFF" w:themeColor="background1"/>
              </w:rPr>
              <w:t>ewaarcondities</w:t>
            </w:r>
          </w:p>
        </w:tc>
      </w:tr>
      <w:tr w:rsidR="009254F0" w:rsidRPr="00BC5FFC" w14:paraId="4484CC5A" w14:textId="77777777" w:rsidTr="00BC5FFC">
        <w:tc>
          <w:tcPr>
            <w:tcW w:w="15559" w:type="dxa"/>
            <w:gridSpan w:val="5"/>
          </w:tcPr>
          <w:p w14:paraId="43B7D701" w14:textId="77777777" w:rsidR="009254F0" w:rsidRPr="00BC5FFC" w:rsidRDefault="009254F0" w:rsidP="009254F0">
            <w:pPr>
              <w:shd w:val="clear" w:color="auto" w:fill="FFFFFF" w:themeFill="background1"/>
              <w:rPr>
                <w:i/>
                <w:u w:val="single"/>
              </w:rPr>
            </w:pPr>
          </w:p>
          <w:p w14:paraId="7EC00CBD" w14:textId="77777777" w:rsidR="009254F0" w:rsidRPr="00BC5FFC" w:rsidRDefault="009254F0" w:rsidP="009254F0">
            <w:pPr>
              <w:shd w:val="clear" w:color="auto" w:fill="FFFFFF" w:themeFill="background1"/>
              <w:rPr>
                <w:i/>
                <w:u w:val="single"/>
              </w:rPr>
            </w:pPr>
            <w:r w:rsidRPr="00BC5FFC">
              <w:rPr>
                <w:i/>
                <w:u w:val="single"/>
              </w:rPr>
              <w:t>Norm: 17 februari 2005 tot vaststelling van de normen waaraan een ziekenhuisbloedbank moet voldoen</w:t>
            </w:r>
          </w:p>
          <w:p w14:paraId="28B5A486" w14:textId="77777777" w:rsidR="009254F0" w:rsidRPr="00BC5FFC" w:rsidRDefault="009254F0" w:rsidP="009254F0">
            <w:pPr>
              <w:shd w:val="clear" w:color="auto" w:fill="FFFFFF" w:themeFill="background1"/>
              <w:rPr>
                <w:i/>
              </w:rPr>
            </w:pPr>
            <w:r w:rsidRPr="00BC5FFC">
              <w:rPr>
                <w:i/>
                <w:u w:val="single"/>
              </w:rPr>
              <w:t>Bijlage 1</w:t>
            </w:r>
          </w:p>
          <w:p w14:paraId="5B7577E1" w14:textId="77777777" w:rsidR="009254F0" w:rsidRPr="00BC5FFC" w:rsidRDefault="009254F0" w:rsidP="009254F0">
            <w:pPr>
              <w:shd w:val="clear" w:color="auto" w:fill="FFFFFF" w:themeFill="background1"/>
              <w:rPr>
                <w:i/>
                <w:u w:val="single"/>
              </w:rPr>
            </w:pPr>
            <w:r w:rsidRPr="00BC5FFC">
              <w:rPr>
                <w:noProof/>
              </w:rPr>
              <w:drawing>
                <wp:inline distT="0" distB="0" distL="0" distR="0" wp14:anchorId="3308B3C3" wp14:editId="6FE519FA">
                  <wp:extent cx="5665885" cy="40410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5885" cy="4041032"/>
                          </a:xfrm>
                          <a:prstGeom prst="rect">
                            <a:avLst/>
                          </a:prstGeom>
                        </pic:spPr>
                      </pic:pic>
                    </a:graphicData>
                  </a:graphic>
                </wp:inline>
              </w:drawing>
            </w:r>
          </w:p>
        </w:tc>
      </w:tr>
      <w:tr w:rsidR="00D869FE" w:rsidRPr="00BC5FFC" w14:paraId="602CAD66" w14:textId="77777777" w:rsidTr="00CC45E2">
        <w:tc>
          <w:tcPr>
            <w:tcW w:w="3369" w:type="dxa"/>
          </w:tcPr>
          <w:p w14:paraId="35A07BD4" w14:textId="77777777" w:rsidR="009254F0" w:rsidRPr="0060476F" w:rsidRDefault="009254F0" w:rsidP="009254F0">
            <w:pPr>
              <w:shd w:val="clear" w:color="auto" w:fill="FFFFFF" w:themeFill="background1"/>
              <w:rPr>
                <w:sz w:val="22"/>
                <w:szCs w:val="22"/>
              </w:rPr>
            </w:pPr>
          </w:p>
          <w:p w14:paraId="68BB3367" w14:textId="77777777" w:rsidR="00A97332" w:rsidRPr="0060476F" w:rsidRDefault="00A97332" w:rsidP="00A97332">
            <w:pPr>
              <w:shd w:val="clear" w:color="auto" w:fill="FFFFFF" w:themeFill="background1"/>
              <w:rPr>
                <w:sz w:val="22"/>
                <w:szCs w:val="22"/>
              </w:rPr>
            </w:pPr>
            <w:r w:rsidRPr="0060476F">
              <w:rPr>
                <w:sz w:val="22"/>
                <w:szCs w:val="22"/>
              </w:rPr>
              <w:t>Voorwaarden voor opslag van bloed en bloedbestanddelen</w:t>
            </w:r>
          </w:p>
          <w:p w14:paraId="70AFE9E1" w14:textId="77777777" w:rsidR="00A97332" w:rsidRPr="0060476F" w:rsidRDefault="00A97332" w:rsidP="00A97332">
            <w:pPr>
              <w:shd w:val="clear" w:color="auto" w:fill="FFFFFF" w:themeFill="background1"/>
              <w:rPr>
                <w:sz w:val="22"/>
                <w:szCs w:val="22"/>
              </w:rPr>
            </w:pPr>
            <w:r w:rsidRPr="0060476F">
              <w:rPr>
                <w:sz w:val="22"/>
                <w:szCs w:val="22"/>
              </w:rPr>
              <w:lastRenderedPageBreak/>
              <w:t>1. Opslag van vloeistoffen:</w:t>
            </w:r>
          </w:p>
          <w:p w14:paraId="27AC596C" w14:textId="77777777" w:rsidR="00A97332" w:rsidRPr="0060476F" w:rsidRDefault="00A97332" w:rsidP="00A97332">
            <w:pPr>
              <w:shd w:val="clear" w:color="auto" w:fill="FFFFFF" w:themeFill="background1"/>
              <w:rPr>
                <w:sz w:val="22"/>
                <w:szCs w:val="22"/>
              </w:rPr>
            </w:pPr>
            <w:r w:rsidRPr="0060476F">
              <w:rPr>
                <w:sz w:val="22"/>
                <w:szCs w:val="22"/>
              </w:rPr>
              <w:t>Erytrocytenpreparaten en volbloed op +2 tot +6 °C(indien gebruikt voor transfusie als volbloed) gedurende  maximaal 28-49 dagen, afhankelijk van de bij inzameling, bewerking en opslag toegepaste procedés;</w:t>
            </w:r>
          </w:p>
          <w:p w14:paraId="19EF414E" w14:textId="77777777" w:rsidR="00A97332" w:rsidRPr="0060476F" w:rsidRDefault="00A97332" w:rsidP="00A97332">
            <w:pPr>
              <w:shd w:val="clear" w:color="auto" w:fill="FFFFFF" w:themeFill="background1"/>
              <w:rPr>
                <w:sz w:val="22"/>
                <w:szCs w:val="22"/>
              </w:rPr>
            </w:pPr>
          </w:p>
          <w:p w14:paraId="0AA9023D" w14:textId="77777777" w:rsidR="00A97332" w:rsidRPr="0060476F" w:rsidRDefault="00A97332" w:rsidP="00A97332">
            <w:pPr>
              <w:shd w:val="clear" w:color="auto" w:fill="FFFFFF" w:themeFill="background1"/>
              <w:rPr>
                <w:sz w:val="22"/>
                <w:szCs w:val="22"/>
              </w:rPr>
            </w:pPr>
            <w:r w:rsidRPr="0060476F">
              <w:rPr>
                <w:sz w:val="22"/>
                <w:szCs w:val="22"/>
              </w:rPr>
              <w:t>Trombocytenpreparaten op +20 tot +24 °C gedurende maximaal vijf dagen</w:t>
            </w:r>
          </w:p>
          <w:p w14:paraId="10C79AC8" w14:textId="77777777" w:rsidR="00A97332" w:rsidRPr="0060476F" w:rsidRDefault="00A97332" w:rsidP="00A97332">
            <w:pPr>
              <w:shd w:val="clear" w:color="auto" w:fill="FFFFFF" w:themeFill="background1"/>
              <w:rPr>
                <w:sz w:val="22"/>
                <w:szCs w:val="22"/>
              </w:rPr>
            </w:pPr>
            <w:r w:rsidRPr="0060476F">
              <w:rPr>
                <w:sz w:val="22"/>
                <w:szCs w:val="22"/>
              </w:rPr>
              <w:t>— kunnen gedurende zeven dagen bewaard worden met inachtneming van de detectie of reductie van bacteriële besmetting;</w:t>
            </w:r>
          </w:p>
          <w:p w14:paraId="54899C1C" w14:textId="77777777" w:rsidR="00A97332" w:rsidRPr="0060476F" w:rsidRDefault="00A97332" w:rsidP="00A97332">
            <w:pPr>
              <w:shd w:val="clear" w:color="auto" w:fill="FFFFFF" w:themeFill="background1"/>
              <w:rPr>
                <w:sz w:val="22"/>
                <w:szCs w:val="22"/>
              </w:rPr>
            </w:pPr>
          </w:p>
          <w:p w14:paraId="3E36B384" w14:textId="77777777" w:rsidR="00A97332" w:rsidRPr="0060476F" w:rsidRDefault="00A97332" w:rsidP="00A97332">
            <w:pPr>
              <w:shd w:val="clear" w:color="auto" w:fill="FFFFFF" w:themeFill="background1"/>
              <w:rPr>
                <w:sz w:val="22"/>
                <w:szCs w:val="22"/>
              </w:rPr>
            </w:pPr>
            <w:r w:rsidRPr="0060476F">
              <w:rPr>
                <w:sz w:val="22"/>
                <w:szCs w:val="22"/>
              </w:rPr>
              <w:t>Granulocyten op +20 tot +24 °C gedurende maximaal 24 uur.</w:t>
            </w:r>
          </w:p>
          <w:p w14:paraId="5391A485" w14:textId="77777777" w:rsidR="00A97332" w:rsidRPr="0060476F" w:rsidRDefault="00A97332" w:rsidP="00A97332">
            <w:pPr>
              <w:shd w:val="clear" w:color="auto" w:fill="FFFFFF" w:themeFill="background1"/>
              <w:rPr>
                <w:sz w:val="22"/>
                <w:szCs w:val="22"/>
              </w:rPr>
            </w:pPr>
          </w:p>
          <w:p w14:paraId="15616CCB" w14:textId="77777777" w:rsidR="00A97332" w:rsidRPr="0060476F" w:rsidRDefault="00A97332" w:rsidP="00A97332">
            <w:pPr>
              <w:shd w:val="clear" w:color="auto" w:fill="FFFFFF" w:themeFill="background1"/>
              <w:rPr>
                <w:sz w:val="22"/>
                <w:szCs w:val="22"/>
              </w:rPr>
            </w:pPr>
          </w:p>
          <w:p w14:paraId="55975F7E" w14:textId="77777777" w:rsidR="00A97332" w:rsidRPr="0060476F" w:rsidRDefault="00A97332" w:rsidP="00A97332">
            <w:pPr>
              <w:shd w:val="clear" w:color="auto" w:fill="FFFFFF" w:themeFill="background1"/>
              <w:rPr>
                <w:sz w:val="22"/>
                <w:szCs w:val="22"/>
              </w:rPr>
            </w:pPr>
            <w:r w:rsidRPr="0060476F">
              <w:rPr>
                <w:sz w:val="22"/>
                <w:szCs w:val="22"/>
              </w:rPr>
              <w:t>2. Cryopreservatie</w:t>
            </w:r>
          </w:p>
          <w:p w14:paraId="2B374402" w14:textId="77777777" w:rsidR="00A97332" w:rsidRPr="0060476F" w:rsidRDefault="00A97332" w:rsidP="00A97332">
            <w:pPr>
              <w:shd w:val="clear" w:color="auto" w:fill="FFFFFF" w:themeFill="background1"/>
              <w:rPr>
                <w:sz w:val="22"/>
                <w:szCs w:val="22"/>
              </w:rPr>
            </w:pPr>
            <w:r w:rsidRPr="0060476F">
              <w:rPr>
                <w:sz w:val="22"/>
                <w:szCs w:val="22"/>
              </w:rPr>
              <w:t>Erytrocyten maximaal 30 jaar, afhankelijk van de bij de inzameling, bewerking en</w:t>
            </w:r>
          </w:p>
          <w:p w14:paraId="0238D566" w14:textId="77777777" w:rsidR="00A97332" w:rsidRPr="0060476F" w:rsidRDefault="00A97332" w:rsidP="00A97332">
            <w:pPr>
              <w:shd w:val="clear" w:color="auto" w:fill="FFFFFF" w:themeFill="background1"/>
              <w:rPr>
                <w:sz w:val="22"/>
                <w:szCs w:val="22"/>
              </w:rPr>
            </w:pPr>
            <w:r w:rsidRPr="0060476F">
              <w:rPr>
                <w:sz w:val="22"/>
                <w:szCs w:val="22"/>
              </w:rPr>
              <w:t>opslag toegepaste procedés</w:t>
            </w:r>
          </w:p>
          <w:p w14:paraId="595F6745" w14:textId="77777777" w:rsidR="00A97332" w:rsidRPr="0060476F" w:rsidRDefault="00A97332" w:rsidP="00A97332">
            <w:pPr>
              <w:shd w:val="clear" w:color="auto" w:fill="FFFFFF" w:themeFill="background1"/>
              <w:rPr>
                <w:sz w:val="22"/>
                <w:szCs w:val="22"/>
              </w:rPr>
            </w:pPr>
            <w:r w:rsidRPr="0060476F">
              <w:rPr>
                <w:sz w:val="22"/>
                <w:szCs w:val="22"/>
              </w:rPr>
              <w:t>Trombocyten maximaal 24 maanden, afhankelijk van de bij de inzameling, bewerking</w:t>
            </w:r>
          </w:p>
          <w:p w14:paraId="3C09AB45" w14:textId="77777777" w:rsidR="00A97332" w:rsidRPr="0060476F" w:rsidRDefault="00A97332" w:rsidP="00A97332">
            <w:pPr>
              <w:shd w:val="clear" w:color="auto" w:fill="FFFFFF" w:themeFill="background1"/>
              <w:rPr>
                <w:sz w:val="22"/>
                <w:szCs w:val="22"/>
              </w:rPr>
            </w:pPr>
            <w:r w:rsidRPr="0060476F">
              <w:rPr>
                <w:sz w:val="22"/>
                <w:szCs w:val="22"/>
              </w:rPr>
              <w:t>en opslag toegepaste procedés</w:t>
            </w:r>
          </w:p>
          <w:p w14:paraId="59FC4171" w14:textId="77777777" w:rsidR="00A97332" w:rsidRPr="0060476F" w:rsidRDefault="00A97332" w:rsidP="00A97332">
            <w:pPr>
              <w:shd w:val="clear" w:color="auto" w:fill="FFFFFF" w:themeFill="background1"/>
              <w:rPr>
                <w:sz w:val="22"/>
                <w:szCs w:val="22"/>
              </w:rPr>
            </w:pPr>
            <w:r w:rsidRPr="0060476F">
              <w:rPr>
                <w:sz w:val="22"/>
                <w:szCs w:val="22"/>
              </w:rPr>
              <w:t xml:space="preserve">Plasma en </w:t>
            </w:r>
            <w:proofErr w:type="spellStart"/>
            <w:r w:rsidRPr="0060476F">
              <w:rPr>
                <w:sz w:val="22"/>
                <w:szCs w:val="22"/>
              </w:rPr>
              <w:t>cryoprecipitaat</w:t>
            </w:r>
            <w:proofErr w:type="spellEnd"/>
            <w:r w:rsidRPr="0060476F">
              <w:rPr>
                <w:sz w:val="22"/>
                <w:szCs w:val="22"/>
              </w:rPr>
              <w:t xml:space="preserve"> maximaal 36 maanden, afhankelijk </w:t>
            </w:r>
            <w:r w:rsidRPr="0060476F">
              <w:rPr>
                <w:sz w:val="22"/>
                <w:szCs w:val="22"/>
              </w:rPr>
              <w:lastRenderedPageBreak/>
              <w:t>van de bij de inzameling, bewerking</w:t>
            </w:r>
          </w:p>
          <w:p w14:paraId="3D6781EA" w14:textId="77777777" w:rsidR="00A97332" w:rsidRPr="0060476F" w:rsidRDefault="00A97332" w:rsidP="00A97332">
            <w:pPr>
              <w:shd w:val="clear" w:color="auto" w:fill="FFFFFF" w:themeFill="background1"/>
              <w:rPr>
                <w:sz w:val="22"/>
                <w:szCs w:val="22"/>
              </w:rPr>
            </w:pPr>
            <w:r w:rsidRPr="0060476F">
              <w:rPr>
                <w:sz w:val="22"/>
                <w:szCs w:val="22"/>
              </w:rPr>
              <w:t>en opslag toegepaste procedés</w:t>
            </w:r>
          </w:p>
          <w:p w14:paraId="46EFBD22" w14:textId="77777777" w:rsidR="009254F0" w:rsidRPr="0060476F" w:rsidRDefault="009254F0" w:rsidP="009254F0">
            <w:pPr>
              <w:shd w:val="clear" w:color="auto" w:fill="FFFFFF" w:themeFill="background1"/>
              <w:rPr>
                <w:i/>
                <w:sz w:val="22"/>
                <w:szCs w:val="22"/>
              </w:rPr>
            </w:pPr>
            <w:r w:rsidRPr="0060476F">
              <w:rPr>
                <w:i/>
                <w:sz w:val="22"/>
                <w:szCs w:val="22"/>
              </w:rPr>
              <w:tab/>
            </w:r>
          </w:p>
        </w:tc>
        <w:tc>
          <w:tcPr>
            <w:tcW w:w="3402" w:type="dxa"/>
          </w:tcPr>
          <w:p w14:paraId="763793FF" w14:textId="77777777" w:rsidR="009254F0" w:rsidRPr="00BC5FFC" w:rsidRDefault="009254F0" w:rsidP="009254F0">
            <w:pPr>
              <w:shd w:val="clear" w:color="auto" w:fill="FFFFFF" w:themeFill="background1"/>
              <w:rPr>
                <w:sz w:val="22"/>
                <w:szCs w:val="22"/>
              </w:rPr>
            </w:pPr>
          </w:p>
          <w:p w14:paraId="4D3584E3" w14:textId="77777777" w:rsidR="009254F0" w:rsidRDefault="009254F0" w:rsidP="009254F0">
            <w:pPr>
              <w:shd w:val="clear" w:color="auto" w:fill="FFFFFF" w:themeFill="background1"/>
              <w:rPr>
                <w:sz w:val="22"/>
                <w:szCs w:val="22"/>
              </w:rPr>
            </w:pPr>
          </w:p>
          <w:p w14:paraId="1937DDFF" w14:textId="77777777" w:rsidR="00B0160A" w:rsidRDefault="00B0160A" w:rsidP="009254F0">
            <w:pPr>
              <w:shd w:val="clear" w:color="auto" w:fill="FFFFFF" w:themeFill="background1"/>
              <w:rPr>
                <w:sz w:val="22"/>
                <w:szCs w:val="22"/>
              </w:rPr>
            </w:pPr>
          </w:p>
          <w:p w14:paraId="0F4C37D6" w14:textId="77777777" w:rsidR="00B0160A" w:rsidRDefault="00B0160A" w:rsidP="009254F0">
            <w:pPr>
              <w:shd w:val="clear" w:color="auto" w:fill="FFFFFF" w:themeFill="background1"/>
              <w:rPr>
                <w:sz w:val="22"/>
                <w:szCs w:val="22"/>
              </w:rPr>
            </w:pPr>
          </w:p>
          <w:p w14:paraId="7A06C90E" w14:textId="77777777" w:rsidR="00B0160A" w:rsidRDefault="00B0160A" w:rsidP="009254F0">
            <w:pPr>
              <w:shd w:val="clear" w:color="auto" w:fill="FFFFFF" w:themeFill="background1"/>
              <w:rPr>
                <w:sz w:val="22"/>
                <w:szCs w:val="22"/>
              </w:rPr>
            </w:pPr>
          </w:p>
          <w:p w14:paraId="715C26C1" w14:textId="77777777" w:rsidR="00B0160A" w:rsidRDefault="00B0160A" w:rsidP="009254F0">
            <w:pPr>
              <w:shd w:val="clear" w:color="auto" w:fill="FFFFFF" w:themeFill="background1"/>
              <w:rPr>
                <w:sz w:val="22"/>
                <w:szCs w:val="22"/>
              </w:rPr>
            </w:pPr>
          </w:p>
          <w:p w14:paraId="77479FF0" w14:textId="77777777" w:rsidR="00B0160A" w:rsidRDefault="00B0160A" w:rsidP="009254F0">
            <w:pPr>
              <w:shd w:val="clear" w:color="auto" w:fill="FFFFFF" w:themeFill="background1"/>
              <w:rPr>
                <w:sz w:val="22"/>
                <w:szCs w:val="22"/>
              </w:rPr>
            </w:pPr>
          </w:p>
          <w:p w14:paraId="11CFB4B3" w14:textId="77777777" w:rsidR="00B0160A" w:rsidRDefault="00B0160A" w:rsidP="009254F0">
            <w:pPr>
              <w:shd w:val="clear" w:color="auto" w:fill="FFFFFF" w:themeFill="background1"/>
              <w:rPr>
                <w:sz w:val="22"/>
                <w:szCs w:val="22"/>
              </w:rPr>
            </w:pPr>
          </w:p>
          <w:p w14:paraId="6853E9E7" w14:textId="77777777" w:rsidR="00B0160A" w:rsidRDefault="00B0160A" w:rsidP="009254F0">
            <w:pPr>
              <w:shd w:val="clear" w:color="auto" w:fill="FFFFFF" w:themeFill="background1"/>
              <w:rPr>
                <w:sz w:val="22"/>
                <w:szCs w:val="22"/>
              </w:rPr>
            </w:pPr>
          </w:p>
          <w:p w14:paraId="76412991" w14:textId="77777777" w:rsidR="00B0160A" w:rsidRDefault="00B0160A" w:rsidP="009254F0">
            <w:pPr>
              <w:shd w:val="clear" w:color="auto" w:fill="FFFFFF" w:themeFill="background1"/>
              <w:rPr>
                <w:sz w:val="22"/>
                <w:szCs w:val="22"/>
              </w:rPr>
            </w:pPr>
          </w:p>
          <w:p w14:paraId="3CE49A09" w14:textId="77777777" w:rsidR="00B0160A" w:rsidRDefault="00B0160A" w:rsidP="009254F0">
            <w:pPr>
              <w:shd w:val="clear" w:color="auto" w:fill="FFFFFF" w:themeFill="background1"/>
              <w:rPr>
                <w:sz w:val="22"/>
                <w:szCs w:val="22"/>
              </w:rPr>
            </w:pPr>
          </w:p>
          <w:p w14:paraId="28F61693" w14:textId="77777777" w:rsidR="00B0160A" w:rsidRDefault="00B0160A" w:rsidP="009254F0">
            <w:pPr>
              <w:shd w:val="clear" w:color="auto" w:fill="FFFFFF" w:themeFill="background1"/>
              <w:rPr>
                <w:color w:val="FF0000"/>
                <w:sz w:val="22"/>
                <w:szCs w:val="22"/>
              </w:rPr>
            </w:pPr>
          </w:p>
          <w:p w14:paraId="03CCCDF0" w14:textId="77777777" w:rsidR="00B0160A" w:rsidRDefault="00B0160A" w:rsidP="009254F0">
            <w:pPr>
              <w:shd w:val="clear" w:color="auto" w:fill="FFFFFF" w:themeFill="background1"/>
              <w:rPr>
                <w:color w:val="FF0000"/>
                <w:sz w:val="22"/>
                <w:szCs w:val="22"/>
              </w:rPr>
            </w:pPr>
          </w:p>
          <w:p w14:paraId="63051D11" w14:textId="77777777" w:rsidR="00B0160A" w:rsidRPr="00BC5FFC" w:rsidRDefault="00B0160A" w:rsidP="00B0160A">
            <w:pPr>
              <w:shd w:val="clear" w:color="auto" w:fill="FFFFFF" w:themeFill="background1"/>
              <w:rPr>
                <w:sz w:val="22"/>
                <w:szCs w:val="22"/>
              </w:rPr>
            </w:pPr>
          </w:p>
        </w:tc>
        <w:tc>
          <w:tcPr>
            <w:tcW w:w="3402" w:type="dxa"/>
          </w:tcPr>
          <w:p w14:paraId="56390DCF" w14:textId="77777777" w:rsidR="009254F0" w:rsidRPr="00BC5FFC" w:rsidRDefault="009254F0" w:rsidP="009254F0">
            <w:pPr>
              <w:shd w:val="clear" w:color="auto" w:fill="FFFFFF" w:themeFill="background1"/>
              <w:rPr>
                <w:sz w:val="22"/>
                <w:szCs w:val="22"/>
              </w:rPr>
            </w:pPr>
          </w:p>
        </w:tc>
        <w:tc>
          <w:tcPr>
            <w:tcW w:w="1984" w:type="dxa"/>
          </w:tcPr>
          <w:p w14:paraId="65D3A8F8" w14:textId="77777777" w:rsidR="009254F0" w:rsidRPr="00CB7A28" w:rsidRDefault="009254F0" w:rsidP="009254F0">
            <w:pPr>
              <w:shd w:val="clear" w:color="auto" w:fill="FFFFFF" w:themeFill="background1"/>
              <w:rPr>
                <w:sz w:val="22"/>
                <w:szCs w:val="22"/>
              </w:rPr>
            </w:pPr>
          </w:p>
          <w:p w14:paraId="04062C15" w14:textId="77777777" w:rsidR="00CB7A28" w:rsidRPr="00CB7A28" w:rsidRDefault="00B0160A" w:rsidP="009254F0">
            <w:pPr>
              <w:shd w:val="clear" w:color="auto" w:fill="FFFFFF" w:themeFill="background1"/>
              <w:rPr>
                <w:sz w:val="22"/>
                <w:szCs w:val="22"/>
              </w:rPr>
            </w:pPr>
            <w:r w:rsidRPr="00CB7A28">
              <w:rPr>
                <w:sz w:val="22"/>
                <w:szCs w:val="22"/>
              </w:rPr>
              <w:t>100%</w:t>
            </w:r>
          </w:p>
          <w:p w14:paraId="7BD5CA03" w14:textId="77777777" w:rsidR="00B0160A" w:rsidRPr="00CB7A28" w:rsidRDefault="00B0160A" w:rsidP="00CB7A28">
            <w:pPr>
              <w:ind w:firstLine="708"/>
              <w:rPr>
                <w:sz w:val="22"/>
                <w:szCs w:val="22"/>
              </w:rPr>
            </w:pPr>
          </w:p>
        </w:tc>
        <w:tc>
          <w:tcPr>
            <w:tcW w:w="3402" w:type="dxa"/>
          </w:tcPr>
          <w:p w14:paraId="53B3D19F" w14:textId="77777777" w:rsidR="009254F0" w:rsidRPr="00CB7A28" w:rsidRDefault="009254F0" w:rsidP="009254F0">
            <w:pPr>
              <w:shd w:val="clear" w:color="auto" w:fill="FFFFFF" w:themeFill="background1"/>
              <w:rPr>
                <w:sz w:val="22"/>
                <w:szCs w:val="22"/>
              </w:rPr>
            </w:pPr>
          </w:p>
          <w:p w14:paraId="347D9668" w14:textId="77777777" w:rsidR="00B0160A" w:rsidRPr="00CB7A28" w:rsidRDefault="00B0160A" w:rsidP="00B0160A">
            <w:pPr>
              <w:shd w:val="clear" w:color="auto" w:fill="FFFFFF" w:themeFill="background1"/>
              <w:rPr>
                <w:sz w:val="22"/>
                <w:szCs w:val="22"/>
              </w:rPr>
            </w:pPr>
            <w:r w:rsidRPr="00CB7A28">
              <w:rPr>
                <w:sz w:val="22"/>
                <w:szCs w:val="22"/>
              </w:rPr>
              <w:lastRenderedPageBreak/>
              <w:t>Wet betreffende bloed en bloedderivaten van menselijke oorsprong (5 juli 1994)</w:t>
            </w:r>
          </w:p>
          <w:p w14:paraId="50FFDEDC" w14:textId="77777777" w:rsidR="00B0160A" w:rsidRPr="00CB7A28" w:rsidRDefault="00B0160A" w:rsidP="00B0160A">
            <w:pPr>
              <w:shd w:val="clear" w:color="auto" w:fill="FFFFFF" w:themeFill="background1"/>
              <w:rPr>
                <w:sz w:val="22"/>
                <w:szCs w:val="22"/>
              </w:rPr>
            </w:pPr>
          </w:p>
          <w:p w14:paraId="031577EA" w14:textId="77777777" w:rsidR="00B0160A" w:rsidRPr="00CB7A28" w:rsidRDefault="00B0160A" w:rsidP="00B0160A">
            <w:pPr>
              <w:shd w:val="clear" w:color="auto" w:fill="FFFFFF" w:themeFill="background1"/>
              <w:rPr>
                <w:sz w:val="22"/>
                <w:szCs w:val="22"/>
              </w:rPr>
            </w:pPr>
            <w:r w:rsidRPr="00CB7A28">
              <w:rPr>
                <w:sz w:val="22"/>
                <w:szCs w:val="22"/>
              </w:rPr>
              <w:t xml:space="preserve">KB van </w:t>
            </w:r>
            <w:r w:rsidRPr="00D36D09">
              <w:rPr>
                <w:sz w:val="22"/>
                <w:szCs w:val="22"/>
              </w:rPr>
              <w:t xml:space="preserve">4 april 1996 betreffende </w:t>
            </w:r>
            <w:r w:rsidRPr="00CB7A28">
              <w:rPr>
                <w:sz w:val="22"/>
                <w:szCs w:val="22"/>
              </w:rPr>
              <w:t xml:space="preserve">de afneming, de bereiding, de bewaring en de terhandstelling van bloed en bloedderivaten van menselijke oorsprong </w:t>
            </w:r>
          </w:p>
          <w:p w14:paraId="69A60540" w14:textId="77777777" w:rsidR="00B0160A" w:rsidRPr="00CB7A28" w:rsidRDefault="00B0160A" w:rsidP="00B0160A">
            <w:pPr>
              <w:shd w:val="clear" w:color="auto" w:fill="FFFFFF" w:themeFill="background1"/>
              <w:rPr>
                <w:sz w:val="22"/>
                <w:szCs w:val="22"/>
              </w:rPr>
            </w:pPr>
          </w:p>
          <w:p w14:paraId="21245FC4" w14:textId="77777777" w:rsidR="00B0160A" w:rsidRPr="00CB7A28" w:rsidRDefault="00B0160A" w:rsidP="00B0160A">
            <w:pPr>
              <w:shd w:val="clear" w:color="auto" w:fill="FFFFFF" w:themeFill="background1"/>
              <w:rPr>
                <w:sz w:val="22"/>
                <w:szCs w:val="22"/>
              </w:rPr>
            </w:pPr>
            <w:r w:rsidRPr="00CB7A28">
              <w:rPr>
                <w:sz w:val="22"/>
                <w:szCs w:val="22"/>
              </w:rPr>
              <w:t>Europese richtlijnen.</w:t>
            </w:r>
          </w:p>
          <w:p w14:paraId="0B7AA1D2" w14:textId="77777777" w:rsidR="00B0160A" w:rsidRPr="00CB7A28" w:rsidRDefault="00B0160A" w:rsidP="00B0160A">
            <w:pPr>
              <w:shd w:val="clear" w:color="auto" w:fill="FFFFFF" w:themeFill="background1"/>
              <w:rPr>
                <w:sz w:val="22"/>
                <w:szCs w:val="22"/>
              </w:rPr>
            </w:pPr>
            <w:r w:rsidRPr="00CB7A28">
              <w:rPr>
                <w:sz w:val="22"/>
                <w:szCs w:val="22"/>
              </w:rPr>
              <w:t>KB van 1 februari 2005 (Richtlijn 2002/98/EG)</w:t>
            </w:r>
          </w:p>
          <w:p w14:paraId="7A9EB0EE" w14:textId="77777777" w:rsidR="00B0160A" w:rsidRPr="00CB7A28" w:rsidRDefault="00B0160A" w:rsidP="00B0160A">
            <w:pPr>
              <w:shd w:val="clear" w:color="auto" w:fill="FFFFFF" w:themeFill="background1"/>
              <w:rPr>
                <w:sz w:val="22"/>
                <w:szCs w:val="22"/>
              </w:rPr>
            </w:pPr>
            <w:r w:rsidRPr="00CB7A28">
              <w:rPr>
                <w:sz w:val="22"/>
                <w:szCs w:val="22"/>
              </w:rPr>
              <w:t>KB van 17 oktober 2006 (Richtlijnen 2005/61/EG en 2005/62/EG)</w:t>
            </w:r>
          </w:p>
          <w:p w14:paraId="34F68AC8" w14:textId="77777777" w:rsidR="00B0160A" w:rsidRPr="00CB7A28" w:rsidRDefault="00B0160A" w:rsidP="00B0160A">
            <w:pPr>
              <w:shd w:val="clear" w:color="auto" w:fill="FFFFFF" w:themeFill="background1"/>
              <w:rPr>
                <w:sz w:val="22"/>
                <w:szCs w:val="22"/>
              </w:rPr>
            </w:pPr>
          </w:p>
          <w:p w14:paraId="7136D8EB" w14:textId="77777777" w:rsidR="00B0160A" w:rsidRPr="00CB7A28" w:rsidRDefault="00B0160A" w:rsidP="00B0160A">
            <w:pPr>
              <w:shd w:val="clear" w:color="auto" w:fill="FFFFFF" w:themeFill="background1"/>
              <w:rPr>
                <w:sz w:val="22"/>
                <w:szCs w:val="22"/>
              </w:rPr>
            </w:pPr>
            <w:r w:rsidRPr="00CB7A28">
              <w:rPr>
                <w:sz w:val="22"/>
                <w:szCs w:val="22"/>
              </w:rPr>
              <w:t>HGR 8381</w:t>
            </w:r>
          </w:p>
        </w:tc>
      </w:tr>
      <w:tr w:rsidR="00785D6A" w:rsidRPr="00BC5FFC" w14:paraId="48FD8995" w14:textId="77777777" w:rsidTr="00CC45E2">
        <w:tc>
          <w:tcPr>
            <w:tcW w:w="3369" w:type="dxa"/>
          </w:tcPr>
          <w:p w14:paraId="2D050FFA" w14:textId="77777777" w:rsidR="00785D6A" w:rsidRPr="00BC5FFC" w:rsidRDefault="00785D6A" w:rsidP="009254F0">
            <w:pPr>
              <w:shd w:val="clear" w:color="auto" w:fill="FFFFFF" w:themeFill="background1"/>
            </w:pPr>
          </w:p>
        </w:tc>
        <w:tc>
          <w:tcPr>
            <w:tcW w:w="3402" w:type="dxa"/>
          </w:tcPr>
          <w:p w14:paraId="3642AF34" w14:textId="77777777" w:rsidR="00785D6A" w:rsidRPr="00CB7A28" w:rsidRDefault="00785D6A" w:rsidP="00785D6A">
            <w:pPr>
              <w:shd w:val="clear" w:color="auto" w:fill="FFFFFF" w:themeFill="background1"/>
              <w:rPr>
                <w:sz w:val="22"/>
                <w:szCs w:val="22"/>
              </w:rPr>
            </w:pPr>
          </w:p>
          <w:p w14:paraId="37483F60" w14:textId="77777777" w:rsidR="00785D6A" w:rsidRPr="00CB7A28" w:rsidRDefault="00785D6A" w:rsidP="00785D6A">
            <w:pPr>
              <w:shd w:val="clear" w:color="auto" w:fill="FFFFFF" w:themeFill="background1"/>
              <w:rPr>
                <w:sz w:val="22"/>
                <w:szCs w:val="22"/>
              </w:rPr>
            </w:pPr>
            <w:r w:rsidRPr="00CB7A28">
              <w:rPr>
                <w:sz w:val="22"/>
                <w:szCs w:val="22"/>
              </w:rPr>
              <w:t>Een bloedplaatjesconcentraat bevindt zich in een zuurstof doorlatende bewaarzak en wordt idealiter bewaard op een schudtoestel met beweging in een horizontaal vlak. Voor korte periodes (niet langer dan zes uur) kunnen bloedplaatjesconcentraten zonder schudden bewaard worden</w:t>
            </w:r>
          </w:p>
          <w:p w14:paraId="69B40569" w14:textId="77777777" w:rsidR="00785D6A" w:rsidRPr="00CB7A28" w:rsidRDefault="00785D6A" w:rsidP="009254F0">
            <w:pPr>
              <w:shd w:val="clear" w:color="auto" w:fill="FFFFFF" w:themeFill="background1"/>
            </w:pPr>
          </w:p>
        </w:tc>
        <w:tc>
          <w:tcPr>
            <w:tcW w:w="3402" w:type="dxa"/>
          </w:tcPr>
          <w:p w14:paraId="3A408E8C" w14:textId="77777777" w:rsidR="00785D6A" w:rsidRPr="00BC5FFC" w:rsidRDefault="00785D6A" w:rsidP="009254F0">
            <w:pPr>
              <w:shd w:val="clear" w:color="auto" w:fill="FFFFFF" w:themeFill="background1"/>
            </w:pPr>
          </w:p>
        </w:tc>
        <w:tc>
          <w:tcPr>
            <w:tcW w:w="1984" w:type="dxa"/>
          </w:tcPr>
          <w:p w14:paraId="59A95EEF" w14:textId="77777777" w:rsidR="00785D6A" w:rsidRDefault="00785D6A" w:rsidP="009254F0">
            <w:pPr>
              <w:shd w:val="clear" w:color="auto" w:fill="FFFFFF" w:themeFill="background1"/>
            </w:pPr>
          </w:p>
        </w:tc>
        <w:tc>
          <w:tcPr>
            <w:tcW w:w="3402" w:type="dxa"/>
          </w:tcPr>
          <w:p w14:paraId="51ABDB01" w14:textId="77777777" w:rsidR="00785D6A" w:rsidRDefault="00785D6A" w:rsidP="009254F0">
            <w:pPr>
              <w:shd w:val="clear" w:color="auto" w:fill="FFFFFF" w:themeFill="background1"/>
            </w:pPr>
          </w:p>
        </w:tc>
      </w:tr>
      <w:tr w:rsidR="00785D6A" w:rsidRPr="00BC5FFC" w14:paraId="2337449A" w14:textId="77777777" w:rsidTr="00CC45E2">
        <w:tc>
          <w:tcPr>
            <w:tcW w:w="3369" w:type="dxa"/>
          </w:tcPr>
          <w:p w14:paraId="4193F943" w14:textId="77777777" w:rsidR="00785D6A" w:rsidRPr="00BC5FFC" w:rsidRDefault="00785D6A" w:rsidP="009254F0">
            <w:pPr>
              <w:shd w:val="clear" w:color="auto" w:fill="FFFFFF" w:themeFill="background1"/>
            </w:pPr>
          </w:p>
        </w:tc>
        <w:tc>
          <w:tcPr>
            <w:tcW w:w="3402" w:type="dxa"/>
          </w:tcPr>
          <w:p w14:paraId="64CE5AE6" w14:textId="77777777" w:rsidR="00785D6A" w:rsidRPr="00CB7A28" w:rsidRDefault="00785D6A" w:rsidP="00785D6A">
            <w:pPr>
              <w:shd w:val="clear" w:color="auto" w:fill="FFFFFF" w:themeFill="background1"/>
              <w:rPr>
                <w:sz w:val="22"/>
                <w:szCs w:val="22"/>
              </w:rPr>
            </w:pPr>
          </w:p>
          <w:p w14:paraId="5B822868" w14:textId="77777777" w:rsidR="00785D6A" w:rsidRPr="0060476F" w:rsidRDefault="00785D6A" w:rsidP="00785D6A">
            <w:pPr>
              <w:shd w:val="clear" w:color="auto" w:fill="FFFFFF" w:themeFill="background1"/>
              <w:rPr>
                <w:sz w:val="22"/>
                <w:szCs w:val="22"/>
              </w:rPr>
            </w:pPr>
            <w:r w:rsidRPr="0060476F">
              <w:rPr>
                <w:sz w:val="22"/>
                <w:szCs w:val="22"/>
              </w:rPr>
              <w:t>Vers ingevroren virus geïnactiveerd menselijk plasma (VPVIM)</w:t>
            </w:r>
          </w:p>
          <w:p w14:paraId="2B550B7A" w14:textId="77777777" w:rsidR="00CD5946" w:rsidRPr="0060476F" w:rsidRDefault="00D36D09" w:rsidP="00785D6A">
            <w:pPr>
              <w:shd w:val="clear" w:color="auto" w:fill="FFFFFF" w:themeFill="background1"/>
              <w:rPr>
                <w:sz w:val="22"/>
                <w:szCs w:val="22"/>
              </w:rPr>
            </w:pPr>
            <w:r w:rsidRPr="0060476F">
              <w:rPr>
                <w:sz w:val="22"/>
                <w:szCs w:val="22"/>
              </w:rPr>
              <w:t>* 1 jaar indien lager dan -25°C</w:t>
            </w:r>
          </w:p>
          <w:p w14:paraId="78A61E29" w14:textId="77777777" w:rsidR="00CD5946" w:rsidRPr="008F07E1" w:rsidRDefault="00785D6A" w:rsidP="00CD5946">
            <w:pPr>
              <w:shd w:val="clear" w:color="auto" w:fill="FFFFFF" w:themeFill="background1"/>
              <w:rPr>
                <w:sz w:val="22"/>
                <w:szCs w:val="22"/>
              </w:rPr>
            </w:pPr>
            <w:r w:rsidRPr="0060476F">
              <w:rPr>
                <w:sz w:val="22"/>
                <w:szCs w:val="22"/>
              </w:rPr>
              <w:t>* 3 maanden bij - 18 à - 25 °C</w:t>
            </w:r>
          </w:p>
          <w:p w14:paraId="17DFF8BE" w14:textId="77777777" w:rsidR="00785D6A" w:rsidRDefault="00785D6A" w:rsidP="00CD5946">
            <w:pPr>
              <w:shd w:val="clear" w:color="auto" w:fill="FFFFFF" w:themeFill="background1"/>
              <w:rPr>
                <w:sz w:val="22"/>
                <w:szCs w:val="22"/>
              </w:rPr>
            </w:pPr>
            <w:r w:rsidRPr="00CB7A28">
              <w:rPr>
                <w:sz w:val="22"/>
                <w:szCs w:val="22"/>
              </w:rPr>
              <w:t>Na ontdooien moet het product binnen de twee uur worden toegediend (uiterlijk 6 uur na ontdooien).</w:t>
            </w:r>
          </w:p>
          <w:p w14:paraId="06564F98" w14:textId="77777777" w:rsidR="00CD5946" w:rsidRPr="00CB7A28" w:rsidRDefault="00CD5946" w:rsidP="00CD5946">
            <w:pPr>
              <w:shd w:val="clear" w:color="auto" w:fill="FFFFFF" w:themeFill="background1"/>
            </w:pPr>
          </w:p>
        </w:tc>
        <w:tc>
          <w:tcPr>
            <w:tcW w:w="3402" w:type="dxa"/>
          </w:tcPr>
          <w:p w14:paraId="38382108" w14:textId="77777777" w:rsidR="00785D6A" w:rsidRPr="00BC5FFC" w:rsidRDefault="00785D6A" w:rsidP="009254F0">
            <w:pPr>
              <w:shd w:val="clear" w:color="auto" w:fill="FFFFFF" w:themeFill="background1"/>
            </w:pPr>
          </w:p>
        </w:tc>
        <w:tc>
          <w:tcPr>
            <w:tcW w:w="1984" w:type="dxa"/>
          </w:tcPr>
          <w:p w14:paraId="5C580D31" w14:textId="77777777" w:rsidR="00785D6A" w:rsidRDefault="00785D6A" w:rsidP="009254F0">
            <w:pPr>
              <w:shd w:val="clear" w:color="auto" w:fill="FFFFFF" w:themeFill="background1"/>
            </w:pPr>
          </w:p>
        </w:tc>
        <w:tc>
          <w:tcPr>
            <w:tcW w:w="3402" w:type="dxa"/>
          </w:tcPr>
          <w:p w14:paraId="38FEF01C" w14:textId="77777777" w:rsidR="00785D6A" w:rsidRDefault="00785D6A" w:rsidP="009254F0">
            <w:pPr>
              <w:shd w:val="clear" w:color="auto" w:fill="FFFFFF" w:themeFill="background1"/>
            </w:pPr>
          </w:p>
          <w:p w14:paraId="274E3DD0" w14:textId="77777777" w:rsidR="00D36D09" w:rsidRPr="00CB7A28" w:rsidRDefault="00D36D09" w:rsidP="00D36D09">
            <w:pPr>
              <w:shd w:val="clear" w:color="auto" w:fill="FFFFFF" w:themeFill="background1"/>
              <w:rPr>
                <w:sz w:val="22"/>
                <w:szCs w:val="22"/>
              </w:rPr>
            </w:pPr>
            <w:r w:rsidRPr="00CB7A28">
              <w:rPr>
                <w:sz w:val="22"/>
                <w:szCs w:val="22"/>
              </w:rPr>
              <w:t>K</w:t>
            </w:r>
            <w:r w:rsidR="00CD5946">
              <w:rPr>
                <w:sz w:val="22"/>
                <w:szCs w:val="22"/>
              </w:rPr>
              <w:t>.</w:t>
            </w:r>
            <w:r w:rsidRPr="00CB7A28">
              <w:rPr>
                <w:sz w:val="22"/>
                <w:szCs w:val="22"/>
              </w:rPr>
              <w:t>B</w:t>
            </w:r>
            <w:r w:rsidR="00CD5946">
              <w:rPr>
                <w:sz w:val="22"/>
                <w:szCs w:val="22"/>
              </w:rPr>
              <w:t>.</w:t>
            </w:r>
            <w:r w:rsidRPr="00CB7A28">
              <w:rPr>
                <w:sz w:val="22"/>
                <w:szCs w:val="22"/>
              </w:rPr>
              <w:t xml:space="preserve"> van </w:t>
            </w:r>
            <w:r w:rsidRPr="00CD5946">
              <w:rPr>
                <w:sz w:val="22"/>
                <w:szCs w:val="22"/>
              </w:rPr>
              <w:t xml:space="preserve">24 oktober 2011 </w:t>
            </w:r>
            <w:r w:rsidRPr="00CB7A28">
              <w:rPr>
                <w:sz w:val="22"/>
                <w:szCs w:val="22"/>
              </w:rPr>
              <w:t xml:space="preserve">betreffende de afneming, de bereiding, de bewaring en de terhandstelling van bloed en bloedderivaten van menselijke oorsprong </w:t>
            </w:r>
          </w:p>
          <w:p w14:paraId="7FA60DA8" w14:textId="77777777" w:rsidR="00D36D09" w:rsidRDefault="00D36D09" w:rsidP="009254F0">
            <w:pPr>
              <w:shd w:val="clear" w:color="auto" w:fill="FFFFFF" w:themeFill="background1"/>
            </w:pPr>
          </w:p>
          <w:p w14:paraId="2066CF9C" w14:textId="77777777" w:rsidR="00D36D09" w:rsidRDefault="00D36D09" w:rsidP="009254F0">
            <w:pPr>
              <w:shd w:val="clear" w:color="auto" w:fill="FFFFFF" w:themeFill="background1"/>
            </w:pPr>
          </w:p>
        </w:tc>
      </w:tr>
    </w:tbl>
    <w:p w14:paraId="1A4F92E0" w14:textId="77777777" w:rsidR="00CC45E2" w:rsidRDefault="00CC45E2">
      <w:r>
        <w:br w:type="page"/>
      </w: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60A5E" w:rsidRPr="00BC5FFC" w14:paraId="3206A873" w14:textId="77777777" w:rsidTr="00CC45E2">
        <w:tc>
          <w:tcPr>
            <w:tcW w:w="15559" w:type="dxa"/>
            <w:gridSpan w:val="5"/>
            <w:shd w:val="clear" w:color="auto" w:fill="595959" w:themeFill="text1" w:themeFillTint="A6"/>
          </w:tcPr>
          <w:p w14:paraId="79C2676D" w14:textId="77777777" w:rsidR="00460A5E" w:rsidRPr="00BC5FFC" w:rsidRDefault="009254F0" w:rsidP="009254F0">
            <w:pPr>
              <w:jc w:val="center"/>
              <w:rPr>
                <w:color w:val="FFFFFF" w:themeColor="background1"/>
                <w:sz w:val="22"/>
                <w:szCs w:val="22"/>
              </w:rPr>
            </w:pPr>
            <w:r w:rsidRPr="00BC5FFC">
              <w:rPr>
                <w:color w:val="FFFFFF" w:themeColor="background1"/>
                <w:sz w:val="22"/>
                <w:szCs w:val="22"/>
              </w:rPr>
              <w:lastRenderedPageBreak/>
              <w:t>Functionele normen</w:t>
            </w:r>
          </w:p>
        </w:tc>
      </w:tr>
      <w:tr w:rsidR="0077002D" w:rsidRPr="00BC5FFC" w14:paraId="200C7246" w14:textId="77777777" w:rsidTr="00CC45E2">
        <w:tc>
          <w:tcPr>
            <w:tcW w:w="15559" w:type="dxa"/>
            <w:gridSpan w:val="5"/>
          </w:tcPr>
          <w:p w14:paraId="44791453" w14:textId="77777777" w:rsidR="0077002D" w:rsidRPr="00BC5FFC" w:rsidRDefault="0077002D" w:rsidP="00B83892">
            <w:pPr>
              <w:shd w:val="clear" w:color="auto" w:fill="FFFFFF" w:themeFill="background1"/>
              <w:rPr>
                <w:i/>
              </w:rPr>
            </w:pPr>
          </w:p>
          <w:p w14:paraId="740D981B" w14:textId="77777777" w:rsidR="009254F0" w:rsidRPr="00BC5FFC" w:rsidRDefault="009254F0" w:rsidP="009254F0">
            <w:pPr>
              <w:shd w:val="clear" w:color="auto" w:fill="FFFFFF" w:themeFill="background1"/>
              <w:rPr>
                <w:i/>
                <w:u w:val="single"/>
              </w:rPr>
            </w:pPr>
            <w:r w:rsidRPr="00BC5FFC">
              <w:rPr>
                <w:i/>
                <w:u w:val="single"/>
              </w:rPr>
              <w:t>Norm: 17 februari 2005 tot vaststelling van de normen waaraan een ziekenhuisbloedbank moet voldoen</w:t>
            </w:r>
          </w:p>
          <w:p w14:paraId="4891297C" w14:textId="77777777" w:rsidR="009254F0" w:rsidRPr="00BC5FFC" w:rsidRDefault="009254F0" w:rsidP="009254F0">
            <w:pPr>
              <w:shd w:val="clear" w:color="auto" w:fill="FFFFFF" w:themeFill="background1"/>
              <w:rPr>
                <w:i/>
              </w:rPr>
            </w:pPr>
            <w:r w:rsidRPr="00BC5FFC">
              <w:rPr>
                <w:i/>
              </w:rPr>
              <w:t>Art. 16. Alle bloed en bloedderivaten die in het ziekenhuis worden gebruikt, moeten onder verantwoordelijkheid van de persoon die de leiding heeft van de ziekenhuisbloedbank worden ter hand gesteld.</w:t>
            </w:r>
          </w:p>
          <w:p w14:paraId="03F1669F" w14:textId="77777777" w:rsidR="009254F0" w:rsidRPr="00BC5FFC" w:rsidRDefault="009254F0" w:rsidP="009254F0">
            <w:pPr>
              <w:shd w:val="clear" w:color="auto" w:fill="FFFFFF" w:themeFill="background1"/>
              <w:rPr>
                <w:i/>
              </w:rPr>
            </w:pPr>
            <w:r w:rsidRPr="00BC5FFC">
              <w:rPr>
                <w:i/>
              </w:rPr>
              <w:t>Art. 17. Onverminderd de bepaling van artikel 16 heeft de verantwoordelijke van de ziekenhuisbloedbank hierna volgende opdrachten:</w:t>
            </w:r>
          </w:p>
          <w:p w14:paraId="5EFA9CCE" w14:textId="77777777" w:rsidR="009254F0" w:rsidRPr="00BC5FFC" w:rsidRDefault="009254F0" w:rsidP="009254F0">
            <w:pPr>
              <w:shd w:val="clear" w:color="auto" w:fill="FFFFFF" w:themeFill="background1"/>
              <w:rPr>
                <w:i/>
              </w:rPr>
            </w:pPr>
            <w:r w:rsidRPr="00BC5FFC">
              <w:rPr>
                <w:i/>
              </w:rPr>
              <w:t>1° het opslaan en adequate bewaring van bloed en bloedderivaten verzekeren;</w:t>
            </w:r>
          </w:p>
          <w:p w14:paraId="4F5E69C5" w14:textId="77777777" w:rsidR="009254F0" w:rsidRPr="00BC5FFC" w:rsidRDefault="009254F0" w:rsidP="009254F0">
            <w:pPr>
              <w:shd w:val="clear" w:color="auto" w:fill="FFFFFF" w:themeFill="background1"/>
              <w:rPr>
                <w:i/>
              </w:rPr>
            </w:pPr>
            <w:r w:rsidRPr="00BC5FFC">
              <w:rPr>
                <w:i/>
              </w:rPr>
              <w:t>2° de geïndividualiseerde ter hand stelling van bloed en bloedderivaten op basis van een medisch voorschrift op naam waarbij de indicatie wordt gespecifieerd en de transfusie gemotiveerd.</w:t>
            </w:r>
          </w:p>
          <w:p w14:paraId="740C89B9" w14:textId="77777777" w:rsidR="009254F0" w:rsidRPr="00BC5FFC" w:rsidRDefault="009254F0" w:rsidP="00B83892">
            <w:pPr>
              <w:shd w:val="clear" w:color="auto" w:fill="FFFFFF" w:themeFill="background1"/>
              <w:rPr>
                <w:i/>
              </w:rPr>
            </w:pPr>
          </w:p>
        </w:tc>
      </w:tr>
      <w:tr w:rsidR="00103819" w:rsidRPr="00BC5FFC" w14:paraId="0674F930" w14:textId="77777777" w:rsidTr="00CC45E2">
        <w:tc>
          <w:tcPr>
            <w:tcW w:w="3369" w:type="dxa"/>
          </w:tcPr>
          <w:p w14:paraId="1888A8D8" w14:textId="77777777" w:rsidR="00103819" w:rsidRPr="00BC5FFC" w:rsidRDefault="00103819" w:rsidP="009254F0">
            <w:pPr>
              <w:shd w:val="clear" w:color="auto" w:fill="FFFFFF" w:themeFill="background1"/>
            </w:pPr>
          </w:p>
        </w:tc>
        <w:tc>
          <w:tcPr>
            <w:tcW w:w="3402" w:type="dxa"/>
          </w:tcPr>
          <w:p w14:paraId="4DC22FE6" w14:textId="77777777" w:rsidR="00103819" w:rsidRPr="00BC5FFC" w:rsidRDefault="00103819" w:rsidP="009254F0">
            <w:pPr>
              <w:shd w:val="clear" w:color="auto" w:fill="FFFFFF" w:themeFill="background1"/>
            </w:pPr>
          </w:p>
        </w:tc>
        <w:tc>
          <w:tcPr>
            <w:tcW w:w="3402" w:type="dxa"/>
          </w:tcPr>
          <w:p w14:paraId="2DB464B2" w14:textId="77777777" w:rsidR="00103819" w:rsidRPr="00CB7A28" w:rsidRDefault="00103819" w:rsidP="00D17E46">
            <w:pPr>
              <w:shd w:val="clear" w:color="auto" w:fill="FFFFFF" w:themeFill="background1"/>
              <w:rPr>
                <w:sz w:val="22"/>
                <w:szCs w:val="22"/>
              </w:rPr>
            </w:pPr>
          </w:p>
          <w:p w14:paraId="7C87C7D8" w14:textId="77777777" w:rsidR="00103819" w:rsidRPr="00621D26" w:rsidRDefault="00103819" w:rsidP="00D17E46">
            <w:pPr>
              <w:shd w:val="clear" w:color="auto" w:fill="FFFFFF" w:themeFill="background1"/>
              <w:rPr>
                <w:sz w:val="22"/>
                <w:szCs w:val="22"/>
                <w:u w:val="single"/>
              </w:rPr>
            </w:pPr>
            <w:r w:rsidRPr="00621D26">
              <w:rPr>
                <w:sz w:val="22"/>
                <w:szCs w:val="22"/>
                <w:u w:val="single"/>
              </w:rPr>
              <w:t xml:space="preserve">Er is een procedure voor bloedtransfusie. </w:t>
            </w:r>
          </w:p>
          <w:p w14:paraId="000A98BE" w14:textId="77777777" w:rsidR="00621D26" w:rsidRPr="00CB7A28" w:rsidRDefault="00621D26" w:rsidP="00D17E46">
            <w:pPr>
              <w:shd w:val="clear" w:color="auto" w:fill="FFFFFF" w:themeFill="background1"/>
              <w:rPr>
                <w:sz w:val="22"/>
                <w:szCs w:val="22"/>
              </w:rPr>
            </w:pPr>
          </w:p>
          <w:p w14:paraId="31925A76" w14:textId="77777777" w:rsidR="00103819" w:rsidRPr="00792CF7" w:rsidRDefault="00103819" w:rsidP="00D17E46">
            <w:pPr>
              <w:shd w:val="clear" w:color="auto" w:fill="FFFFFF" w:themeFill="background1"/>
              <w:rPr>
                <w:sz w:val="22"/>
                <w:szCs w:val="22"/>
                <w:u w:val="single"/>
              </w:rPr>
            </w:pPr>
            <w:r w:rsidRPr="00792CF7">
              <w:rPr>
                <w:sz w:val="22"/>
                <w:szCs w:val="22"/>
                <w:u w:val="single"/>
              </w:rPr>
              <w:t>De procedure moet beschikbaar zijn en direct toegankelijk (op papier of beter elektronisch) voor elke medewerker betrokken bij transfusie.</w:t>
            </w:r>
          </w:p>
          <w:p w14:paraId="56A52580" w14:textId="77777777" w:rsidR="00103819" w:rsidRPr="00CB7A28" w:rsidRDefault="00103819" w:rsidP="00CD5946">
            <w:pPr>
              <w:shd w:val="clear" w:color="auto" w:fill="FFFFFF" w:themeFill="background1"/>
              <w:rPr>
                <w:sz w:val="22"/>
                <w:szCs w:val="22"/>
              </w:rPr>
            </w:pPr>
          </w:p>
        </w:tc>
        <w:tc>
          <w:tcPr>
            <w:tcW w:w="1984" w:type="dxa"/>
          </w:tcPr>
          <w:p w14:paraId="189C95AA" w14:textId="77777777" w:rsidR="00103819" w:rsidRDefault="00103819" w:rsidP="009254F0">
            <w:pPr>
              <w:shd w:val="clear" w:color="auto" w:fill="FFFFFF" w:themeFill="background1"/>
            </w:pPr>
          </w:p>
        </w:tc>
        <w:tc>
          <w:tcPr>
            <w:tcW w:w="3402" w:type="dxa"/>
          </w:tcPr>
          <w:p w14:paraId="4A265F64" w14:textId="77777777" w:rsidR="00103819" w:rsidRDefault="00103819" w:rsidP="00103819">
            <w:pPr>
              <w:shd w:val="clear" w:color="auto" w:fill="FFFFFF" w:themeFill="background1"/>
              <w:rPr>
                <w:color w:val="FF0000"/>
              </w:rPr>
            </w:pPr>
          </w:p>
          <w:p w14:paraId="3D2667DB" w14:textId="77777777" w:rsidR="00103819" w:rsidRPr="00103819" w:rsidRDefault="00103819" w:rsidP="00103819">
            <w:pPr>
              <w:shd w:val="clear" w:color="auto" w:fill="FFFFFF" w:themeFill="background1"/>
              <w:rPr>
                <w:sz w:val="22"/>
                <w:szCs w:val="22"/>
              </w:rPr>
            </w:pPr>
            <w:r w:rsidRPr="00103819">
              <w:rPr>
                <w:sz w:val="22"/>
                <w:szCs w:val="22"/>
              </w:rPr>
              <w:t>CBO richtlijn 2011</w:t>
            </w:r>
          </w:p>
          <w:p w14:paraId="056AFEF3" w14:textId="77777777" w:rsidR="00103819" w:rsidRDefault="00103819" w:rsidP="00103819">
            <w:pPr>
              <w:shd w:val="clear" w:color="auto" w:fill="FFFFFF" w:themeFill="background1"/>
              <w:rPr>
                <w:color w:val="FF0000"/>
              </w:rPr>
            </w:pPr>
          </w:p>
          <w:p w14:paraId="74C36134" w14:textId="77777777" w:rsidR="00103819" w:rsidRDefault="00103819" w:rsidP="00103819">
            <w:pPr>
              <w:shd w:val="clear" w:color="auto" w:fill="FFFFFF" w:themeFill="background1"/>
              <w:rPr>
                <w:color w:val="FF0000"/>
              </w:rPr>
            </w:pPr>
          </w:p>
        </w:tc>
      </w:tr>
      <w:tr w:rsidR="00103819" w:rsidRPr="00BC5FFC" w14:paraId="4ED0D4E1" w14:textId="77777777" w:rsidTr="00CC45E2">
        <w:tc>
          <w:tcPr>
            <w:tcW w:w="3369" w:type="dxa"/>
          </w:tcPr>
          <w:p w14:paraId="50884C20" w14:textId="77777777" w:rsidR="00103819" w:rsidRPr="00621D26" w:rsidRDefault="00103819" w:rsidP="009254F0">
            <w:pPr>
              <w:shd w:val="clear" w:color="auto" w:fill="FFFFFF" w:themeFill="background1"/>
              <w:rPr>
                <w:sz w:val="22"/>
                <w:szCs w:val="22"/>
                <w:u w:val="single"/>
              </w:rPr>
            </w:pPr>
          </w:p>
          <w:p w14:paraId="17DD4F7A" w14:textId="77777777" w:rsidR="00103819" w:rsidRPr="00621D26" w:rsidRDefault="00103819" w:rsidP="009254F0">
            <w:pPr>
              <w:shd w:val="clear" w:color="auto" w:fill="FFFFFF" w:themeFill="background1"/>
              <w:rPr>
                <w:i/>
                <w:sz w:val="22"/>
                <w:szCs w:val="22"/>
                <w:u w:val="single"/>
              </w:rPr>
            </w:pPr>
            <w:r w:rsidRPr="00621D26">
              <w:rPr>
                <w:sz w:val="22"/>
                <w:szCs w:val="22"/>
                <w:u w:val="single"/>
              </w:rPr>
              <w:t>Bloed en bloedderivaten worden  geïndividualiseerd ter hand gesteld op basis van een medisch voorschrift op naam waarbij de indicatie wordt gespecifieerd en de transfusie gemotiveerd.</w:t>
            </w:r>
            <w:r w:rsidRPr="00621D26">
              <w:rPr>
                <w:i/>
                <w:sz w:val="22"/>
                <w:szCs w:val="22"/>
                <w:u w:val="single"/>
              </w:rPr>
              <w:tab/>
            </w:r>
          </w:p>
          <w:p w14:paraId="203ECBB8" w14:textId="77777777" w:rsidR="00103819" w:rsidRPr="00621D26" w:rsidRDefault="00103819" w:rsidP="007752A5">
            <w:pPr>
              <w:shd w:val="clear" w:color="auto" w:fill="FFFFFF" w:themeFill="background1"/>
              <w:tabs>
                <w:tab w:val="left" w:pos="708"/>
                <w:tab w:val="left" w:pos="1416"/>
                <w:tab w:val="left" w:pos="1800"/>
              </w:tabs>
              <w:rPr>
                <w:sz w:val="22"/>
                <w:szCs w:val="22"/>
              </w:rPr>
            </w:pPr>
            <w:r w:rsidRPr="00621D26">
              <w:rPr>
                <w:sz w:val="22"/>
                <w:szCs w:val="22"/>
              </w:rPr>
              <w:tab/>
            </w:r>
            <w:r w:rsidRPr="00621D26">
              <w:rPr>
                <w:sz w:val="22"/>
                <w:szCs w:val="22"/>
              </w:rPr>
              <w:tab/>
            </w:r>
            <w:r w:rsidRPr="00621D26">
              <w:rPr>
                <w:sz w:val="22"/>
                <w:szCs w:val="22"/>
              </w:rPr>
              <w:tab/>
            </w:r>
          </w:p>
        </w:tc>
        <w:tc>
          <w:tcPr>
            <w:tcW w:w="3402" w:type="dxa"/>
          </w:tcPr>
          <w:p w14:paraId="241A27DD" w14:textId="77777777" w:rsidR="00103819" w:rsidRPr="00BC5FFC" w:rsidRDefault="00103819" w:rsidP="009254F0">
            <w:pPr>
              <w:shd w:val="clear" w:color="auto" w:fill="FFFFFF" w:themeFill="background1"/>
              <w:rPr>
                <w:sz w:val="22"/>
                <w:szCs w:val="22"/>
              </w:rPr>
            </w:pPr>
          </w:p>
          <w:p w14:paraId="1A7810D8" w14:textId="77777777" w:rsidR="00103819" w:rsidRPr="00BC5FFC" w:rsidRDefault="00103819" w:rsidP="009254F0">
            <w:pPr>
              <w:shd w:val="clear" w:color="auto" w:fill="FFFFFF" w:themeFill="background1"/>
              <w:rPr>
                <w:sz w:val="22"/>
                <w:szCs w:val="22"/>
              </w:rPr>
            </w:pPr>
          </w:p>
        </w:tc>
        <w:tc>
          <w:tcPr>
            <w:tcW w:w="3402" w:type="dxa"/>
          </w:tcPr>
          <w:p w14:paraId="0B2AF3DB" w14:textId="77777777" w:rsidR="00103819" w:rsidRDefault="00103819" w:rsidP="009254F0">
            <w:pPr>
              <w:shd w:val="clear" w:color="auto" w:fill="FFFFFF" w:themeFill="background1"/>
              <w:rPr>
                <w:sz w:val="22"/>
                <w:szCs w:val="22"/>
              </w:rPr>
            </w:pPr>
          </w:p>
          <w:p w14:paraId="09D9D3AE" w14:textId="77777777" w:rsidR="00103819" w:rsidRPr="00CD5946" w:rsidRDefault="003E2F39" w:rsidP="007752A5">
            <w:pPr>
              <w:shd w:val="clear" w:color="auto" w:fill="FFFFFF" w:themeFill="background1"/>
              <w:rPr>
                <w:i/>
                <w:sz w:val="22"/>
                <w:szCs w:val="22"/>
              </w:rPr>
            </w:pPr>
            <w:r w:rsidRPr="00621D26">
              <w:rPr>
                <w:sz w:val="22"/>
                <w:szCs w:val="22"/>
                <w:u w:val="single"/>
              </w:rPr>
              <w:t>Op het medisch voorschrift wordt h</w:t>
            </w:r>
            <w:r w:rsidR="00103819" w:rsidRPr="00621D26">
              <w:rPr>
                <w:sz w:val="22"/>
                <w:szCs w:val="22"/>
                <w:u w:val="single"/>
              </w:rPr>
              <w:t>et vereiste product vermeld (ECL/PC/VP</w:t>
            </w:r>
            <w:r w:rsidRPr="00621D26">
              <w:rPr>
                <w:sz w:val="22"/>
                <w:szCs w:val="22"/>
                <w:u w:val="single"/>
              </w:rPr>
              <w:t>VIM)</w:t>
            </w:r>
            <w:r w:rsidRPr="00CD5946">
              <w:rPr>
                <w:sz w:val="22"/>
                <w:szCs w:val="22"/>
              </w:rPr>
              <w:t xml:space="preserve"> </w:t>
            </w:r>
            <w:r w:rsidR="00103819" w:rsidRPr="00CD5946">
              <w:rPr>
                <w:sz w:val="22"/>
                <w:szCs w:val="22"/>
              </w:rPr>
              <w:t>evenals de karakteristieken (indien van toepassing)</w:t>
            </w:r>
            <w:r w:rsidRPr="00CD5946">
              <w:rPr>
                <w:sz w:val="22"/>
                <w:szCs w:val="22"/>
              </w:rPr>
              <w:t>.</w:t>
            </w:r>
          </w:p>
          <w:p w14:paraId="049A79C1" w14:textId="77777777" w:rsidR="00103819" w:rsidRPr="00BC5FFC" w:rsidRDefault="00103819" w:rsidP="00785D6A">
            <w:pPr>
              <w:shd w:val="clear" w:color="auto" w:fill="FFFFFF" w:themeFill="background1"/>
              <w:rPr>
                <w:sz w:val="22"/>
                <w:szCs w:val="22"/>
              </w:rPr>
            </w:pPr>
          </w:p>
        </w:tc>
        <w:tc>
          <w:tcPr>
            <w:tcW w:w="1984" w:type="dxa"/>
          </w:tcPr>
          <w:p w14:paraId="353D95CA" w14:textId="77777777" w:rsidR="00103819" w:rsidRDefault="00103819" w:rsidP="009254F0">
            <w:pPr>
              <w:shd w:val="clear" w:color="auto" w:fill="FFFFFF" w:themeFill="background1"/>
              <w:rPr>
                <w:sz w:val="22"/>
                <w:szCs w:val="22"/>
              </w:rPr>
            </w:pPr>
          </w:p>
          <w:p w14:paraId="16A83476" w14:textId="77777777" w:rsidR="00103819" w:rsidRPr="00105C11" w:rsidRDefault="00103819" w:rsidP="009254F0">
            <w:pPr>
              <w:shd w:val="clear" w:color="auto" w:fill="FFFFFF" w:themeFill="background1"/>
              <w:rPr>
                <w:color w:val="FF0000"/>
                <w:sz w:val="22"/>
                <w:szCs w:val="22"/>
              </w:rPr>
            </w:pPr>
          </w:p>
        </w:tc>
        <w:tc>
          <w:tcPr>
            <w:tcW w:w="3402" w:type="dxa"/>
          </w:tcPr>
          <w:p w14:paraId="4DF150AF" w14:textId="77777777" w:rsidR="00103819" w:rsidRDefault="00103819" w:rsidP="009254F0">
            <w:pPr>
              <w:shd w:val="clear" w:color="auto" w:fill="FFFFFF" w:themeFill="background1"/>
              <w:rPr>
                <w:color w:val="FF0000"/>
                <w:sz w:val="22"/>
                <w:szCs w:val="22"/>
              </w:rPr>
            </w:pPr>
          </w:p>
          <w:p w14:paraId="3DB11DCB" w14:textId="77777777" w:rsidR="00103819" w:rsidRPr="00105C11" w:rsidRDefault="00103819" w:rsidP="00006F9E">
            <w:pPr>
              <w:shd w:val="clear" w:color="auto" w:fill="FFFFFF" w:themeFill="background1"/>
              <w:rPr>
                <w:color w:val="FF0000"/>
                <w:sz w:val="22"/>
                <w:szCs w:val="22"/>
              </w:rPr>
            </w:pPr>
          </w:p>
        </w:tc>
      </w:tr>
      <w:tr w:rsidR="00103819" w:rsidRPr="00BC5FFC" w14:paraId="76F0DFDB" w14:textId="77777777" w:rsidTr="00CC45E2">
        <w:tc>
          <w:tcPr>
            <w:tcW w:w="3369" w:type="dxa"/>
          </w:tcPr>
          <w:p w14:paraId="3C83974D" w14:textId="77777777" w:rsidR="00103819" w:rsidRPr="00BC5FFC" w:rsidRDefault="00103819" w:rsidP="009254F0">
            <w:pPr>
              <w:shd w:val="clear" w:color="auto" w:fill="FFFFFF" w:themeFill="background1"/>
            </w:pPr>
          </w:p>
        </w:tc>
        <w:tc>
          <w:tcPr>
            <w:tcW w:w="3402" w:type="dxa"/>
          </w:tcPr>
          <w:p w14:paraId="1F503D77" w14:textId="77777777" w:rsidR="00103819" w:rsidRPr="00BC5FFC" w:rsidRDefault="00103819" w:rsidP="009254F0">
            <w:pPr>
              <w:shd w:val="clear" w:color="auto" w:fill="FFFFFF" w:themeFill="background1"/>
            </w:pPr>
          </w:p>
        </w:tc>
        <w:tc>
          <w:tcPr>
            <w:tcW w:w="3402" w:type="dxa"/>
          </w:tcPr>
          <w:p w14:paraId="6452C58F" w14:textId="77777777" w:rsidR="00103819" w:rsidRPr="00CB7A28" w:rsidRDefault="00103819" w:rsidP="00785D6A">
            <w:pPr>
              <w:shd w:val="clear" w:color="auto" w:fill="FFFFFF" w:themeFill="background1"/>
              <w:rPr>
                <w:sz w:val="22"/>
                <w:szCs w:val="22"/>
                <w:u w:val="single"/>
              </w:rPr>
            </w:pPr>
          </w:p>
          <w:p w14:paraId="5671FC27" w14:textId="77777777" w:rsidR="00103819" w:rsidRPr="00621D26" w:rsidRDefault="00103819" w:rsidP="00785D6A">
            <w:pPr>
              <w:shd w:val="clear" w:color="auto" w:fill="FFFFFF" w:themeFill="background1"/>
              <w:rPr>
                <w:sz w:val="22"/>
                <w:szCs w:val="22"/>
                <w:u w:val="single"/>
              </w:rPr>
            </w:pPr>
            <w:r w:rsidRPr="00621D26">
              <w:rPr>
                <w:sz w:val="22"/>
                <w:szCs w:val="22"/>
                <w:u w:val="single"/>
              </w:rPr>
              <w:t>Het voorschrift is volledig, gedetailleerd en ondertekend door geneesheer (ev</w:t>
            </w:r>
            <w:r w:rsidR="00CA262E" w:rsidRPr="00621D26">
              <w:rPr>
                <w:sz w:val="22"/>
                <w:szCs w:val="22"/>
                <w:u w:val="single"/>
              </w:rPr>
              <w:t>t</w:t>
            </w:r>
            <w:r w:rsidRPr="00621D26">
              <w:rPr>
                <w:sz w:val="22"/>
                <w:szCs w:val="22"/>
                <w:u w:val="single"/>
              </w:rPr>
              <w:t>. elektronisch)</w:t>
            </w:r>
            <w:r w:rsidR="00621D26">
              <w:rPr>
                <w:sz w:val="22"/>
                <w:szCs w:val="22"/>
                <w:u w:val="single"/>
              </w:rPr>
              <w:t>.</w:t>
            </w:r>
            <w:r w:rsidRPr="00621D26">
              <w:rPr>
                <w:sz w:val="22"/>
                <w:szCs w:val="22"/>
                <w:u w:val="single"/>
              </w:rPr>
              <w:t xml:space="preserve"> </w:t>
            </w:r>
          </w:p>
          <w:p w14:paraId="6DE35203" w14:textId="77777777" w:rsidR="00103819" w:rsidRPr="00CB7A28" w:rsidRDefault="00103819" w:rsidP="009254F0">
            <w:pPr>
              <w:shd w:val="clear" w:color="auto" w:fill="FFFFFF" w:themeFill="background1"/>
            </w:pPr>
          </w:p>
        </w:tc>
        <w:tc>
          <w:tcPr>
            <w:tcW w:w="1984" w:type="dxa"/>
          </w:tcPr>
          <w:p w14:paraId="44CE21DE" w14:textId="77777777" w:rsidR="00103819" w:rsidRPr="00CB7A28" w:rsidRDefault="00103819" w:rsidP="009254F0">
            <w:pPr>
              <w:shd w:val="clear" w:color="auto" w:fill="FFFFFF" w:themeFill="background1"/>
              <w:rPr>
                <w:sz w:val="22"/>
                <w:szCs w:val="22"/>
              </w:rPr>
            </w:pPr>
          </w:p>
          <w:p w14:paraId="32F62754" w14:textId="77777777" w:rsidR="00103819" w:rsidRPr="00CB7A28" w:rsidRDefault="00103819" w:rsidP="009254F0">
            <w:pPr>
              <w:shd w:val="clear" w:color="auto" w:fill="FFFFFF" w:themeFill="background1"/>
            </w:pPr>
            <w:r w:rsidRPr="00CB7A28">
              <w:rPr>
                <w:sz w:val="22"/>
                <w:szCs w:val="22"/>
              </w:rPr>
              <w:t>100%</w:t>
            </w:r>
          </w:p>
        </w:tc>
        <w:tc>
          <w:tcPr>
            <w:tcW w:w="3402" w:type="dxa"/>
          </w:tcPr>
          <w:p w14:paraId="284F87A6" w14:textId="77777777" w:rsidR="00103819" w:rsidRPr="00CB7A28" w:rsidRDefault="00103819" w:rsidP="00506572">
            <w:pPr>
              <w:shd w:val="clear" w:color="auto" w:fill="FFFFFF" w:themeFill="background1"/>
              <w:rPr>
                <w:sz w:val="22"/>
                <w:szCs w:val="22"/>
              </w:rPr>
            </w:pPr>
          </w:p>
          <w:p w14:paraId="0E13C5BF" w14:textId="77777777" w:rsidR="00103819" w:rsidRPr="00CB7A28" w:rsidRDefault="00103819" w:rsidP="00506572">
            <w:pPr>
              <w:shd w:val="clear" w:color="auto" w:fill="FFFFFF" w:themeFill="background1"/>
              <w:rPr>
                <w:sz w:val="22"/>
                <w:szCs w:val="22"/>
              </w:rPr>
            </w:pPr>
            <w:r w:rsidRPr="00CB7A28">
              <w:rPr>
                <w:sz w:val="22"/>
                <w:szCs w:val="22"/>
              </w:rPr>
              <w:t>K.B. 18 juni 1990</w:t>
            </w:r>
          </w:p>
          <w:p w14:paraId="2795ED15" w14:textId="77777777" w:rsidR="00103819" w:rsidRPr="00CB7A28" w:rsidRDefault="00103819" w:rsidP="00506572">
            <w:pPr>
              <w:shd w:val="clear" w:color="auto" w:fill="FFFFFF" w:themeFill="background1"/>
              <w:rPr>
                <w:sz w:val="22"/>
                <w:szCs w:val="22"/>
              </w:rPr>
            </w:pPr>
          </w:p>
          <w:p w14:paraId="3DB4F70D" w14:textId="77777777" w:rsidR="00103819" w:rsidRPr="00CB7A28" w:rsidRDefault="00103819" w:rsidP="00506572">
            <w:pPr>
              <w:shd w:val="clear" w:color="auto" w:fill="FFFFFF" w:themeFill="background1"/>
              <w:rPr>
                <w:sz w:val="22"/>
                <w:szCs w:val="22"/>
              </w:rPr>
            </w:pPr>
          </w:p>
          <w:p w14:paraId="62767EF1" w14:textId="77777777" w:rsidR="00103819" w:rsidRPr="00CB7A28" w:rsidRDefault="00103819" w:rsidP="00506572">
            <w:pPr>
              <w:shd w:val="clear" w:color="auto" w:fill="FFFFFF" w:themeFill="background1"/>
              <w:rPr>
                <w:sz w:val="22"/>
                <w:szCs w:val="22"/>
              </w:rPr>
            </w:pPr>
          </w:p>
        </w:tc>
      </w:tr>
      <w:tr w:rsidR="00103819" w:rsidRPr="00BC5FFC" w14:paraId="6E7B1B4C" w14:textId="77777777" w:rsidTr="00CC45E2">
        <w:tc>
          <w:tcPr>
            <w:tcW w:w="3369" w:type="dxa"/>
          </w:tcPr>
          <w:p w14:paraId="11C8BB83" w14:textId="77777777" w:rsidR="00103819" w:rsidRPr="00BC5FFC" w:rsidRDefault="00103819" w:rsidP="009254F0">
            <w:pPr>
              <w:shd w:val="clear" w:color="auto" w:fill="FFFFFF" w:themeFill="background1"/>
            </w:pPr>
          </w:p>
        </w:tc>
        <w:tc>
          <w:tcPr>
            <w:tcW w:w="3402" w:type="dxa"/>
          </w:tcPr>
          <w:p w14:paraId="5CCE5A3E" w14:textId="77777777" w:rsidR="00103819" w:rsidRPr="00BC5FFC" w:rsidRDefault="00103819" w:rsidP="009254F0">
            <w:pPr>
              <w:shd w:val="clear" w:color="auto" w:fill="FFFFFF" w:themeFill="background1"/>
            </w:pPr>
          </w:p>
        </w:tc>
        <w:tc>
          <w:tcPr>
            <w:tcW w:w="3402" w:type="dxa"/>
          </w:tcPr>
          <w:p w14:paraId="7368EB90" w14:textId="77777777" w:rsidR="00103819" w:rsidRPr="00CB7A28" w:rsidRDefault="00103819" w:rsidP="00785D6A">
            <w:pPr>
              <w:shd w:val="clear" w:color="auto" w:fill="FFFFFF" w:themeFill="background1"/>
              <w:rPr>
                <w:sz w:val="22"/>
                <w:szCs w:val="22"/>
                <w:u w:val="single"/>
              </w:rPr>
            </w:pPr>
          </w:p>
          <w:p w14:paraId="1B21FADC" w14:textId="77777777" w:rsidR="00103819" w:rsidRPr="00CB7A28" w:rsidRDefault="00103819" w:rsidP="00785D6A">
            <w:pPr>
              <w:shd w:val="clear" w:color="auto" w:fill="FFFFFF" w:themeFill="background1"/>
              <w:rPr>
                <w:sz w:val="22"/>
                <w:szCs w:val="22"/>
              </w:rPr>
            </w:pPr>
            <w:r w:rsidRPr="00CB7A28">
              <w:rPr>
                <w:sz w:val="22"/>
                <w:szCs w:val="22"/>
              </w:rPr>
              <w:lastRenderedPageBreak/>
              <w:t xml:space="preserve">Het therapieblad omvat:   </w:t>
            </w:r>
            <w:r w:rsidRPr="00CB7A28">
              <w:t>(ev</w:t>
            </w:r>
            <w:r>
              <w:t>t.</w:t>
            </w:r>
            <w:r w:rsidRPr="00CB7A28">
              <w:t xml:space="preserve"> elektronisch).</w:t>
            </w:r>
          </w:p>
          <w:p w14:paraId="01A19408" w14:textId="77777777" w:rsidR="00103819" w:rsidRPr="00CB7A28" w:rsidRDefault="00103819" w:rsidP="00785D6A">
            <w:pPr>
              <w:pStyle w:val="Lijstalinea"/>
              <w:numPr>
                <w:ilvl w:val="0"/>
                <w:numId w:val="13"/>
              </w:numPr>
              <w:shd w:val="clear" w:color="auto" w:fill="FFFFFF" w:themeFill="background1"/>
              <w:spacing w:line="240" w:lineRule="auto"/>
              <w:rPr>
                <w:rFonts w:ascii="Times New Roman" w:hAnsi="Times New Roman"/>
              </w:rPr>
            </w:pPr>
            <w:proofErr w:type="spellStart"/>
            <w:r w:rsidRPr="00CB7A28">
              <w:rPr>
                <w:rFonts w:ascii="Times New Roman" w:hAnsi="Times New Roman"/>
              </w:rPr>
              <w:t>hoeveelheid</w:t>
            </w:r>
            <w:proofErr w:type="spellEnd"/>
            <w:r w:rsidRPr="00CB7A28">
              <w:rPr>
                <w:rFonts w:ascii="Times New Roman" w:hAnsi="Times New Roman"/>
              </w:rPr>
              <w:t xml:space="preserve">, </w:t>
            </w:r>
          </w:p>
          <w:p w14:paraId="2EB89CAC" w14:textId="77777777" w:rsidR="00103819" w:rsidRPr="00CB7A28" w:rsidRDefault="00103819" w:rsidP="00785D6A">
            <w:pPr>
              <w:pStyle w:val="Lijstalinea"/>
              <w:numPr>
                <w:ilvl w:val="0"/>
                <w:numId w:val="13"/>
              </w:numPr>
              <w:shd w:val="clear" w:color="auto" w:fill="FFFFFF" w:themeFill="background1"/>
              <w:spacing w:line="240" w:lineRule="auto"/>
              <w:rPr>
                <w:rFonts w:ascii="Times New Roman" w:hAnsi="Times New Roman"/>
                <w:lang w:val="nl-BE"/>
              </w:rPr>
            </w:pPr>
            <w:r w:rsidRPr="00CB7A28">
              <w:rPr>
                <w:rFonts w:ascii="Times New Roman" w:hAnsi="Times New Roman"/>
                <w:lang w:val="nl-BE"/>
              </w:rPr>
              <w:t xml:space="preserve">wijze, </w:t>
            </w:r>
          </w:p>
          <w:p w14:paraId="7B5F3AF0" w14:textId="77777777" w:rsidR="00103819" w:rsidRPr="00CB7A28" w:rsidRDefault="00103819" w:rsidP="00785D6A">
            <w:pPr>
              <w:pStyle w:val="Lijstalinea"/>
              <w:numPr>
                <w:ilvl w:val="0"/>
                <w:numId w:val="13"/>
              </w:numPr>
              <w:shd w:val="clear" w:color="auto" w:fill="FFFFFF" w:themeFill="background1"/>
              <w:spacing w:line="240" w:lineRule="auto"/>
              <w:rPr>
                <w:rFonts w:ascii="Times New Roman" w:hAnsi="Times New Roman"/>
                <w:lang w:val="nl-BE"/>
              </w:rPr>
            </w:pPr>
            <w:r w:rsidRPr="00CB7A28">
              <w:rPr>
                <w:rFonts w:ascii="Times New Roman" w:hAnsi="Times New Roman"/>
                <w:lang w:val="nl-BE"/>
              </w:rPr>
              <w:t xml:space="preserve">tijdstip, </w:t>
            </w:r>
          </w:p>
          <w:p w14:paraId="0F650755" w14:textId="77777777" w:rsidR="00103819" w:rsidRPr="00CB7A28" w:rsidRDefault="00103819" w:rsidP="00785D6A">
            <w:pPr>
              <w:pStyle w:val="Lijstalinea"/>
              <w:numPr>
                <w:ilvl w:val="0"/>
                <w:numId w:val="13"/>
              </w:numPr>
              <w:shd w:val="clear" w:color="auto" w:fill="FFFFFF" w:themeFill="background1"/>
              <w:spacing w:line="240" w:lineRule="auto"/>
              <w:rPr>
                <w:rFonts w:ascii="Times New Roman" w:hAnsi="Times New Roman"/>
                <w:lang w:val="nl-BE"/>
              </w:rPr>
            </w:pPr>
            <w:r w:rsidRPr="00CB7A28">
              <w:rPr>
                <w:rFonts w:ascii="Times New Roman" w:hAnsi="Times New Roman"/>
                <w:lang w:val="nl-BE"/>
              </w:rPr>
              <w:t xml:space="preserve">duur en snelheid van toediening genoteerd </w:t>
            </w:r>
          </w:p>
          <w:p w14:paraId="31D70698" w14:textId="77777777" w:rsidR="00103819" w:rsidRPr="00CB7A28" w:rsidRDefault="00103819" w:rsidP="009254F0">
            <w:pPr>
              <w:shd w:val="clear" w:color="auto" w:fill="FFFFFF" w:themeFill="background1"/>
            </w:pPr>
          </w:p>
        </w:tc>
        <w:tc>
          <w:tcPr>
            <w:tcW w:w="1984" w:type="dxa"/>
          </w:tcPr>
          <w:p w14:paraId="2124D055" w14:textId="77777777" w:rsidR="00103819" w:rsidRPr="00CB7A28" w:rsidRDefault="00103819" w:rsidP="009254F0">
            <w:pPr>
              <w:shd w:val="clear" w:color="auto" w:fill="FFFFFF" w:themeFill="background1"/>
            </w:pPr>
          </w:p>
          <w:p w14:paraId="1C5921ED" w14:textId="77777777" w:rsidR="00103819" w:rsidRPr="00CB7A28" w:rsidRDefault="00103819" w:rsidP="009254F0">
            <w:pPr>
              <w:shd w:val="clear" w:color="auto" w:fill="FFFFFF" w:themeFill="background1"/>
            </w:pPr>
            <w:r w:rsidRPr="00CB7A28">
              <w:t>100 %</w:t>
            </w:r>
          </w:p>
        </w:tc>
        <w:tc>
          <w:tcPr>
            <w:tcW w:w="3402" w:type="dxa"/>
          </w:tcPr>
          <w:p w14:paraId="22773ACB" w14:textId="77777777" w:rsidR="00103819" w:rsidRPr="00CB7A28" w:rsidRDefault="00103819" w:rsidP="009254F0">
            <w:pPr>
              <w:shd w:val="clear" w:color="auto" w:fill="FFFFFF" w:themeFill="background1"/>
            </w:pPr>
          </w:p>
          <w:p w14:paraId="53175257" w14:textId="77777777" w:rsidR="00103819" w:rsidRPr="00CB7A28" w:rsidRDefault="00103819" w:rsidP="00785D6A">
            <w:pPr>
              <w:shd w:val="clear" w:color="auto" w:fill="FFFFFF" w:themeFill="background1"/>
              <w:rPr>
                <w:sz w:val="22"/>
                <w:szCs w:val="22"/>
              </w:rPr>
            </w:pPr>
            <w:r w:rsidRPr="00CB7A28">
              <w:rPr>
                <w:sz w:val="22"/>
                <w:szCs w:val="22"/>
              </w:rPr>
              <w:t>K.B. 18 juni 1990</w:t>
            </w:r>
          </w:p>
          <w:p w14:paraId="40BEB038" w14:textId="77777777" w:rsidR="00103819" w:rsidRPr="00CB7A28" w:rsidRDefault="00103819" w:rsidP="009254F0">
            <w:pPr>
              <w:shd w:val="clear" w:color="auto" w:fill="FFFFFF" w:themeFill="background1"/>
            </w:pPr>
          </w:p>
        </w:tc>
      </w:tr>
      <w:tr w:rsidR="00103819" w:rsidRPr="00BC5FFC" w14:paraId="4C1DC490" w14:textId="77777777" w:rsidTr="00CC45E2">
        <w:tc>
          <w:tcPr>
            <w:tcW w:w="3369" w:type="dxa"/>
          </w:tcPr>
          <w:p w14:paraId="03D33357" w14:textId="77777777" w:rsidR="00103819" w:rsidRPr="00BC5FFC" w:rsidRDefault="00103819" w:rsidP="009254F0">
            <w:pPr>
              <w:shd w:val="clear" w:color="auto" w:fill="FFFFFF" w:themeFill="background1"/>
            </w:pPr>
          </w:p>
        </w:tc>
        <w:tc>
          <w:tcPr>
            <w:tcW w:w="3402" w:type="dxa"/>
          </w:tcPr>
          <w:p w14:paraId="5865467A" w14:textId="77777777" w:rsidR="00103819" w:rsidRPr="00BC5FFC" w:rsidRDefault="00103819" w:rsidP="009254F0">
            <w:pPr>
              <w:shd w:val="clear" w:color="auto" w:fill="FFFFFF" w:themeFill="background1"/>
            </w:pPr>
          </w:p>
        </w:tc>
        <w:tc>
          <w:tcPr>
            <w:tcW w:w="3402" w:type="dxa"/>
          </w:tcPr>
          <w:p w14:paraId="404DA72A" w14:textId="77777777" w:rsidR="00103819" w:rsidRPr="00CB7A28" w:rsidRDefault="00103819" w:rsidP="00785D6A">
            <w:pPr>
              <w:shd w:val="clear" w:color="auto" w:fill="FFFFFF" w:themeFill="background1"/>
              <w:rPr>
                <w:sz w:val="22"/>
                <w:szCs w:val="22"/>
                <w:u w:val="single"/>
              </w:rPr>
            </w:pPr>
          </w:p>
          <w:p w14:paraId="7E12BEDC" w14:textId="77777777" w:rsidR="00103819" w:rsidRPr="0060476F" w:rsidRDefault="00103819" w:rsidP="00785D6A">
            <w:pPr>
              <w:shd w:val="clear" w:color="auto" w:fill="FFFFFF" w:themeFill="background1"/>
              <w:rPr>
                <w:sz w:val="22"/>
                <w:szCs w:val="22"/>
                <w:u w:val="single"/>
              </w:rPr>
            </w:pPr>
            <w:r w:rsidRPr="0060476F">
              <w:rPr>
                <w:sz w:val="22"/>
                <w:szCs w:val="22"/>
                <w:u w:val="single"/>
              </w:rPr>
              <w:t xml:space="preserve">Het patiëntendossier vermeldt voor elke bloedtransfusie: </w:t>
            </w:r>
          </w:p>
          <w:p w14:paraId="3030FE80"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lang w:val="nl-BE"/>
              </w:rPr>
            </w:pPr>
            <w:r w:rsidRPr="0060476F">
              <w:rPr>
                <w:rFonts w:ascii="Times New Roman" w:hAnsi="Times New Roman"/>
                <w:u w:val="single"/>
                <w:lang w:val="nl-BE"/>
              </w:rPr>
              <w:t xml:space="preserve">toegediende bloedcomponent (met unitnummer en productcode), </w:t>
            </w:r>
          </w:p>
          <w:p w14:paraId="62A042A6"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lang w:val="nl-BE"/>
              </w:rPr>
            </w:pPr>
            <w:r w:rsidRPr="0060476F">
              <w:rPr>
                <w:rFonts w:ascii="Times New Roman" w:hAnsi="Times New Roman"/>
                <w:u w:val="single"/>
                <w:lang w:val="nl-BE"/>
              </w:rPr>
              <w:t>datum en uur van toediening,</w:t>
            </w:r>
          </w:p>
          <w:p w14:paraId="3929C574"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rPr>
            </w:pPr>
            <w:r w:rsidRPr="0060476F">
              <w:rPr>
                <w:rFonts w:ascii="Times New Roman" w:hAnsi="Times New Roman"/>
                <w:u w:val="single"/>
              </w:rPr>
              <w:t xml:space="preserve">de </w:t>
            </w:r>
            <w:proofErr w:type="spellStart"/>
            <w:r w:rsidRPr="0060476F">
              <w:rPr>
                <w:rFonts w:ascii="Times New Roman" w:hAnsi="Times New Roman"/>
                <w:u w:val="single"/>
              </w:rPr>
              <w:t>toediener</w:t>
            </w:r>
            <w:proofErr w:type="spellEnd"/>
            <w:r w:rsidRPr="0060476F">
              <w:rPr>
                <w:rFonts w:ascii="Times New Roman" w:hAnsi="Times New Roman"/>
                <w:u w:val="single"/>
              </w:rPr>
              <w:t xml:space="preserve">, </w:t>
            </w:r>
          </w:p>
          <w:p w14:paraId="1288C33E"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lang w:val="nl-BE"/>
              </w:rPr>
            </w:pPr>
            <w:r w:rsidRPr="0060476F">
              <w:rPr>
                <w:rFonts w:ascii="Times New Roman" w:hAnsi="Times New Roman"/>
                <w:u w:val="single"/>
                <w:lang w:val="nl-BE"/>
              </w:rPr>
              <w:t xml:space="preserve">de indicatie van de transfusie, </w:t>
            </w:r>
          </w:p>
          <w:p w14:paraId="23B6DBAB"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lang w:val="nl-BE"/>
              </w:rPr>
            </w:pPr>
            <w:r w:rsidRPr="0060476F">
              <w:rPr>
                <w:rFonts w:ascii="Times New Roman" w:hAnsi="Times New Roman"/>
                <w:u w:val="single"/>
                <w:lang w:val="nl-BE"/>
              </w:rPr>
              <w:t>het voorschrift van de arts,</w:t>
            </w:r>
          </w:p>
          <w:p w14:paraId="3916072A"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lang w:val="nl-BE"/>
              </w:rPr>
            </w:pPr>
            <w:r w:rsidRPr="0060476F">
              <w:rPr>
                <w:rFonts w:ascii="Times New Roman" w:hAnsi="Times New Roman"/>
                <w:u w:val="single"/>
                <w:lang w:val="nl-BE"/>
              </w:rPr>
              <w:t>de observatie van de patiënt voor, tijdens en na transfusie</w:t>
            </w:r>
          </w:p>
          <w:p w14:paraId="1D1D9A25" w14:textId="77777777" w:rsidR="00103819" w:rsidRPr="0060476F" w:rsidRDefault="00103819" w:rsidP="00785D6A">
            <w:pPr>
              <w:pStyle w:val="Lijstalinea"/>
              <w:numPr>
                <w:ilvl w:val="0"/>
                <w:numId w:val="11"/>
              </w:numPr>
              <w:shd w:val="clear" w:color="auto" w:fill="FFFFFF" w:themeFill="background1"/>
              <w:spacing w:line="240" w:lineRule="auto"/>
              <w:rPr>
                <w:rFonts w:ascii="Times New Roman" w:hAnsi="Times New Roman"/>
                <w:u w:val="single"/>
                <w:lang w:val="nl-BE"/>
              </w:rPr>
            </w:pPr>
            <w:r w:rsidRPr="0060476F">
              <w:rPr>
                <w:rFonts w:ascii="Times New Roman" w:hAnsi="Times New Roman"/>
                <w:u w:val="single"/>
                <w:lang w:val="nl-BE"/>
              </w:rPr>
              <w:t>gegevens rond eventuele nevenwerkingen van de toegediende labiele bloedcomponenten.</w:t>
            </w:r>
          </w:p>
          <w:p w14:paraId="13AF46A6" w14:textId="77777777" w:rsidR="00103819" w:rsidRPr="00CB7A28" w:rsidRDefault="00103819" w:rsidP="009254F0">
            <w:pPr>
              <w:shd w:val="clear" w:color="auto" w:fill="FFFFFF" w:themeFill="background1"/>
            </w:pPr>
          </w:p>
        </w:tc>
        <w:tc>
          <w:tcPr>
            <w:tcW w:w="1984" w:type="dxa"/>
          </w:tcPr>
          <w:p w14:paraId="4636138A" w14:textId="77777777" w:rsidR="00103819" w:rsidRPr="00CB7A28" w:rsidRDefault="00103819" w:rsidP="009254F0">
            <w:pPr>
              <w:shd w:val="clear" w:color="auto" w:fill="FFFFFF" w:themeFill="background1"/>
            </w:pPr>
          </w:p>
        </w:tc>
        <w:tc>
          <w:tcPr>
            <w:tcW w:w="3402" w:type="dxa"/>
          </w:tcPr>
          <w:p w14:paraId="239868AE" w14:textId="77777777" w:rsidR="00103819" w:rsidRPr="00CB7A28" w:rsidRDefault="00103819" w:rsidP="009254F0">
            <w:pPr>
              <w:shd w:val="clear" w:color="auto" w:fill="FFFFFF" w:themeFill="background1"/>
              <w:rPr>
                <w:sz w:val="22"/>
                <w:szCs w:val="22"/>
              </w:rPr>
            </w:pPr>
          </w:p>
          <w:p w14:paraId="28F4A2FE" w14:textId="77777777" w:rsidR="00103819" w:rsidRPr="00CB7A28" w:rsidRDefault="00103819" w:rsidP="009254F0">
            <w:pPr>
              <w:shd w:val="clear" w:color="auto" w:fill="FFFFFF" w:themeFill="background1"/>
            </w:pPr>
            <w:r w:rsidRPr="00CB7A28">
              <w:rPr>
                <w:sz w:val="22"/>
                <w:szCs w:val="22"/>
              </w:rPr>
              <w:t>K.B. 16 april 2002</w:t>
            </w:r>
          </w:p>
        </w:tc>
      </w:tr>
      <w:tr w:rsidR="00103819" w:rsidRPr="00BC5FFC" w14:paraId="0D5D27F0" w14:textId="77777777" w:rsidTr="00CC45E2">
        <w:trPr>
          <w:trHeight w:val="2602"/>
        </w:trPr>
        <w:tc>
          <w:tcPr>
            <w:tcW w:w="3369" w:type="dxa"/>
            <w:shd w:val="clear" w:color="auto" w:fill="FFFFFF" w:themeFill="background1"/>
          </w:tcPr>
          <w:p w14:paraId="2D0A9D6F" w14:textId="77777777" w:rsidR="00103819" w:rsidRPr="00BC5FFC" w:rsidRDefault="00103819" w:rsidP="00415648">
            <w:pPr>
              <w:shd w:val="clear" w:color="auto" w:fill="FFFFFF" w:themeFill="background1"/>
              <w:rPr>
                <w:sz w:val="22"/>
                <w:szCs w:val="22"/>
              </w:rPr>
            </w:pPr>
          </w:p>
        </w:tc>
        <w:tc>
          <w:tcPr>
            <w:tcW w:w="3402" w:type="dxa"/>
            <w:shd w:val="clear" w:color="auto" w:fill="FFFFFF" w:themeFill="background1"/>
          </w:tcPr>
          <w:p w14:paraId="0B466BFE"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27A99963" w14:textId="77777777" w:rsidR="00103819" w:rsidRPr="00CB7A28" w:rsidRDefault="00103819" w:rsidP="002A113D">
            <w:pPr>
              <w:autoSpaceDE w:val="0"/>
              <w:autoSpaceDN w:val="0"/>
              <w:adjustRightInd w:val="0"/>
              <w:rPr>
                <w:rFonts w:ascii="Arial" w:hAnsi="Arial" w:cs="Arial"/>
                <w:sz w:val="22"/>
                <w:szCs w:val="22"/>
              </w:rPr>
            </w:pPr>
          </w:p>
          <w:p w14:paraId="306E2197" w14:textId="77777777" w:rsidR="00103819" w:rsidRPr="00CB7A28" w:rsidRDefault="00103819" w:rsidP="002A113D">
            <w:pPr>
              <w:shd w:val="clear" w:color="auto" w:fill="FFFFFF" w:themeFill="background1"/>
              <w:rPr>
                <w:sz w:val="22"/>
                <w:szCs w:val="22"/>
              </w:rPr>
            </w:pPr>
            <w:r w:rsidRPr="00CB7A28">
              <w:rPr>
                <w:sz w:val="22"/>
                <w:szCs w:val="22"/>
              </w:rPr>
              <w:t xml:space="preserve">Voorafgaand aan iedere </w:t>
            </w:r>
            <w:r w:rsidRPr="00CD5946">
              <w:rPr>
                <w:sz w:val="22"/>
                <w:szCs w:val="22"/>
              </w:rPr>
              <w:t>aflevering</w:t>
            </w:r>
            <w:r w:rsidRPr="007752A5">
              <w:rPr>
                <w:color w:val="FF0000"/>
                <w:sz w:val="22"/>
                <w:szCs w:val="22"/>
              </w:rPr>
              <w:t xml:space="preserve"> </w:t>
            </w:r>
            <w:r w:rsidRPr="00CB7A28">
              <w:rPr>
                <w:sz w:val="22"/>
                <w:szCs w:val="22"/>
              </w:rPr>
              <w:t xml:space="preserve">dienen de volgende gegevens te worden gecontroleerd door de bloedtransfusielaboratoriummedewerker voor overdracht aan de verpleegafdeling: </w:t>
            </w:r>
          </w:p>
          <w:p w14:paraId="0C0B614B" w14:textId="77777777" w:rsidR="00103819" w:rsidRPr="00CB7A28" w:rsidRDefault="00103819" w:rsidP="002A113D">
            <w:pPr>
              <w:shd w:val="clear" w:color="auto" w:fill="FFFFFF" w:themeFill="background1"/>
              <w:rPr>
                <w:sz w:val="22"/>
                <w:szCs w:val="22"/>
              </w:rPr>
            </w:pPr>
          </w:p>
          <w:p w14:paraId="2BA04002" w14:textId="77777777" w:rsidR="00103819" w:rsidRPr="00CB7A28" w:rsidRDefault="00103819" w:rsidP="002A113D">
            <w:pPr>
              <w:shd w:val="clear" w:color="auto" w:fill="FFFFFF" w:themeFill="background1"/>
              <w:rPr>
                <w:sz w:val="22"/>
                <w:szCs w:val="22"/>
              </w:rPr>
            </w:pPr>
            <w:r w:rsidRPr="00CB7A28">
              <w:rPr>
                <w:sz w:val="22"/>
                <w:szCs w:val="22"/>
              </w:rPr>
              <w:t xml:space="preserve">- naam patiënt </w:t>
            </w:r>
          </w:p>
          <w:p w14:paraId="3DC44453" w14:textId="77777777" w:rsidR="00103819" w:rsidRPr="00CB7A28" w:rsidRDefault="00103819" w:rsidP="002A113D">
            <w:pPr>
              <w:shd w:val="clear" w:color="auto" w:fill="FFFFFF" w:themeFill="background1"/>
              <w:rPr>
                <w:sz w:val="22"/>
                <w:szCs w:val="22"/>
              </w:rPr>
            </w:pPr>
            <w:r w:rsidRPr="00CB7A28">
              <w:rPr>
                <w:sz w:val="22"/>
                <w:szCs w:val="22"/>
              </w:rPr>
              <w:t xml:space="preserve">- geboortedatum </w:t>
            </w:r>
          </w:p>
          <w:p w14:paraId="2D7DF573" w14:textId="77777777" w:rsidR="00103819" w:rsidRPr="00CB7A28" w:rsidRDefault="00103819" w:rsidP="002A113D">
            <w:pPr>
              <w:shd w:val="clear" w:color="auto" w:fill="FFFFFF" w:themeFill="background1"/>
              <w:rPr>
                <w:sz w:val="22"/>
                <w:szCs w:val="22"/>
              </w:rPr>
            </w:pPr>
            <w:r w:rsidRPr="00CB7A28">
              <w:rPr>
                <w:sz w:val="22"/>
                <w:szCs w:val="22"/>
              </w:rPr>
              <w:t xml:space="preserve">- identificatienummer </w:t>
            </w:r>
          </w:p>
          <w:p w14:paraId="543E19B0" w14:textId="77777777" w:rsidR="00103819" w:rsidRPr="00CB7A28" w:rsidRDefault="00103819" w:rsidP="002A113D">
            <w:pPr>
              <w:shd w:val="clear" w:color="auto" w:fill="FFFFFF" w:themeFill="background1"/>
              <w:rPr>
                <w:sz w:val="22"/>
                <w:szCs w:val="22"/>
              </w:rPr>
            </w:pPr>
            <w:r w:rsidRPr="00CB7A28">
              <w:rPr>
                <w:sz w:val="22"/>
                <w:szCs w:val="22"/>
              </w:rPr>
              <w:lastRenderedPageBreak/>
              <w:t xml:space="preserve">- aanvraag en product </w:t>
            </w:r>
          </w:p>
          <w:p w14:paraId="6D6C57C4" w14:textId="77777777" w:rsidR="00103819" w:rsidRPr="00CB7A28" w:rsidRDefault="00103819" w:rsidP="002A113D">
            <w:pPr>
              <w:shd w:val="clear" w:color="auto" w:fill="FFFFFF" w:themeFill="background1"/>
              <w:rPr>
                <w:sz w:val="22"/>
                <w:szCs w:val="22"/>
              </w:rPr>
            </w:pPr>
            <w:r w:rsidRPr="00CB7A28">
              <w:rPr>
                <w:sz w:val="22"/>
                <w:szCs w:val="22"/>
              </w:rPr>
              <w:t xml:space="preserve">- productnummer </w:t>
            </w:r>
          </w:p>
          <w:p w14:paraId="706FEA71" w14:textId="77777777" w:rsidR="00103819" w:rsidRPr="00CB7A28" w:rsidRDefault="00103819" w:rsidP="002A113D">
            <w:pPr>
              <w:shd w:val="clear" w:color="auto" w:fill="FFFFFF" w:themeFill="background1"/>
              <w:rPr>
                <w:sz w:val="22"/>
                <w:szCs w:val="22"/>
              </w:rPr>
            </w:pPr>
            <w:r w:rsidRPr="00CB7A28">
              <w:rPr>
                <w:sz w:val="22"/>
                <w:szCs w:val="22"/>
              </w:rPr>
              <w:t xml:space="preserve">- bloedgroep </w:t>
            </w:r>
          </w:p>
          <w:p w14:paraId="1081F527" w14:textId="77777777" w:rsidR="00103819" w:rsidRPr="00CB7A28" w:rsidRDefault="00103819" w:rsidP="002A113D">
            <w:pPr>
              <w:shd w:val="clear" w:color="auto" w:fill="FFFFFF" w:themeFill="background1"/>
              <w:rPr>
                <w:sz w:val="22"/>
                <w:szCs w:val="22"/>
              </w:rPr>
            </w:pPr>
            <w:r w:rsidRPr="00CB7A28">
              <w:rPr>
                <w:sz w:val="22"/>
                <w:szCs w:val="22"/>
              </w:rPr>
              <w:t>- aanwezigheid van antistoffen</w:t>
            </w:r>
          </w:p>
          <w:p w14:paraId="64A695A2" w14:textId="77777777" w:rsidR="00103819" w:rsidRPr="00CB7A28" w:rsidRDefault="00103819" w:rsidP="00B0160A">
            <w:pPr>
              <w:shd w:val="clear" w:color="auto" w:fill="FFFFFF" w:themeFill="background1"/>
              <w:rPr>
                <w:sz w:val="22"/>
                <w:szCs w:val="22"/>
              </w:rPr>
            </w:pPr>
          </w:p>
        </w:tc>
        <w:tc>
          <w:tcPr>
            <w:tcW w:w="1984" w:type="dxa"/>
          </w:tcPr>
          <w:p w14:paraId="65C75818" w14:textId="77777777" w:rsidR="00103819" w:rsidRPr="00CB7A28" w:rsidRDefault="00103819" w:rsidP="00B83892">
            <w:pPr>
              <w:shd w:val="clear" w:color="auto" w:fill="FFFFFF" w:themeFill="background1"/>
              <w:rPr>
                <w:sz w:val="22"/>
                <w:szCs w:val="22"/>
              </w:rPr>
            </w:pPr>
          </w:p>
          <w:p w14:paraId="2B8B6E4E" w14:textId="77777777" w:rsidR="00103819" w:rsidRPr="00CB7A28" w:rsidRDefault="00103819" w:rsidP="00B83892">
            <w:pPr>
              <w:shd w:val="clear" w:color="auto" w:fill="FFFFFF" w:themeFill="background1"/>
              <w:rPr>
                <w:sz w:val="22"/>
                <w:szCs w:val="22"/>
              </w:rPr>
            </w:pPr>
            <w:r w:rsidRPr="00CB7A28">
              <w:rPr>
                <w:sz w:val="22"/>
                <w:szCs w:val="22"/>
              </w:rPr>
              <w:t>100%</w:t>
            </w:r>
          </w:p>
        </w:tc>
        <w:tc>
          <w:tcPr>
            <w:tcW w:w="3402" w:type="dxa"/>
          </w:tcPr>
          <w:p w14:paraId="1F137B28" w14:textId="77777777" w:rsidR="00103819" w:rsidRPr="00CB7A28" w:rsidRDefault="00103819" w:rsidP="00B0160A">
            <w:pPr>
              <w:shd w:val="clear" w:color="auto" w:fill="FFFFFF" w:themeFill="background1"/>
              <w:rPr>
                <w:sz w:val="22"/>
                <w:szCs w:val="22"/>
              </w:rPr>
            </w:pPr>
          </w:p>
          <w:p w14:paraId="496878AF" w14:textId="77777777" w:rsidR="00103819" w:rsidRDefault="00103819" w:rsidP="00B0160A">
            <w:pPr>
              <w:shd w:val="clear" w:color="auto" w:fill="FFFFFF" w:themeFill="background1"/>
              <w:rPr>
                <w:sz w:val="22"/>
                <w:szCs w:val="22"/>
              </w:rPr>
            </w:pPr>
            <w:r w:rsidRPr="00CB7A28">
              <w:rPr>
                <w:sz w:val="22"/>
                <w:szCs w:val="22"/>
              </w:rPr>
              <w:t>CBO richtlijn 2011</w:t>
            </w:r>
          </w:p>
          <w:p w14:paraId="47EAB288" w14:textId="77777777" w:rsidR="00103819" w:rsidRPr="00CB7A28" w:rsidRDefault="00103819" w:rsidP="00B0160A">
            <w:pPr>
              <w:shd w:val="clear" w:color="auto" w:fill="FFFFFF" w:themeFill="background1"/>
              <w:rPr>
                <w:sz w:val="22"/>
                <w:szCs w:val="22"/>
              </w:rPr>
            </w:pPr>
          </w:p>
          <w:p w14:paraId="11CFE6E6" w14:textId="77777777" w:rsidR="00D17E46" w:rsidRDefault="00D17E46" w:rsidP="00B83892">
            <w:pPr>
              <w:shd w:val="clear" w:color="auto" w:fill="FFFFFF" w:themeFill="background1"/>
              <w:rPr>
                <w:color w:val="FF0000"/>
                <w:sz w:val="22"/>
                <w:szCs w:val="22"/>
              </w:rPr>
            </w:pPr>
          </w:p>
          <w:p w14:paraId="6FD9B0B6" w14:textId="77777777" w:rsidR="00D17E46" w:rsidRPr="00CB7A28" w:rsidRDefault="00D17E46" w:rsidP="00703E87">
            <w:pPr>
              <w:shd w:val="clear" w:color="auto" w:fill="FFFFFF" w:themeFill="background1"/>
              <w:ind w:left="317"/>
              <w:rPr>
                <w:sz w:val="22"/>
                <w:szCs w:val="22"/>
              </w:rPr>
            </w:pPr>
          </w:p>
        </w:tc>
      </w:tr>
      <w:tr w:rsidR="00103819" w:rsidRPr="00BC5FFC" w14:paraId="7D27AC81" w14:textId="77777777" w:rsidTr="00CC45E2">
        <w:trPr>
          <w:trHeight w:val="2602"/>
        </w:trPr>
        <w:tc>
          <w:tcPr>
            <w:tcW w:w="3369" w:type="dxa"/>
            <w:shd w:val="clear" w:color="auto" w:fill="FFFFFF" w:themeFill="background1"/>
          </w:tcPr>
          <w:p w14:paraId="49D1D25E" w14:textId="77777777" w:rsidR="00103819" w:rsidRPr="00BC5FFC" w:rsidRDefault="00103819" w:rsidP="00415648">
            <w:pPr>
              <w:shd w:val="clear" w:color="auto" w:fill="FFFFFF" w:themeFill="background1"/>
              <w:rPr>
                <w:sz w:val="22"/>
                <w:szCs w:val="22"/>
              </w:rPr>
            </w:pPr>
          </w:p>
        </w:tc>
        <w:tc>
          <w:tcPr>
            <w:tcW w:w="3402" w:type="dxa"/>
            <w:shd w:val="clear" w:color="auto" w:fill="FFFFFF" w:themeFill="background1"/>
          </w:tcPr>
          <w:p w14:paraId="11803220"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7E0F9E28" w14:textId="77777777" w:rsidR="00103819" w:rsidRPr="00CB7A28" w:rsidRDefault="00103819" w:rsidP="00AA488C">
            <w:pPr>
              <w:shd w:val="clear" w:color="auto" w:fill="FFFFFF" w:themeFill="background1"/>
              <w:rPr>
                <w:sz w:val="22"/>
                <w:szCs w:val="22"/>
              </w:rPr>
            </w:pPr>
          </w:p>
          <w:p w14:paraId="38336F00" w14:textId="77777777" w:rsidR="00103819" w:rsidRPr="00CB7A28" w:rsidRDefault="00103819" w:rsidP="00AA488C">
            <w:pPr>
              <w:shd w:val="clear" w:color="auto" w:fill="FFFFFF" w:themeFill="background1"/>
              <w:rPr>
                <w:sz w:val="22"/>
                <w:szCs w:val="22"/>
              </w:rPr>
            </w:pPr>
            <w:r w:rsidRPr="00CB7A28">
              <w:rPr>
                <w:sz w:val="22"/>
                <w:szCs w:val="22"/>
              </w:rPr>
              <w:t>Voor de start van iedere bloedtransfusie worden volgende gegevens gecheckt door de verpleegkundige die het bloed toedient bij de patiënt:</w:t>
            </w:r>
          </w:p>
          <w:p w14:paraId="28362041" w14:textId="77777777" w:rsidR="00103819" w:rsidRPr="00CB7A28" w:rsidRDefault="00103819" w:rsidP="002A113D">
            <w:pPr>
              <w:autoSpaceDE w:val="0"/>
              <w:autoSpaceDN w:val="0"/>
              <w:adjustRightInd w:val="0"/>
              <w:rPr>
                <w:rFonts w:ascii="Arial" w:hAnsi="Arial" w:cs="Arial"/>
                <w:sz w:val="22"/>
                <w:szCs w:val="22"/>
              </w:rPr>
            </w:pPr>
          </w:p>
          <w:p w14:paraId="3F801B81" w14:textId="77777777" w:rsidR="00103819" w:rsidRPr="00CB7A28" w:rsidRDefault="00103819" w:rsidP="006D7DC8">
            <w:pPr>
              <w:pStyle w:val="Lijstalinea"/>
              <w:numPr>
                <w:ilvl w:val="0"/>
                <w:numId w:val="7"/>
              </w:numPr>
              <w:shd w:val="clear" w:color="auto" w:fill="FFFFFF" w:themeFill="background1"/>
              <w:spacing w:line="240" w:lineRule="auto"/>
              <w:rPr>
                <w:rFonts w:ascii="Times New Roman" w:hAnsi="Times New Roman"/>
                <w:sz w:val="22"/>
                <w:szCs w:val="22"/>
                <w:lang w:val="nl-BE"/>
              </w:rPr>
            </w:pPr>
            <w:r w:rsidRPr="00CB7A28">
              <w:rPr>
                <w:rFonts w:ascii="Times New Roman" w:hAnsi="Times New Roman"/>
                <w:sz w:val="22"/>
                <w:szCs w:val="22"/>
                <w:lang w:val="nl-BE"/>
              </w:rPr>
              <w:t xml:space="preserve">controleren of het product voor transfusie overeenstemt met de gegevens die op de aanvraag zijn vermeld </w:t>
            </w:r>
          </w:p>
          <w:p w14:paraId="30ABFF0D" w14:textId="77777777" w:rsidR="00103819" w:rsidRPr="00CB7A28" w:rsidRDefault="00103819" w:rsidP="006D7DC8">
            <w:pPr>
              <w:pStyle w:val="Lijstalinea"/>
              <w:numPr>
                <w:ilvl w:val="0"/>
                <w:numId w:val="7"/>
              </w:numPr>
              <w:shd w:val="clear" w:color="auto" w:fill="FFFFFF" w:themeFill="background1"/>
              <w:spacing w:line="240" w:lineRule="auto"/>
              <w:rPr>
                <w:rFonts w:ascii="Times New Roman" w:hAnsi="Times New Roman"/>
                <w:sz w:val="22"/>
                <w:szCs w:val="22"/>
              </w:rPr>
            </w:pPr>
            <w:r w:rsidRPr="00CB7A28">
              <w:rPr>
                <w:rFonts w:ascii="Times New Roman" w:hAnsi="Times New Roman"/>
                <w:sz w:val="22"/>
                <w:szCs w:val="22"/>
                <w:lang w:val="nl-BE"/>
              </w:rPr>
              <w:t xml:space="preserve">of er bij visuele inspectie geen afwijkingen worden gezien (zoals beschadigingen, ongewone verkleuring of troebeling, de aanwezigheid van grote stolsels). </w:t>
            </w:r>
            <w:proofErr w:type="spellStart"/>
            <w:r w:rsidRPr="00CB7A28">
              <w:rPr>
                <w:rFonts w:ascii="Times New Roman" w:hAnsi="Times New Roman"/>
                <w:sz w:val="22"/>
                <w:szCs w:val="22"/>
              </w:rPr>
              <w:t>Bij</w:t>
            </w:r>
            <w:proofErr w:type="spellEnd"/>
            <w:r w:rsidRPr="00CB7A28">
              <w:rPr>
                <w:rFonts w:ascii="Times New Roman" w:hAnsi="Times New Roman"/>
                <w:sz w:val="22"/>
                <w:szCs w:val="22"/>
              </w:rPr>
              <w:t xml:space="preserve"> </w:t>
            </w:r>
            <w:proofErr w:type="spellStart"/>
            <w:r w:rsidRPr="00CB7A28">
              <w:rPr>
                <w:rFonts w:ascii="Times New Roman" w:hAnsi="Times New Roman"/>
                <w:sz w:val="22"/>
                <w:szCs w:val="22"/>
              </w:rPr>
              <w:t>geconstateerde</w:t>
            </w:r>
            <w:proofErr w:type="spellEnd"/>
            <w:r w:rsidRPr="00CB7A28">
              <w:rPr>
                <w:rFonts w:ascii="Times New Roman" w:hAnsi="Times New Roman"/>
                <w:sz w:val="22"/>
                <w:szCs w:val="22"/>
              </w:rPr>
              <w:t xml:space="preserve"> </w:t>
            </w:r>
            <w:proofErr w:type="spellStart"/>
            <w:r w:rsidRPr="00CB7A28">
              <w:rPr>
                <w:rFonts w:ascii="Times New Roman" w:hAnsi="Times New Roman"/>
                <w:sz w:val="22"/>
                <w:szCs w:val="22"/>
              </w:rPr>
              <w:t>afwijkingen</w:t>
            </w:r>
            <w:proofErr w:type="spellEnd"/>
            <w:r w:rsidRPr="00CB7A28">
              <w:rPr>
                <w:rFonts w:ascii="Times New Roman" w:hAnsi="Times New Roman"/>
                <w:sz w:val="22"/>
                <w:szCs w:val="22"/>
              </w:rPr>
              <w:t xml:space="preserve"> </w:t>
            </w:r>
            <w:proofErr w:type="spellStart"/>
            <w:r w:rsidRPr="00CB7A28">
              <w:rPr>
                <w:rFonts w:ascii="Times New Roman" w:hAnsi="Times New Roman"/>
                <w:sz w:val="22"/>
                <w:szCs w:val="22"/>
              </w:rPr>
              <w:t>wordt</w:t>
            </w:r>
            <w:proofErr w:type="spellEnd"/>
            <w:r w:rsidRPr="00CB7A28">
              <w:rPr>
                <w:rFonts w:ascii="Times New Roman" w:hAnsi="Times New Roman"/>
                <w:sz w:val="22"/>
                <w:szCs w:val="22"/>
              </w:rPr>
              <w:t xml:space="preserve"> het </w:t>
            </w:r>
            <w:proofErr w:type="spellStart"/>
            <w:r w:rsidRPr="00CB7A28">
              <w:rPr>
                <w:rFonts w:ascii="Times New Roman" w:hAnsi="Times New Roman"/>
                <w:sz w:val="22"/>
                <w:szCs w:val="22"/>
              </w:rPr>
              <w:t>transfusieproduct</w:t>
            </w:r>
            <w:proofErr w:type="spellEnd"/>
            <w:r w:rsidRPr="00CB7A28">
              <w:rPr>
                <w:rFonts w:ascii="Times New Roman" w:hAnsi="Times New Roman"/>
                <w:sz w:val="22"/>
                <w:szCs w:val="22"/>
              </w:rPr>
              <w:t xml:space="preserve"> </w:t>
            </w:r>
            <w:proofErr w:type="spellStart"/>
            <w:r w:rsidRPr="00CB7A28">
              <w:rPr>
                <w:rFonts w:ascii="Times New Roman" w:hAnsi="Times New Roman"/>
                <w:sz w:val="22"/>
                <w:szCs w:val="22"/>
              </w:rPr>
              <w:t>niet</w:t>
            </w:r>
            <w:proofErr w:type="spellEnd"/>
            <w:r w:rsidRPr="00CB7A28">
              <w:rPr>
                <w:rFonts w:ascii="Times New Roman" w:hAnsi="Times New Roman"/>
                <w:sz w:val="22"/>
                <w:szCs w:val="22"/>
              </w:rPr>
              <w:t xml:space="preserve"> </w:t>
            </w:r>
            <w:proofErr w:type="spellStart"/>
            <w:r w:rsidRPr="00CB7A28">
              <w:rPr>
                <w:rFonts w:ascii="Times New Roman" w:hAnsi="Times New Roman"/>
                <w:sz w:val="22"/>
                <w:szCs w:val="22"/>
              </w:rPr>
              <w:t>getransfundeerd</w:t>
            </w:r>
            <w:proofErr w:type="spellEnd"/>
            <w:r w:rsidRPr="00CB7A28">
              <w:rPr>
                <w:rFonts w:ascii="Times New Roman" w:hAnsi="Times New Roman"/>
                <w:sz w:val="22"/>
                <w:szCs w:val="22"/>
              </w:rPr>
              <w:t xml:space="preserve">. </w:t>
            </w:r>
          </w:p>
          <w:p w14:paraId="516471BC" w14:textId="77777777" w:rsidR="00103819" w:rsidRPr="00CB7A28" w:rsidRDefault="00103819" w:rsidP="006D7DC8">
            <w:pPr>
              <w:pStyle w:val="Lijstalinea"/>
              <w:numPr>
                <w:ilvl w:val="0"/>
                <w:numId w:val="8"/>
              </w:numPr>
              <w:shd w:val="clear" w:color="auto" w:fill="FFFFFF" w:themeFill="background1"/>
              <w:spacing w:line="240" w:lineRule="auto"/>
              <w:rPr>
                <w:rFonts w:ascii="Times New Roman" w:hAnsi="Times New Roman"/>
                <w:sz w:val="22"/>
                <w:szCs w:val="22"/>
                <w:lang w:val="nl-BE"/>
              </w:rPr>
            </w:pPr>
            <w:r w:rsidRPr="00CB7A28">
              <w:rPr>
                <w:rFonts w:ascii="Times New Roman" w:hAnsi="Times New Roman"/>
                <w:sz w:val="22"/>
                <w:szCs w:val="22"/>
                <w:lang w:val="nl-BE"/>
              </w:rPr>
              <w:t xml:space="preserve">patiëntidentificatie (achternaam, voornaam, </w:t>
            </w:r>
            <w:r w:rsidRPr="00CB7A28">
              <w:rPr>
                <w:rFonts w:ascii="Times New Roman" w:hAnsi="Times New Roman"/>
                <w:sz w:val="22"/>
                <w:szCs w:val="22"/>
                <w:lang w:val="nl-BE"/>
              </w:rPr>
              <w:lastRenderedPageBreak/>
              <w:t xml:space="preserve">geboortedatum of  patiëntidentificatienummer) </w:t>
            </w:r>
          </w:p>
          <w:p w14:paraId="156C153D" w14:textId="77777777" w:rsidR="00103819" w:rsidRPr="00CB7A28" w:rsidRDefault="00103819" w:rsidP="006D7DC8">
            <w:pPr>
              <w:pStyle w:val="Lijstalinea"/>
              <w:numPr>
                <w:ilvl w:val="0"/>
                <w:numId w:val="8"/>
              </w:numPr>
              <w:shd w:val="clear" w:color="auto" w:fill="FFFFFF" w:themeFill="background1"/>
              <w:spacing w:line="240" w:lineRule="auto"/>
              <w:rPr>
                <w:rFonts w:ascii="Times New Roman" w:hAnsi="Times New Roman"/>
                <w:sz w:val="22"/>
                <w:szCs w:val="22"/>
                <w:lang w:val="nl-BE"/>
              </w:rPr>
            </w:pPr>
            <w:r w:rsidRPr="00CB7A28">
              <w:rPr>
                <w:rFonts w:ascii="Times New Roman" w:hAnsi="Times New Roman"/>
                <w:sz w:val="22"/>
                <w:szCs w:val="22"/>
                <w:lang w:val="nl-BE"/>
              </w:rPr>
              <w:t xml:space="preserve">compatibiliteitscontrole (bloedgroep product </w:t>
            </w:r>
            <w:proofErr w:type="spellStart"/>
            <w:r w:rsidRPr="00CB7A28">
              <w:rPr>
                <w:rFonts w:ascii="Times New Roman" w:hAnsi="Times New Roman"/>
                <w:sz w:val="22"/>
                <w:szCs w:val="22"/>
                <w:lang w:val="nl-BE"/>
              </w:rPr>
              <w:t>rhesusfactor</w:t>
            </w:r>
            <w:proofErr w:type="spellEnd"/>
            <w:r w:rsidRPr="00CB7A28">
              <w:rPr>
                <w:rFonts w:ascii="Times New Roman" w:hAnsi="Times New Roman"/>
                <w:sz w:val="22"/>
                <w:szCs w:val="22"/>
                <w:lang w:val="nl-BE"/>
              </w:rPr>
              <w:t>)</w:t>
            </w:r>
          </w:p>
          <w:p w14:paraId="6E7773C3" w14:textId="77777777" w:rsidR="00103819" w:rsidRPr="00CB7A28" w:rsidRDefault="00103819" w:rsidP="00A640D2">
            <w:pPr>
              <w:shd w:val="clear" w:color="auto" w:fill="FFFFFF" w:themeFill="background1"/>
              <w:rPr>
                <w:sz w:val="22"/>
                <w:szCs w:val="22"/>
              </w:rPr>
            </w:pPr>
          </w:p>
          <w:p w14:paraId="77A0FF4A" w14:textId="77777777" w:rsidR="00103819" w:rsidRPr="00CB7A28" w:rsidRDefault="00103819" w:rsidP="00A640D2">
            <w:pPr>
              <w:shd w:val="clear" w:color="auto" w:fill="FFFFFF" w:themeFill="background1"/>
              <w:rPr>
                <w:sz w:val="22"/>
                <w:szCs w:val="22"/>
              </w:rPr>
            </w:pPr>
            <w:r w:rsidRPr="00CB7A28">
              <w:rPr>
                <w:sz w:val="22"/>
                <w:szCs w:val="22"/>
              </w:rPr>
              <w:t xml:space="preserve">Patientenidentificatie gebeurt nogmaals aan bed van de patiënt voor toediening </w:t>
            </w:r>
          </w:p>
          <w:p w14:paraId="766EB908" w14:textId="77777777" w:rsidR="00103819" w:rsidRPr="00CB7A28" w:rsidRDefault="00103819" w:rsidP="00B0160A">
            <w:pPr>
              <w:shd w:val="clear" w:color="auto" w:fill="FFFFFF" w:themeFill="background1"/>
              <w:rPr>
                <w:sz w:val="22"/>
                <w:szCs w:val="22"/>
              </w:rPr>
            </w:pPr>
          </w:p>
        </w:tc>
        <w:tc>
          <w:tcPr>
            <w:tcW w:w="1984" w:type="dxa"/>
          </w:tcPr>
          <w:p w14:paraId="10BD718E" w14:textId="77777777" w:rsidR="00103819" w:rsidRPr="00CB7A28" w:rsidRDefault="00103819" w:rsidP="00B83892">
            <w:pPr>
              <w:shd w:val="clear" w:color="auto" w:fill="FFFFFF" w:themeFill="background1"/>
              <w:rPr>
                <w:sz w:val="22"/>
                <w:szCs w:val="22"/>
              </w:rPr>
            </w:pPr>
          </w:p>
          <w:p w14:paraId="4EB9FB9F" w14:textId="77777777" w:rsidR="00103819" w:rsidRPr="00CB7A28" w:rsidRDefault="00103819" w:rsidP="00B83892">
            <w:pPr>
              <w:shd w:val="clear" w:color="auto" w:fill="FFFFFF" w:themeFill="background1"/>
              <w:rPr>
                <w:sz w:val="22"/>
                <w:szCs w:val="22"/>
              </w:rPr>
            </w:pPr>
            <w:r w:rsidRPr="00CB7A28">
              <w:rPr>
                <w:sz w:val="22"/>
                <w:szCs w:val="22"/>
              </w:rPr>
              <w:t>100%</w:t>
            </w:r>
          </w:p>
        </w:tc>
        <w:tc>
          <w:tcPr>
            <w:tcW w:w="3402" w:type="dxa"/>
          </w:tcPr>
          <w:p w14:paraId="4FF6F4F4" w14:textId="77777777" w:rsidR="00103819" w:rsidRPr="00CB7A28" w:rsidRDefault="00103819" w:rsidP="00B0160A">
            <w:pPr>
              <w:shd w:val="clear" w:color="auto" w:fill="FFFFFF" w:themeFill="background1"/>
              <w:rPr>
                <w:sz w:val="22"/>
                <w:szCs w:val="22"/>
              </w:rPr>
            </w:pPr>
          </w:p>
          <w:p w14:paraId="50200796" w14:textId="77777777" w:rsidR="00103819" w:rsidRPr="00CB7A28" w:rsidRDefault="00103819" w:rsidP="00B0160A">
            <w:pPr>
              <w:shd w:val="clear" w:color="auto" w:fill="FFFFFF" w:themeFill="background1"/>
              <w:rPr>
                <w:sz w:val="22"/>
                <w:szCs w:val="22"/>
              </w:rPr>
            </w:pPr>
            <w:r w:rsidRPr="00CB7A28">
              <w:rPr>
                <w:sz w:val="22"/>
                <w:szCs w:val="22"/>
              </w:rPr>
              <w:t>CBO richtlijn 2011</w:t>
            </w:r>
          </w:p>
          <w:p w14:paraId="77CFE240" w14:textId="77777777" w:rsidR="00103819" w:rsidRPr="00CB7A28" w:rsidRDefault="00103819" w:rsidP="00B83892">
            <w:pPr>
              <w:shd w:val="clear" w:color="auto" w:fill="FFFFFF" w:themeFill="background1"/>
              <w:rPr>
                <w:sz w:val="22"/>
                <w:szCs w:val="22"/>
              </w:rPr>
            </w:pPr>
          </w:p>
        </w:tc>
      </w:tr>
      <w:tr w:rsidR="00826210" w:rsidRPr="00BC5FFC" w14:paraId="77377E9D" w14:textId="77777777" w:rsidTr="00CC45E2">
        <w:trPr>
          <w:trHeight w:val="993"/>
        </w:trPr>
        <w:tc>
          <w:tcPr>
            <w:tcW w:w="3369" w:type="dxa"/>
            <w:shd w:val="clear" w:color="auto" w:fill="FFFFFF" w:themeFill="background1"/>
          </w:tcPr>
          <w:p w14:paraId="7611C96C" w14:textId="77777777" w:rsidR="00826210" w:rsidRPr="00BC5FFC" w:rsidRDefault="00826210" w:rsidP="00415648">
            <w:pPr>
              <w:shd w:val="clear" w:color="auto" w:fill="FFFFFF" w:themeFill="background1"/>
            </w:pPr>
          </w:p>
        </w:tc>
        <w:tc>
          <w:tcPr>
            <w:tcW w:w="3402" w:type="dxa"/>
            <w:shd w:val="clear" w:color="auto" w:fill="FFFFFF" w:themeFill="background1"/>
          </w:tcPr>
          <w:p w14:paraId="2369181E" w14:textId="77777777" w:rsidR="00826210" w:rsidRPr="00BC5FFC" w:rsidRDefault="00826210" w:rsidP="00B83892">
            <w:pPr>
              <w:shd w:val="clear" w:color="auto" w:fill="FFFFFF" w:themeFill="background1"/>
            </w:pPr>
          </w:p>
        </w:tc>
        <w:tc>
          <w:tcPr>
            <w:tcW w:w="3402" w:type="dxa"/>
            <w:shd w:val="clear" w:color="auto" w:fill="FFFFFF" w:themeFill="background1"/>
          </w:tcPr>
          <w:p w14:paraId="11CEEF53" w14:textId="77777777" w:rsidR="00826210" w:rsidRDefault="00826210" w:rsidP="00AA488C">
            <w:pPr>
              <w:shd w:val="clear" w:color="auto" w:fill="FFFFFF" w:themeFill="background1"/>
              <w:rPr>
                <w:color w:val="00B050"/>
                <w:sz w:val="22"/>
                <w:szCs w:val="22"/>
              </w:rPr>
            </w:pPr>
          </w:p>
          <w:p w14:paraId="4ABFEE03" w14:textId="77777777" w:rsidR="00826210" w:rsidRPr="00CD5946" w:rsidRDefault="00826210" w:rsidP="00AA488C">
            <w:pPr>
              <w:shd w:val="clear" w:color="auto" w:fill="FFFFFF" w:themeFill="background1"/>
              <w:rPr>
                <w:sz w:val="22"/>
                <w:szCs w:val="22"/>
              </w:rPr>
            </w:pPr>
            <w:r w:rsidRPr="00CD5946">
              <w:rPr>
                <w:sz w:val="22"/>
                <w:szCs w:val="22"/>
              </w:rPr>
              <w:t>Een standaard transfusie kan pas worden uitgevoerd na twee onafhankelijke concordante bloedgroepbepalingen.</w:t>
            </w:r>
          </w:p>
          <w:p w14:paraId="401ABF08" w14:textId="77777777" w:rsidR="00826210" w:rsidRPr="00CB7A28" w:rsidRDefault="00826210" w:rsidP="00AA488C">
            <w:pPr>
              <w:shd w:val="clear" w:color="auto" w:fill="FFFFFF" w:themeFill="background1"/>
            </w:pPr>
          </w:p>
        </w:tc>
        <w:tc>
          <w:tcPr>
            <w:tcW w:w="1984" w:type="dxa"/>
          </w:tcPr>
          <w:p w14:paraId="5D1F7CDB" w14:textId="77777777" w:rsidR="00826210" w:rsidRDefault="00826210" w:rsidP="00B83892">
            <w:pPr>
              <w:shd w:val="clear" w:color="auto" w:fill="FFFFFF" w:themeFill="background1"/>
            </w:pPr>
          </w:p>
          <w:p w14:paraId="1C05CD6E" w14:textId="77777777" w:rsidR="00826210" w:rsidRPr="00CB7A28" w:rsidRDefault="00826210" w:rsidP="00B83892">
            <w:pPr>
              <w:shd w:val="clear" w:color="auto" w:fill="FFFFFF" w:themeFill="background1"/>
            </w:pPr>
            <w:r w:rsidRPr="00CD5946">
              <w:t>100%</w:t>
            </w:r>
          </w:p>
        </w:tc>
        <w:tc>
          <w:tcPr>
            <w:tcW w:w="3402" w:type="dxa"/>
          </w:tcPr>
          <w:p w14:paraId="25A6AFB5" w14:textId="77777777" w:rsidR="00826210" w:rsidRDefault="00826210" w:rsidP="00826210">
            <w:pPr>
              <w:shd w:val="clear" w:color="auto" w:fill="FFFFFF" w:themeFill="background1"/>
              <w:rPr>
                <w:color w:val="FF0000"/>
                <w:sz w:val="22"/>
                <w:szCs w:val="22"/>
              </w:rPr>
            </w:pPr>
          </w:p>
          <w:p w14:paraId="06AF75D2" w14:textId="77777777" w:rsidR="00826210" w:rsidRPr="00CD5946" w:rsidRDefault="00826210" w:rsidP="00826210">
            <w:pPr>
              <w:shd w:val="clear" w:color="auto" w:fill="FFFFFF" w:themeFill="background1"/>
              <w:rPr>
                <w:sz w:val="22"/>
                <w:szCs w:val="22"/>
              </w:rPr>
            </w:pPr>
            <w:r w:rsidRPr="00CD5946">
              <w:rPr>
                <w:sz w:val="22"/>
                <w:szCs w:val="22"/>
              </w:rPr>
              <w:t xml:space="preserve">Aanbevelingen in de goede transfusiepraktijken </w:t>
            </w:r>
          </w:p>
          <w:p w14:paraId="14479C35" w14:textId="77777777" w:rsidR="00826210" w:rsidRPr="00CD5946" w:rsidRDefault="00826210" w:rsidP="00826210">
            <w:pPr>
              <w:shd w:val="clear" w:color="auto" w:fill="FFFFFF" w:themeFill="background1"/>
              <w:rPr>
                <w:sz w:val="22"/>
                <w:szCs w:val="22"/>
              </w:rPr>
            </w:pPr>
            <w:r w:rsidRPr="00CD5946">
              <w:rPr>
                <w:sz w:val="22"/>
                <w:szCs w:val="22"/>
              </w:rPr>
              <w:t xml:space="preserve">Richtlijn HGR 8381 </w:t>
            </w:r>
          </w:p>
          <w:p w14:paraId="1A406975" w14:textId="77777777" w:rsidR="00826210" w:rsidRDefault="00826210" w:rsidP="00826210">
            <w:pPr>
              <w:shd w:val="clear" w:color="auto" w:fill="FFFFFF" w:themeFill="background1"/>
              <w:rPr>
                <w:color w:val="FF0000"/>
              </w:rPr>
            </w:pPr>
          </w:p>
          <w:p w14:paraId="341A7CEE" w14:textId="77777777" w:rsidR="00826210" w:rsidRPr="00CB7A28" w:rsidRDefault="00826210" w:rsidP="00826210">
            <w:pPr>
              <w:shd w:val="clear" w:color="auto" w:fill="FFFFFF" w:themeFill="background1"/>
            </w:pPr>
          </w:p>
        </w:tc>
      </w:tr>
      <w:tr w:rsidR="00103819" w:rsidRPr="00BC5FFC" w14:paraId="4D39CED0" w14:textId="77777777" w:rsidTr="00CC45E2">
        <w:trPr>
          <w:trHeight w:val="993"/>
        </w:trPr>
        <w:tc>
          <w:tcPr>
            <w:tcW w:w="3369" w:type="dxa"/>
            <w:shd w:val="clear" w:color="auto" w:fill="FFFFFF" w:themeFill="background1"/>
          </w:tcPr>
          <w:p w14:paraId="27014A2B" w14:textId="77777777" w:rsidR="00103819" w:rsidRPr="00BC5FFC" w:rsidRDefault="00103819" w:rsidP="00415648">
            <w:pPr>
              <w:shd w:val="clear" w:color="auto" w:fill="FFFFFF" w:themeFill="background1"/>
              <w:rPr>
                <w:sz w:val="22"/>
                <w:szCs w:val="22"/>
              </w:rPr>
            </w:pPr>
          </w:p>
        </w:tc>
        <w:tc>
          <w:tcPr>
            <w:tcW w:w="3402" w:type="dxa"/>
            <w:shd w:val="clear" w:color="auto" w:fill="FFFFFF" w:themeFill="background1"/>
          </w:tcPr>
          <w:p w14:paraId="77871448"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142204FF" w14:textId="77777777" w:rsidR="00103819" w:rsidRPr="00CB7A28" w:rsidRDefault="00103819" w:rsidP="00AA488C">
            <w:pPr>
              <w:shd w:val="clear" w:color="auto" w:fill="FFFFFF" w:themeFill="background1"/>
              <w:rPr>
                <w:sz w:val="22"/>
                <w:szCs w:val="22"/>
              </w:rPr>
            </w:pPr>
          </w:p>
          <w:p w14:paraId="78266168" w14:textId="77777777" w:rsidR="00103819" w:rsidRPr="00CB7A28" w:rsidRDefault="00103819" w:rsidP="00AE1D08">
            <w:pPr>
              <w:shd w:val="clear" w:color="auto" w:fill="FFFFFF" w:themeFill="background1"/>
              <w:rPr>
                <w:sz w:val="22"/>
                <w:szCs w:val="22"/>
              </w:rPr>
            </w:pPr>
            <w:r w:rsidRPr="00CB7A28">
              <w:rPr>
                <w:sz w:val="22"/>
                <w:szCs w:val="22"/>
              </w:rPr>
              <w:t xml:space="preserve">Indien een leerling een bloedtransfusie aansluit, is directe supervisie vereist. </w:t>
            </w:r>
          </w:p>
          <w:p w14:paraId="7373CA84" w14:textId="77777777" w:rsidR="00103819" w:rsidRPr="00CB7A28" w:rsidRDefault="00103819" w:rsidP="00AE1D08">
            <w:pPr>
              <w:shd w:val="clear" w:color="auto" w:fill="FFFFFF" w:themeFill="background1"/>
              <w:rPr>
                <w:sz w:val="22"/>
                <w:szCs w:val="22"/>
              </w:rPr>
            </w:pPr>
          </w:p>
        </w:tc>
        <w:tc>
          <w:tcPr>
            <w:tcW w:w="1984" w:type="dxa"/>
          </w:tcPr>
          <w:p w14:paraId="3C2D0DFC" w14:textId="77777777" w:rsidR="00103819" w:rsidRPr="00CB7A28" w:rsidRDefault="00103819" w:rsidP="00B83892">
            <w:pPr>
              <w:shd w:val="clear" w:color="auto" w:fill="FFFFFF" w:themeFill="background1"/>
              <w:rPr>
                <w:sz w:val="22"/>
                <w:szCs w:val="22"/>
              </w:rPr>
            </w:pPr>
          </w:p>
          <w:p w14:paraId="277E42E8" w14:textId="77777777" w:rsidR="00103819" w:rsidRPr="00CB7A28" w:rsidRDefault="00103819" w:rsidP="00B83892">
            <w:pPr>
              <w:shd w:val="clear" w:color="auto" w:fill="FFFFFF" w:themeFill="background1"/>
              <w:rPr>
                <w:sz w:val="22"/>
                <w:szCs w:val="22"/>
              </w:rPr>
            </w:pPr>
            <w:r w:rsidRPr="00CB7A28">
              <w:rPr>
                <w:sz w:val="22"/>
                <w:szCs w:val="22"/>
              </w:rPr>
              <w:t>100%</w:t>
            </w:r>
          </w:p>
        </w:tc>
        <w:tc>
          <w:tcPr>
            <w:tcW w:w="3402" w:type="dxa"/>
          </w:tcPr>
          <w:p w14:paraId="31D98743" w14:textId="77777777" w:rsidR="00103819" w:rsidRPr="00CB7A28" w:rsidRDefault="00103819" w:rsidP="00B83892">
            <w:pPr>
              <w:shd w:val="clear" w:color="auto" w:fill="FFFFFF" w:themeFill="background1"/>
              <w:rPr>
                <w:sz w:val="22"/>
                <w:szCs w:val="22"/>
              </w:rPr>
            </w:pPr>
          </w:p>
          <w:p w14:paraId="0126EC09" w14:textId="77777777" w:rsidR="00103819" w:rsidRPr="00CB7A28" w:rsidRDefault="00103819" w:rsidP="00B83892">
            <w:pPr>
              <w:shd w:val="clear" w:color="auto" w:fill="FFFFFF" w:themeFill="background1"/>
              <w:rPr>
                <w:sz w:val="22"/>
                <w:szCs w:val="22"/>
              </w:rPr>
            </w:pPr>
            <w:r w:rsidRPr="00CB7A28">
              <w:rPr>
                <w:sz w:val="22"/>
                <w:szCs w:val="22"/>
              </w:rPr>
              <w:t>CBO richtlijn 2011</w:t>
            </w:r>
          </w:p>
        </w:tc>
      </w:tr>
      <w:tr w:rsidR="00103819" w:rsidRPr="00BC5FFC" w14:paraId="42BECDCD" w14:textId="77777777" w:rsidTr="00CC45E2">
        <w:tc>
          <w:tcPr>
            <w:tcW w:w="3369" w:type="dxa"/>
            <w:shd w:val="clear" w:color="auto" w:fill="FFFFFF" w:themeFill="background1"/>
          </w:tcPr>
          <w:p w14:paraId="3DBFEE96"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0730BA73"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736D8BF7" w14:textId="77777777" w:rsidR="00103819" w:rsidRPr="00CB7A28" w:rsidRDefault="00103819" w:rsidP="00B83892">
            <w:pPr>
              <w:shd w:val="clear" w:color="auto" w:fill="FFFFFF" w:themeFill="background1"/>
              <w:rPr>
                <w:sz w:val="22"/>
                <w:szCs w:val="22"/>
              </w:rPr>
            </w:pPr>
          </w:p>
          <w:p w14:paraId="4C9F79CB" w14:textId="77777777" w:rsidR="00103819" w:rsidRPr="0060476F" w:rsidRDefault="00103819" w:rsidP="00B83892">
            <w:pPr>
              <w:shd w:val="clear" w:color="auto" w:fill="FFFFFF" w:themeFill="background1"/>
              <w:rPr>
                <w:sz w:val="22"/>
                <w:szCs w:val="22"/>
                <w:u w:val="single"/>
              </w:rPr>
            </w:pPr>
            <w:r w:rsidRPr="0060476F">
              <w:rPr>
                <w:sz w:val="22"/>
                <w:szCs w:val="22"/>
                <w:u w:val="single"/>
              </w:rPr>
              <w:t xml:space="preserve">Controle parameters bij transfusie </w:t>
            </w:r>
          </w:p>
          <w:p w14:paraId="1D102C5A" w14:textId="77777777" w:rsidR="00103819" w:rsidRPr="0060476F" w:rsidRDefault="00103819" w:rsidP="00105C11">
            <w:pPr>
              <w:shd w:val="clear" w:color="auto" w:fill="FFFFFF" w:themeFill="background1"/>
              <w:rPr>
                <w:sz w:val="22"/>
                <w:szCs w:val="22"/>
                <w:u w:val="single"/>
              </w:rPr>
            </w:pPr>
          </w:p>
          <w:p w14:paraId="108236BD" w14:textId="77777777" w:rsidR="00103819" w:rsidRPr="0060476F" w:rsidRDefault="00103819" w:rsidP="00105C11">
            <w:pPr>
              <w:shd w:val="clear" w:color="auto" w:fill="FFFFFF" w:themeFill="background1"/>
              <w:rPr>
                <w:sz w:val="22"/>
                <w:szCs w:val="22"/>
                <w:u w:val="single"/>
              </w:rPr>
            </w:pPr>
            <w:r w:rsidRPr="0060476F">
              <w:rPr>
                <w:sz w:val="22"/>
                <w:szCs w:val="22"/>
                <w:u w:val="single"/>
              </w:rPr>
              <w:t xml:space="preserve">Vóór start bloedtransfusie </w:t>
            </w:r>
          </w:p>
          <w:p w14:paraId="6E7AB36B" w14:textId="77777777" w:rsidR="00103819" w:rsidRPr="0060476F" w:rsidRDefault="00103819" w:rsidP="00105C11">
            <w:pPr>
              <w:shd w:val="clear" w:color="auto" w:fill="FFFFFF" w:themeFill="background1"/>
              <w:rPr>
                <w:sz w:val="22"/>
                <w:szCs w:val="22"/>
                <w:u w:val="single"/>
              </w:rPr>
            </w:pPr>
            <w:r w:rsidRPr="0060476F">
              <w:rPr>
                <w:sz w:val="22"/>
                <w:szCs w:val="22"/>
                <w:u w:val="single"/>
              </w:rPr>
              <w:t xml:space="preserve">parametercontrole </w:t>
            </w:r>
          </w:p>
          <w:p w14:paraId="74420A00" w14:textId="77777777" w:rsidR="00103819" w:rsidRPr="0060476F" w:rsidRDefault="00103819" w:rsidP="00105C11">
            <w:pPr>
              <w:shd w:val="clear" w:color="auto" w:fill="FFFFFF" w:themeFill="background1"/>
              <w:rPr>
                <w:sz w:val="22"/>
                <w:szCs w:val="22"/>
                <w:u w:val="single"/>
              </w:rPr>
            </w:pPr>
            <w:r w:rsidRPr="0060476F">
              <w:rPr>
                <w:sz w:val="22"/>
                <w:szCs w:val="22"/>
                <w:u w:val="single"/>
              </w:rPr>
              <w:t>bloeddruk, pols, temperatuur, (ademhaling), indien mogelijk/nodig CVD.</w:t>
            </w:r>
          </w:p>
          <w:p w14:paraId="2486A534" w14:textId="77777777" w:rsidR="00103819" w:rsidRPr="0060476F" w:rsidRDefault="00103819" w:rsidP="00105C11">
            <w:pPr>
              <w:shd w:val="clear" w:color="auto" w:fill="FFFFFF" w:themeFill="background1"/>
              <w:rPr>
                <w:sz w:val="22"/>
                <w:szCs w:val="22"/>
                <w:u w:val="single"/>
              </w:rPr>
            </w:pPr>
          </w:p>
          <w:p w14:paraId="5C7C7177" w14:textId="77777777" w:rsidR="00103819" w:rsidRPr="0060476F" w:rsidRDefault="00103819" w:rsidP="00105C11">
            <w:pPr>
              <w:shd w:val="clear" w:color="auto" w:fill="FFFFFF" w:themeFill="background1"/>
              <w:rPr>
                <w:sz w:val="22"/>
                <w:szCs w:val="22"/>
                <w:u w:val="single"/>
              </w:rPr>
            </w:pPr>
            <w:r w:rsidRPr="0060476F">
              <w:rPr>
                <w:sz w:val="22"/>
                <w:szCs w:val="22"/>
                <w:u w:val="single"/>
              </w:rPr>
              <w:t>aandachtige observatie gedurende de eerste vijf minuten ter preventie van de majeure transfusiereacties.</w:t>
            </w:r>
          </w:p>
          <w:p w14:paraId="2D19B733" w14:textId="77777777" w:rsidR="00103819" w:rsidRPr="0060476F" w:rsidRDefault="00103819" w:rsidP="00105C11">
            <w:pPr>
              <w:shd w:val="clear" w:color="auto" w:fill="FFFFFF" w:themeFill="background1"/>
              <w:rPr>
                <w:sz w:val="22"/>
                <w:szCs w:val="22"/>
                <w:u w:val="single"/>
              </w:rPr>
            </w:pPr>
          </w:p>
          <w:p w14:paraId="4E95F89E" w14:textId="77777777" w:rsidR="00103819" w:rsidRPr="0060476F" w:rsidRDefault="00103819" w:rsidP="00105C11">
            <w:pPr>
              <w:shd w:val="clear" w:color="auto" w:fill="FFFFFF" w:themeFill="background1"/>
              <w:rPr>
                <w:sz w:val="22"/>
                <w:szCs w:val="22"/>
                <w:u w:val="single"/>
              </w:rPr>
            </w:pPr>
            <w:r w:rsidRPr="0060476F">
              <w:rPr>
                <w:sz w:val="22"/>
                <w:szCs w:val="22"/>
                <w:u w:val="single"/>
              </w:rPr>
              <w:t xml:space="preserve">Verdere parametercontrole </w:t>
            </w:r>
          </w:p>
          <w:p w14:paraId="6A6F9E1C" w14:textId="77777777" w:rsidR="00103819" w:rsidRPr="0060476F" w:rsidRDefault="00103819" w:rsidP="00105C11">
            <w:pPr>
              <w:shd w:val="clear" w:color="auto" w:fill="FFFFFF" w:themeFill="background1"/>
              <w:rPr>
                <w:sz w:val="22"/>
                <w:szCs w:val="22"/>
                <w:u w:val="single"/>
              </w:rPr>
            </w:pPr>
            <w:r w:rsidRPr="0060476F">
              <w:rPr>
                <w:sz w:val="22"/>
                <w:szCs w:val="22"/>
                <w:u w:val="single"/>
              </w:rPr>
              <w:t xml:space="preserve">&gt;bloeddruk, pols, temperatuur, ademhaling: </w:t>
            </w:r>
          </w:p>
          <w:p w14:paraId="57119AC5" w14:textId="77777777" w:rsidR="00103819" w:rsidRPr="0060476F" w:rsidRDefault="00103819" w:rsidP="00105C11">
            <w:pPr>
              <w:shd w:val="clear" w:color="auto" w:fill="FFFFFF" w:themeFill="background1"/>
              <w:ind w:left="317"/>
              <w:rPr>
                <w:sz w:val="22"/>
                <w:szCs w:val="22"/>
                <w:u w:val="single"/>
              </w:rPr>
            </w:pPr>
            <w:r w:rsidRPr="0060476F">
              <w:rPr>
                <w:sz w:val="22"/>
                <w:szCs w:val="22"/>
                <w:u w:val="single"/>
              </w:rPr>
              <w:t>- 15 min na de start van de transfusie</w:t>
            </w:r>
          </w:p>
          <w:p w14:paraId="596B6868" w14:textId="77777777" w:rsidR="00103819" w:rsidRPr="0060476F" w:rsidRDefault="00103819" w:rsidP="00105C11">
            <w:pPr>
              <w:shd w:val="clear" w:color="auto" w:fill="FFFFFF" w:themeFill="background1"/>
              <w:ind w:left="317"/>
              <w:rPr>
                <w:sz w:val="22"/>
                <w:szCs w:val="22"/>
                <w:u w:val="single"/>
              </w:rPr>
            </w:pPr>
            <w:r w:rsidRPr="0060476F">
              <w:rPr>
                <w:sz w:val="22"/>
                <w:szCs w:val="22"/>
                <w:u w:val="single"/>
              </w:rPr>
              <w:t>- op het einde van de transfusie</w:t>
            </w:r>
          </w:p>
          <w:p w14:paraId="08914CC1" w14:textId="77777777" w:rsidR="00103819" w:rsidRPr="0060476F" w:rsidRDefault="00103819" w:rsidP="00105C11">
            <w:pPr>
              <w:shd w:val="clear" w:color="auto" w:fill="FFFFFF" w:themeFill="background1"/>
              <w:ind w:left="317"/>
              <w:rPr>
                <w:sz w:val="22"/>
                <w:szCs w:val="22"/>
                <w:u w:val="single"/>
              </w:rPr>
            </w:pPr>
            <w:r w:rsidRPr="0060476F">
              <w:rPr>
                <w:sz w:val="22"/>
                <w:szCs w:val="22"/>
                <w:u w:val="single"/>
              </w:rPr>
              <w:t xml:space="preserve">- bij transfusiereactie </w:t>
            </w:r>
          </w:p>
          <w:p w14:paraId="493A3BF7" w14:textId="77777777" w:rsidR="00103819" w:rsidRPr="0060476F" w:rsidRDefault="00103819" w:rsidP="00105C11">
            <w:pPr>
              <w:shd w:val="clear" w:color="auto" w:fill="FFFFFF" w:themeFill="background1"/>
              <w:rPr>
                <w:sz w:val="22"/>
                <w:szCs w:val="22"/>
                <w:u w:val="single"/>
              </w:rPr>
            </w:pPr>
          </w:p>
          <w:p w14:paraId="5A1B40E1" w14:textId="77777777" w:rsidR="00103819" w:rsidRPr="0060476F" w:rsidRDefault="00103819" w:rsidP="00105C11">
            <w:pPr>
              <w:shd w:val="clear" w:color="auto" w:fill="FFFFFF" w:themeFill="background1"/>
              <w:rPr>
                <w:sz w:val="22"/>
                <w:szCs w:val="22"/>
                <w:u w:val="single"/>
              </w:rPr>
            </w:pPr>
            <w:r w:rsidRPr="0060476F">
              <w:rPr>
                <w:sz w:val="22"/>
                <w:szCs w:val="22"/>
                <w:u w:val="single"/>
              </w:rPr>
              <w:t>&gt;algemeen welbevinden:</w:t>
            </w:r>
          </w:p>
          <w:p w14:paraId="6294E2E2" w14:textId="77777777" w:rsidR="00103819" w:rsidRPr="0060476F" w:rsidRDefault="00103819" w:rsidP="00105C11">
            <w:pPr>
              <w:shd w:val="clear" w:color="auto" w:fill="FFFFFF" w:themeFill="background1"/>
              <w:rPr>
                <w:sz w:val="22"/>
                <w:szCs w:val="22"/>
                <w:u w:val="single"/>
              </w:rPr>
            </w:pPr>
            <w:r w:rsidRPr="0060476F">
              <w:rPr>
                <w:sz w:val="22"/>
                <w:szCs w:val="22"/>
                <w:u w:val="single"/>
              </w:rPr>
              <w:t>rillingen, warmtegevoel, pijn, misselijkheid</w:t>
            </w:r>
          </w:p>
          <w:p w14:paraId="04D0EE91" w14:textId="77777777" w:rsidR="00103819" w:rsidRPr="0060476F" w:rsidRDefault="00103819" w:rsidP="00105C11">
            <w:pPr>
              <w:shd w:val="clear" w:color="auto" w:fill="FFFFFF" w:themeFill="background1"/>
              <w:rPr>
                <w:sz w:val="22"/>
                <w:szCs w:val="22"/>
                <w:u w:val="single"/>
              </w:rPr>
            </w:pPr>
          </w:p>
          <w:p w14:paraId="5E5CEAD2" w14:textId="77777777" w:rsidR="00103819" w:rsidRPr="008F07E1" w:rsidRDefault="00103819" w:rsidP="00105C11">
            <w:pPr>
              <w:shd w:val="clear" w:color="auto" w:fill="FFFFFF" w:themeFill="background1"/>
              <w:rPr>
                <w:sz w:val="22"/>
                <w:szCs w:val="22"/>
                <w:u w:val="single"/>
              </w:rPr>
            </w:pPr>
            <w:r w:rsidRPr="0060476F">
              <w:rPr>
                <w:sz w:val="22"/>
                <w:szCs w:val="22"/>
                <w:u w:val="single"/>
              </w:rPr>
              <w:t>Registratie hiervan in het patiëntendossier.</w:t>
            </w:r>
          </w:p>
          <w:p w14:paraId="2DA95255" w14:textId="77777777" w:rsidR="00103819" w:rsidRPr="00CB7A28" w:rsidRDefault="00103819" w:rsidP="00B83892">
            <w:pPr>
              <w:shd w:val="clear" w:color="auto" w:fill="FFFFFF" w:themeFill="background1"/>
              <w:rPr>
                <w:sz w:val="22"/>
                <w:szCs w:val="22"/>
              </w:rPr>
            </w:pPr>
          </w:p>
        </w:tc>
        <w:tc>
          <w:tcPr>
            <w:tcW w:w="1984" w:type="dxa"/>
          </w:tcPr>
          <w:p w14:paraId="53C84AC3" w14:textId="77777777" w:rsidR="00103819" w:rsidRPr="00CB7A28" w:rsidRDefault="00103819" w:rsidP="00B83892">
            <w:pPr>
              <w:shd w:val="clear" w:color="auto" w:fill="FFFFFF" w:themeFill="background1"/>
              <w:rPr>
                <w:sz w:val="22"/>
                <w:szCs w:val="22"/>
              </w:rPr>
            </w:pPr>
          </w:p>
          <w:p w14:paraId="45E90A68" w14:textId="77777777" w:rsidR="00103819" w:rsidRPr="00CB7A28" w:rsidRDefault="00103819" w:rsidP="00B83892">
            <w:pPr>
              <w:shd w:val="clear" w:color="auto" w:fill="FFFFFF" w:themeFill="background1"/>
              <w:rPr>
                <w:sz w:val="22"/>
                <w:szCs w:val="22"/>
              </w:rPr>
            </w:pPr>
            <w:r w:rsidRPr="00CB7A28">
              <w:rPr>
                <w:sz w:val="22"/>
                <w:szCs w:val="22"/>
              </w:rPr>
              <w:t>100%</w:t>
            </w:r>
          </w:p>
        </w:tc>
        <w:tc>
          <w:tcPr>
            <w:tcW w:w="3402" w:type="dxa"/>
          </w:tcPr>
          <w:p w14:paraId="18412362" w14:textId="77777777" w:rsidR="00103819" w:rsidRPr="00CB7A28" w:rsidRDefault="00103819" w:rsidP="00AF1B69">
            <w:pPr>
              <w:shd w:val="clear" w:color="auto" w:fill="FFFFFF" w:themeFill="background1"/>
              <w:rPr>
                <w:sz w:val="22"/>
                <w:szCs w:val="22"/>
              </w:rPr>
            </w:pPr>
          </w:p>
          <w:p w14:paraId="15F713C9" w14:textId="77777777" w:rsidR="00103819" w:rsidRPr="00CB7A28" w:rsidRDefault="00103819" w:rsidP="00AF1B69">
            <w:pPr>
              <w:shd w:val="clear" w:color="auto" w:fill="FFFFFF" w:themeFill="background1"/>
              <w:rPr>
                <w:sz w:val="22"/>
                <w:szCs w:val="22"/>
              </w:rPr>
            </w:pPr>
            <w:r w:rsidRPr="00CB7A28">
              <w:rPr>
                <w:sz w:val="22"/>
                <w:szCs w:val="22"/>
              </w:rPr>
              <w:t xml:space="preserve">Advies HGR 8381  </w:t>
            </w:r>
          </w:p>
        </w:tc>
      </w:tr>
      <w:tr w:rsidR="00103819" w:rsidRPr="00BC5FFC" w14:paraId="39A6FF76" w14:textId="77777777" w:rsidTr="00CC45E2">
        <w:tc>
          <w:tcPr>
            <w:tcW w:w="3369" w:type="dxa"/>
            <w:shd w:val="clear" w:color="auto" w:fill="FFFFFF" w:themeFill="background1"/>
          </w:tcPr>
          <w:p w14:paraId="2CEA0BC3"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29D20CF6"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7A47FA07" w14:textId="77777777" w:rsidR="00103819" w:rsidRPr="00CB7A28" w:rsidRDefault="00103819" w:rsidP="00AE1D08">
            <w:pPr>
              <w:autoSpaceDE w:val="0"/>
              <w:autoSpaceDN w:val="0"/>
              <w:adjustRightInd w:val="0"/>
              <w:rPr>
                <w:rFonts w:ascii="Arial" w:hAnsi="Arial" w:cs="Arial"/>
                <w:sz w:val="22"/>
                <w:szCs w:val="22"/>
              </w:rPr>
            </w:pPr>
          </w:p>
          <w:p w14:paraId="364FD561" w14:textId="77777777" w:rsidR="00103819" w:rsidRPr="00CB7A28" w:rsidRDefault="00103819" w:rsidP="00AE1D08">
            <w:pPr>
              <w:shd w:val="clear" w:color="auto" w:fill="FFFFFF" w:themeFill="background1"/>
              <w:rPr>
                <w:sz w:val="22"/>
                <w:szCs w:val="22"/>
              </w:rPr>
            </w:pPr>
            <w:r w:rsidRPr="00CB7A28">
              <w:rPr>
                <w:sz w:val="22"/>
                <w:szCs w:val="22"/>
              </w:rPr>
              <w:t xml:space="preserve">Medicatie wordt nooit gelijktijdig met bloedproducten via een enkellumen infuus toegediend. </w:t>
            </w:r>
          </w:p>
          <w:p w14:paraId="2FB9C760" w14:textId="77777777" w:rsidR="00103819" w:rsidRPr="00CB7A28" w:rsidRDefault="00103819" w:rsidP="00AE1D08">
            <w:pPr>
              <w:shd w:val="clear" w:color="auto" w:fill="FFFFFF" w:themeFill="background1"/>
              <w:rPr>
                <w:sz w:val="22"/>
                <w:szCs w:val="22"/>
              </w:rPr>
            </w:pPr>
          </w:p>
          <w:p w14:paraId="05227F40" w14:textId="77777777" w:rsidR="00103819" w:rsidRPr="00CB7A28" w:rsidRDefault="00103819" w:rsidP="00AE1D08">
            <w:pPr>
              <w:shd w:val="clear" w:color="auto" w:fill="FFFFFF" w:themeFill="background1"/>
              <w:rPr>
                <w:sz w:val="22"/>
                <w:szCs w:val="22"/>
              </w:rPr>
            </w:pPr>
            <w:r w:rsidRPr="00CB7A28">
              <w:rPr>
                <w:sz w:val="22"/>
                <w:szCs w:val="22"/>
              </w:rPr>
              <w:t xml:space="preserve"> Medicatie kan via een enkellumen infuus alleen worden toegediend via een tweede toedieningssysteem en terwijl de toediening van het bloedproduct tijdelijk is onderbroken, bijvoorbeeld door gebruik te maken van een drieweg-kraansysteem. </w:t>
            </w:r>
          </w:p>
          <w:p w14:paraId="177877C5" w14:textId="77777777" w:rsidR="00103819" w:rsidRPr="00CB7A28" w:rsidRDefault="00103819" w:rsidP="00AE1D08">
            <w:pPr>
              <w:shd w:val="clear" w:color="auto" w:fill="FFFFFF" w:themeFill="background1"/>
              <w:rPr>
                <w:sz w:val="22"/>
                <w:szCs w:val="22"/>
              </w:rPr>
            </w:pPr>
          </w:p>
          <w:p w14:paraId="039778EB" w14:textId="77777777" w:rsidR="00103819" w:rsidRPr="00CB7A28" w:rsidRDefault="00103819" w:rsidP="00AE1D08">
            <w:pPr>
              <w:shd w:val="clear" w:color="auto" w:fill="FFFFFF" w:themeFill="background1"/>
              <w:rPr>
                <w:sz w:val="22"/>
                <w:szCs w:val="22"/>
              </w:rPr>
            </w:pPr>
            <w:r w:rsidRPr="00CB7A28">
              <w:rPr>
                <w:sz w:val="22"/>
                <w:szCs w:val="22"/>
              </w:rPr>
              <w:t xml:space="preserve">De toedieningsweg (perifeer infuus) dient vóór en na de medicatietoediening ruim gespoeld </w:t>
            </w:r>
            <w:r w:rsidRPr="00CB7A28">
              <w:rPr>
                <w:sz w:val="22"/>
                <w:szCs w:val="22"/>
              </w:rPr>
              <w:lastRenderedPageBreak/>
              <w:t xml:space="preserve">te worden met een indifferente infusievloeistof zoals bijvoorbeeld </w:t>
            </w:r>
            <w:proofErr w:type="spellStart"/>
            <w:r w:rsidRPr="00CB7A28">
              <w:rPr>
                <w:sz w:val="22"/>
                <w:szCs w:val="22"/>
              </w:rPr>
              <w:t>NaCl</w:t>
            </w:r>
            <w:proofErr w:type="spellEnd"/>
            <w:r w:rsidRPr="00CB7A28">
              <w:rPr>
                <w:sz w:val="22"/>
                <w:szCs w:val="22"/>
              </w:rPr>
              <w:t xml:space="preserve"> 0,9%, waarna de transfusie herstart kan worden. </w:t>
            </w:r>
          </w:p>
          <w:p w14:paraId="65067343" w14:textId="77777777" w:rsidR="00103819" w:rsidRPr="00CB7A28" w:rsidRDefault="00103819" w:rsidP="00105C11">
            <w:pPr>
              <w:shd w:val="clear" w:color="auto" w:fill="FFFFFF" w:themeFill="background1"/>
              <w:rPr>
                <w:sz w:val="22"/>
                <w:szCs w:val="22"/>
              </w:rPr>
            </w:pPr>
          </w:p>
        </w:tc>
        <w:tc>
          <w:tcPr>
            <w:tcW w:w="1984" w:type="dxa"/>
          </w:tcPr>
          <w:p w14:paraId="4380AB67" w14:textId="77777777" w:rsidR="00103819" w:rsidRPr="00CB7A28" w:rsidRDefault="00103819" w:rsidP="00B83892">
            <w:pPr>
              <w:shd w:val="clear" w:color="auto" w:fill="FFFFFF" w:themeFill="background1"/>
              <w:rPr>
                <w:sz w:val="22"/>
                <w:szCs w:val="22"/>
              </w:rPr>
            </w:pPr>
          </w:p>
          <w:p w14:paraId="3A3C74FF" w14:textId="77777777" w:rsidR="00103819" w:rsidRPr="00CB7A28" w:rsidRDefault="00103819" w:rsidP="00B83892">
            <w:pPr>
              <w:shd w:val="clear" w:color="auto" w:fill="FFFFFF" w:themeFill="background1"/>
              <w:rPr>
                <w:sz w:val="22"/>
                <w:szCs w:val="22"/>
              </w:rPr>
            </w:pPr>
            <w:r w:rsidRPr="00CB7A28">
              <w:rPr>
                <w:sz w:val="22"/>
                <w:szCs w:val="22"/>
              </w:rPr>
              <w:t>100%</w:t>
            </w:r>
          </w:p>
        </w:tc>
        <w:tc>
          <w:tcPr>
            <w:tcW w:w="3402" w:type="dxa"/>
          </w:tcPr>
          <w:p w14:paraId="3C6127AA" w14:textId="77777777" w:rsidR="00103819" w:rsidRPr="00CB7A28" w:rsidRDefault="00103819" w:rsidP="00AF1B69">
            <w:pPr>
              <w:shd w:val="clear" w:color="auto" w:fill="FFFFFF" w:themeFill="background1"/>
              <w:rPr>
                <w:sz w:val="22"/>
                <w:szCs w:val="22"/>
              </w:rPr>
            </w:pPr>
          </w:p>
          <w:p w14:paraId="763B741B" w14:textId="77777777" w:rsidR="00103819" w:rsidRPr="00CB7A28" w:rsidRDefault="00103819" w:rsidP="00105C11">
            <w:pPr>
              <w:shd w:val="clear" w:color="auto" w:fill="FFFFFF" w:themeFill="background1"/>
              <w:rPr>
                <w:sz w:val="22"/>
                <w:szCs w:val="22"/>
              </w:rPr>
            </w:pPr>
            <w:r w:rsidRPr="00CB7A28">
              <w:rPr>
                <w:sz w:val="22"/>
                <w:szCs w:val="22"/>
              </w:rPr>
              <w:t>CBO richtlijn 2011</w:t>
            </w:r>
          </w:p>
          <w:p w14:paraId="61E2175C" w14:textId="77777777" w:rsidR="00103819" w:rsidRPr="00CB7A28" w:rsidRDefault="00103819" w:rsidP="00AF1B69">
            <w:pPr>
              <w:shd w:val="clear" w:color="auto" w:fill="FFFFFF" w:themeFill="background1"/>
              <w:rPr>
                <w:sz w:val="22"/>
                <w:szCs w:val="22"/>
              </w:rPr>
            </w:pPr>
          </w:p>
        </w:tc>
      </w:tr>
      <w:tr w:rsidR="00103819" w:rsidRPr="00BC5FFC" w14:paraId="62BA6C27" w14:textId="77777777" w:rsidTr="00CC45E2">
        <w:tc>
          <w:tcPr>
            <w:tcW w:w="3369" w:type="dxa"/>
            <w:shd w:val="clear" w:color="auto" w:fill="FFFFFF" w:themeFill="background1"/>
          </w:tcPr>
          <w:p w14:paraId="56A31FF1"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4B0D44BB" w14:textId="77777777" w:rsidR="00103819" w:rsidRPr="00BC5FFC" w:rsidRDefault="00103819" w:rsidP="00B83892">
            <w:pPr>
              <w:shd w:val="clear" w:color="auto" w:fill="FFFFFF" w:themeFill="background1"/>
              <w:rPr>
                <w:sz w:val="22"/>
                <w:szCs w:val="22"/>
              </w:rPr>
            </w:pPr>
          </w:p>
        </w:tc>
        <w:tc>
          <w:tcPr>
            <w:tcW w:w="3402" w:type="dxa"/>
            <w:shd w:val="clear" w:color="auto" w:fill="FFFFFF" w:themeFill="background1"/>
          </w:tcPr>
          <w:p w14:paraId="57128E27" w14:textId="77777777" w:rsidR="00103819" w:rsidRPr="00CB7A28" w:rsidRDefault="00103819" w:rsidP="00AE1D08">
            <w:pPr>
              <w:shd w:val="clear" w:color="auto" w:fill="FFFFFF" w:themeFill="background1"/>
              <w:rPr>
                <w:sz w:val="22"/>
                <w:szCs w:val="22"/>
              </w:rPr>
            </w:pPr>
          </w:p>
          <w:p w14:paraId="7DE44E4C" w14:textId="77777777" w:rsidR="00103819" w:rsidRPr="00CB7A28" w:rsidRDefault="00103819" w:rsidP="00AE1D08">
            <w:pPr>
              <w:shd w:val="clear" w:color="auto" w:fill="FFFFFF" w:themeFill="background1"/>
              <w:rPr>
                <w:sz w:val="22"/>
                <w:szCs w:val="22"/>
              </w:rPr>
            </w:pPr>
            <w:r w:rsidRPr="00CB7A28">
              <w:rPr>
                <w:sz w:val="22"/>
                <w:szCs w:val="22"/>
              </w:rPr>
              <w:t xml:space="preserve">De transfusie mag niet langer dan 2 uur worden onderbroken waarbij de transfusielijn nooit tussentijds mag worden losgekoppeld in verband met het risico op bacteriële contaminatie. </w:t>
            </w:r>
          </w:p>
          <w:p w14:paraId="3A9CBB89" w14:textId="77777777" w:rsidR="00103819" w:rsidRPr="00CB7A28" w:rsidRDefault="00103819" w:rsidP="00AE1D08">
            <w:pPr>
              <w:autoSpaceDE w:val="0"/>
              <w:autoSpaceDN w:val="0"/>
              <w:adjustRightInd w:val="0"/>
              <w:rPr>
                <w:rFonts w:ascii="Arial" w:hAnsi="Arial" w:cs="Arial"/>
                <w:sz w:val="22"/>
                <w:szCs w:val="22"/>
              </w:rPr>
            </w:pPr>
          </w:p>
        </w:tc>
        <w:tc>
          <w:tcPr>
            <w:tcW w:w="1984" w:type="dxa"/>
          </w:tcPr>
          <w:p w14:paraId="29D34F69" w14:textId="77777777" w:rsidR="00103819" w:rsidRPr="00CB7A28" w:rsidRDefault="00103819" w:rsidP="00B83892">
            <w:pPr>
              <w:shd w:val="clear" w:color="auto" w:fill="FFFFFF" w:themeFill="background1"/>
              <w:rPr>
                <w:sz w:val="22"/>
                <w:szCs w:val="22"/>
              </w:rPr>
            </w:pPr>
          </w:p>
          <w:p w14:paraId="2A9A446A" w14:textId="77777777" w:rsidR="00103819" w:rsidRPr="00CB7A28" w:rsidRDefault="00103819" w:rsidP="00B83892">
            <w:pPr>
              <w:shd w:val="clear" w:color="auto" w:fill="FFFFFF" w:themeFill="background1"/>
              <w:rPr>
                <w:sz w:val="22"/>
                <w:szCs w:val="22"/>
              </w:rPr>
            </w:pPr>
          </w:p>
        </w:tc>
        <w:tc>
          <w:tcPr>
            <w:tcW w:w="3402" w:type="dxa"/>
          </w:tcPr>
          <w:p w14:paraId="7B3F651B" w14:textId="77777777" w:rsidR="00103819" w:rsidRPr="00CB7A28" w:rsidRDefault="00103819" w:rsidP="00AF1B69">
            <w:pPr>
              <w:shd w:val="clear" w:color="auto" w:fill="FFFFFF" w:themeFill="background1"/>
              <w:rPr>
                <w:sz w:val="22"/>
                <w:szCs w:val="22"/>
              </w:rPr>
            </w:pPr>
          </w:p>
          <w:p w14:paraId="4A16AB67" w14:textId="77777777" w:rsidR="00103819" w:rsidRPr="00CB7A28" w:rsidRDefault="00103819" w:rsidP="00AF1B69">
            <w:pPr>
              <w:shd w:val="clear" w:color="auto" w:fill="FFFFFF" w:themeFill="background1"/>
              <w:rPr>
                <w:sz w:val="22"/>
                <w:szCs w:val="22"/>
              </w:rPr>
            </w:pPr>
            <w:r w:rsidRPr="00CB7A28">
              <w:rPr>
                <w:sz w:val="22"/>
                <w:szCs w:val="22"/>
              </w:rPr>
              <w:t>CBO richtlijn 2011</w:t>
            </w:r>
          </w:p>
        </w:tc>
      </w:tr>
      <w:tr w:rsidR="00103819" w:rsidRPr="00CB7A28" w14:paraId="07713005" w14:textId="77777777" w:rsidTr="00CC45E2">
        <w:tc>
          <w:tcPr>
            <w:tcW w:w="3369" w:type="dxa"/>
            <w:shd w:val="clear" w:color="auto" w:fill="FFFFFF" w:themeFill="background1"/>
          </w:tcPr>
          <w:p w14:paraId="24D3F6ED" w14:textId="77777777" w:rsidR="00103819" w:rsidRPr="00CB7A28" w:rsidRDefault="00103819" w:rsidP="00B83892">
            <w:pPr>
              <w:shd w:val="clear" w:color="auto" w:fill="FFFFFF" w:themeFill="background1"/>
              <w:rPr>
                <w:sz w:val="22"/>
                <w:szCs w:val="22"/>
              </w:rPr>
            </w:pPr>
          </w:p>
        </w:tc>
        <w:tc>
          <w:tcPr>
            <w:tcW w:w="3402" w:type="dxa"/>
            <w:shd w:val="clear" w:color="auto" w:fill="FFFFFF" w:themeFill="background1"/>
          </w:tcPr>
          <w:p w14:paraId="72B4A501" w14:textId="77777777" w:rsidR="00103819" w:rsidRPr="00CB7A28" w:rsidRDefault="00103819" w:rsidP="00B83892">
            <w:pPr>
              <w:shd w:val="clear" w:color="auto" w:fill="FFFFFF" w:themeFill="background1"/>
              <w:rPr>
                <w:sz w:val="22"/>
                <w:szCs w:val="22"/>
              </w:rPr>
            </w:pPr>
          </w:p>
        </w:tc>
        <w:tc>
          <w:tcPr>
            <w:tcW w:w="3402" w:type="dxa"/>
            <w:shd w:val="clear" w:color="auto" w:fill="FFFFFF" w:themeFill="background1"/>
          </w:tcPr>
          <w:p w14:paraId="172B1F70" w14:textId="77777777" w:rsidR="00103819" w:rsidRPr="00CB7A28" w:rsidRDefault="00103819" w:rsidP="00B83892">
            <w:pPr>
              <w:shd w:val="clear" w:color="auto" w:fill="FFFFFF" w:themeFill="background1"/>
              <w:rPr>
                <w:sz w:val="22"/>
                <w:szCs w:val="22"/>
              </w:rPr>
            </w:pPr>
          </w:p>
          <w:p w14:paraId="6C61B9C4" w14:textId="77777777" w:rsidR="00103819" w:rsidRPr="0060476F" w:rsidRDefault="00103819" w:rsidP="00B83892">
            <w:pPr>
              <w:shd w:val="clear" w:color="auto" w:fill="FFFFFF" w:themeFill="background1"/>
              <w:rPr>
                <w:sz w:val="22"/>
                <w:szCs w:val="22"/>
                <w:u w:val="single"/>
              </w:rPr>
            </w:pPr>
            <w:r w:rsidRPr="0060476F">
              <w:rPr>
                <w:sz w:val="22"/>
                <w:szCs w:val="22"/>
                <w:u w:val="single"/>
              </w:rPr>
              <w:t xml:space="preserve">Verpleegkundigen hebben regelmatig opleiding over het toedienen van bloed en bloedderivaten en de mogelijke bijwerkingen. </w:t>
            </w:r>
          </w:p>
          <w:p w14:paraId="7C20893D" w14:textId="77777777" w:rsidR="00103819" w:rsidRPr="008F07E1" w:rsidRDefault="00103819" w:rsidP="00B83892">
            <w:pPr>
              <w:shd w:val="clear" w:color="auto" w:fill="FFFFFF" w:themeFill="background1"/>
              <w:rPr>
                <w:sz w:val="22"/>
                <w:szCs w:val="22"/>
                <w:u w:val="single"/>
              </w:rPr>
            </w:pPr>
            <w:r w:rsidRPr="0060476F">
              <w:rPr>
                <w:sz w:val="22"/>
                <w:szCs w:val="22"/>
                <w:u w:val="single"/>
              </w:rPr>
              <w:t>De opleiding is geattesteerd.</w:t>
            </w:r>
          </w:p>
          <w:p w14:paraId="073DDEE0" w14:textId="77777777" w:rsidR="00CD5946" w:rsidRPr="00103819" w:rsidRDefault="00CD5946" w:rsidP="00B83892">
            <w:pPr>
              <w:shd w:val="clear" w:color="auto" w:fill="FFFFFF" w:themeFill="background1"/>
              <w:rPr>
                <w:color w:val="00B050"/>
                <w:sz w:val="22"/>
                <w:szCs w:val="22"/>
              </w:rPr>
            </w:pPr>
          </w:p>
        </w:tc>
        <w:tc>
          <w:tcPr>
            <w:tcW w:w="1984" w:type="dxa"/>
          </w:tcPr>
          <w:p w14:paraId="6B9BF8A3" w14:textId="77777777" w:rsidR="00103819" w:rsidRPr="00CB7A28" w:rsidRDefault="00103819" w:rsidP="00B83892">
            <w:pPr>
              <w:shd w:val="clear" w:color="auto" w:fill="FFFFFF" w:themeFill="background1"/>
              <w:rPr>
                <w:sz w:val="22"/>
                <w:szCs w:val="22"/>
              </w:rPr>
            </w:pPr>
          </w:p>
        </w:tc>
        <w:tc>
          <w:tcPr>
            <w:tcW w:w="3402" w:type="dxa"/>
          </w:tcPr>
          <w:p w14:paraId="599E6712" w14:textId="77777777" w:rsidR="00103819" w:rsidRDefault="00103819" w:rsidP="00AF1B69">
            <w:pPr>
              <w:shd w:val="clear" w:color="auto" w:fill="FFFFFF" w:themeFill="background1"/>
              <w:rPr>
                <w:sz w:val="22"/>
                <w:szCs w:val="22"/>
              </w:rPr>
            </w:pPr>
          </w:p>
          <w:p w14:paraId="2CE50012" w14:textId="77777777" w:rsidR="00103819" w:rsidRPr="00CB7A28" w:rsidRDefault="00103819" w:rsidP="00AF1B69">
            <w:pPr>
              <w:shd w:val="clear" w:color="auto" w:fill="FFFFFF" w:themeFill="background1"/>
              <w:rPr>
                <w:sz w:val="22"/>
                <w:szCs w:val="22"/>
              </w:rPr>
            </w:pPr>
            <w:r w:rsidRPr="00CB7A28">
              <w:rPr>
                <w:sz w:val="22"/>
                <w:szCs w:val="22"/>
              </w:rPr>
              <w:t>CBO richtlijn 2011</w:t>
            </w:r>
          </w:p>
          <w:p w14:paraId="684086E8" w14:textId="77777777" w:rsidR="00103819" w:rsidRDefault="00103819" w:rsidP="00AF1B69">
            <w:pPr>
              <w:shd w:val="clear" w:color="auto" w:fill="FFFFFF" w:themeFill="background1"/>
              <w:rPr>
                <w:sz w:val="22"/>
                <w:szCs w:val="22"/>
              </w:rPr>
            </w:pPr>
            <w:proofErr w:type="spellStart"/>
            <w:r w:rsidRPr="00CB7A28">
              <w:rPr>
                <w:sz w:val="22"/>
                <w:szCs w:val="22"/>
              </w:rPr>
              <w:t>O’Grady</w:t>
            </w:r>
            <w:proofErr w:type="spellEnd"/>
            <w:r w:rsidRPr="00CB7A28">
              <w:rPr>
                <w:sz w:val="22"/>
                <w:szCs w:val="22"/>
              </w:rPr>
              <w:t xml:space="preserve"> N, et al. </w:t>
            </w:r>
            <w:r w:rsidRPr="00CB7A28">
              <w:rPr>
                <w:sz w:val="22"/>
                <w:szCs w:val="22"/>
                <w:lang w:val="en-US"/>
              </w:rPr>
              <w:t xml:space="preserve">Guidelines for the prevention of intravascular catheter-related infections. </w:t>
            </w:r>
            <w:proofErr w:type="spellStart"/>
            <w:r w:rsidRPr="00CB7A28">
              <w:rPr>
                <w:sz w:val="22"/>
                <w:szCs w:val="22"/>
              </w:rPr>
              <w:t>Clin</w:t>
            </w:r>
            <w:proofErr w:type="spellEnd"/>
            <w:r w:rsidRPr="00CB7A28">
              <w:rPr>
                <w:sz w:val="22"/>
                <w:szCs w:val="22"/>
              </w:rPr>
              <w:t xml:space="preserve"> Infect Dis 2011</w:t>
            </w:r>
          </w:p>
          <w:p w14:paraId="0E84605B" w14:textId="77777777" w:rsidR="00103819" w:rsidRPr="00CB7A28" w:rsidRDefault="00103819" w:rsidP="00CD5946">
            <w:pPr>
              <w:shd w:val="clear" w:color="auto" w:fill="FFFFFF" w:themeFill="background1"/>
              <w:rPr>
                <w:sz w:val="22"/>
                <w:szCs w:val="22"/>
              </w:rPr>
            </w:pPr>
          </w:p>
        </w:tc>
      </w:tr>
      <w:tr w:rsidR="00103819" w:rsidRPr="00CB7A28" w14:paraId="24A8FDC0" w14:textId="77777777" w:rsidTr="00CC45E2">
        <w:tc>
          <w:tcPr>
            <w:tcW w:w="3369" w:type="dxa"/>
            <w:shd w:val="clear" w:color="auto" w:fill="FFFFFF" w:themeFill="background1"/>
          </w:tcPr>
          <w:p w14:paraId="1C4BE2B2" w14:textId="77777777" w:rsidR="00103819" w:rsidRPr="00CB7A28" w:rsidRDefault="00103819" w:rsidP="00B83892">
            <w:pPr>
              <w:shd w:val="clear" w:color="auto" w:fill="FFFFFF" w:themeFill="background1"/>
              <w:rPr>
                <w:sz w:val="22"/>
                <w:szCs w:val="22"/>
              </w:rPr>
            </w:pPr>
          </w:p>
        </w:tc>
        <w:tc>
          <w:tcPr>
            <w:tcW w:w="3402" w:type="dxa"/>
            <w:shd w:val="clear" w:color="auto" w:fill="FFFFFF" w:themeFill="background1"/>
          </w:tcPr>
          <w:p w14:paraId="264486F4" w14:textId="77777777" w:rsidR="00103819" w:rsidRPr="00CB7A28" w:rsidRDefault="00103819" w:rsidP="00B83892">
            <w:pPr>
              <w:shd w:val="clear" w:color="auto" w:fill="FFFFFF" w:themeFill="background1"/>
              <w:rPr>
                <w:sz w:val="22"/>
                <w:szCs w:val="22"/>
              </w:rPr>
            </w:pPr>
          </w:p>
        </w:tc>
        <w:tc>
          <w:tcPr>
            <w:tcW w:w="3402" w:type="dxa"/>
            <w:shd w:val="clear" w:color="auto" w:fill="FFFFFF" w:themeFill="background1"/>
          </w:tcPr>
          <w:p w14:paraId="2DFA12A3" w14:textId="77777777" w:rsidR="00103819" w:rsidRPr="00CB7A28" w:rsidRDefault="00103819" w:rsidP="00D869FE">
            <w:pPr>
              <w:shd w:val="clear" w:color="auto" w:fill="FFFFFF" w:themeFill="background1"/>
              <w:rPr>
                <w:sz w:val="22"/>
                <w:szCs w:val="22"/>
              </w:rPr>
            </w:pPr>
            <w:r w:rsidRPr="00CB7A28">
              <w:rPr>
                <w:sz w:val="22"/>
                <w:szCs w:val="22"/>
              </w:rPr>
              <w:t xml:space="preserve">Bloed en bloedderivaten wordt toegediend met </w:t>
            </w:r>
          </w:p>
          <w:p w14:paraId="6DA9C271" w14:textId="77777777" w:rsidR="00103819" w:rsidRPr="00CB7A28" w:rsidRDefault="00103819" w:rsidP="00D869FE">
            <w:pPr>
              <w:shd w:val="clear" w:color="auto" w:fill="FFFFFF" w:themeFill="background1"/>
              <w:rPr>
                <w:sz w:val="22"/>
                <w:szCs w:val="22"/>
              </w:rPr>
            </w:pPr>
            <w:r w:rsidRPr="00CB7A28">
              <w:rPr>
                <w:sz w:val="22"/>
                <w:szCs w:val="22"/>
              </w:rPr>
              <w:t xml:space="preserve">specifieke geschikte toedieningssystemen. </w:t>
            </w:r>
          </w:p>
          <w:p w14:paraId="249550FA" w14:textId="77777777" w:rsidR="00103819" w:rsidRPr="00CB7A28" w:rsidRDefault="00103819" w:rsidP="00D869FE">
            <w:pPr>
              <w:autoSpaceDE w:val="0"/>
              <w:autoSpaceDN w:val="0"/>
              <w:adjustRightInd w:val="0"/>
              <w:rPr>
                <w:sz w:val="22"/>
                <w:szCs w:val="22"/>
              </w:rPr>
            </w:pPr>
            <w:r w:rsidRPr="00CB7A28">
              <w:rPr>
                <w:sz w:val="22"/>
                <w:szCs w:val="22"/>
              </w:rPr>
              <w:t>(staat aangegeven in de fabrieksspecificaties)</w:t>
            </w:r>
          </w:p>
          <w:p w14:paraId="0F505E44" w14:textId="77777777" w:rsidR="00103819" w:rsidRPr="00CB7A28" w:rsidRDefault="00103819" w:rsidP="00D869FE">
            <w:pPr>
              <w:shd w:val="clear" w:color="auto" w:fill="FFFFFF" w:themeFill="background1"/>
              <w:rPr>
                <w:sz w:val="22"/>
                <w:szCs w:val="22"/>
              </w:rPr>
            </w:pPr>
          </w:p>
          <w:p w14:paraId="193D0935" w14:textId="77777777" w:rsidR="00103819" w:rsidRDefault="00103819" w:rsidP="00D62AB5">
            <w:pPr>
              <w:shd w:val="clear" w:color="auto" w:fill="FFFFFF" w:themeFill="background1"/>
              <w:rPr>
                <w:sz w:val="22"/>
                <w:szCs w:val="22"/>
              </w:rPr>
            </w:pPr>
            <w:r w:rsidRPr="00CB7A28">
              <w:rPr>
                <w:sz w:val="22"/>
                <w:szCs w:val="22"/>
              </w:rPr>
              <w:t>Bloedtoedieningssystemen beschikken over een grofmazig filter (170-200 filter).</w:t>
            </w:r>
          </w:p>
          <w:p w14:paraId="5596FA10" w14:textId="77777777" w:rsidR="00CD5946" w:rsidRPr="00CB7A28" w:rsidRDefault="00CD5946" w:rsidP="00D62AB5">
            <w:pPr>
              <w:shd w:val="clear" w:color="auto" w:fill="FFFFFF" w:themeFill="background1"/>
              <w:rPr>
                <w:sz w:val="22"/>
                <w:szCs w:val="22"/>
              </w:rPr>
            </w:pPr>
          </w:p>
        </w:tc>
        <w:tc>
          <w:tcPr>
            <w:tcW w:w="1984" w:type="dxa"/>
          </w:tcPr>
          <w:p w14:paraId="1C04206A" w14:textId="77777777" w:rsidR="00103819" w:rsidRPr="00CB7A28" w:rsidRDefault="00103819" w:rsidP="00B83892">
            <w:pPr>
              <w:shd w:val="clear" w:color="auto" w:fill="FFFFFF" w:themeFill="background1"/>
              <w:rPr>
                <w:sz w:val="22"/>
                <w:szCs w:val="22"/>
              </w:rPr>
            </w:pPr>
          </w:p>
        </w:tc>
        <w:tc>
          <w:tcPr>
            <w:tcW w:w="3402" w:type="dxa"/>
            <w:vMerge w:val="restart"/>
          </w:tcPr>
          <w:p w14:paraId="655C4BDC" w14:textId="77777777" w:rsidR="00103819" w:rsidRPr="00CB7A28" w:rsidRDefault="00103819" w:rsidP="00AF1B69">
            <w:pPr>
              <w:shd w:val="clear" w:color="auto" w:fill="FFFFFF" w:themeFill="background1"/>
              <w:rPr>
                <w:sz w:val="22"/>
                <w:szCs w:val="22"/>
              </w:rPr>
            </w:pPr>
          </w:p>
          <w:p w14:paraId="20D73075" w14:textId="77777777" w:rsidR="00103819" w:rsidRPr="00CB7A28" w:rsidRDefault="00103819" w:rsidP="00D62AB5">
            <w:pPr>
              <w:shd w:val="clear" w:color="auto" w:fill="FFFFFF" w:themeFill="background1"/>
              <w:rPr>
                <w:sz w:val="22"/>
                <w:szCs w:val="22"/>
              </w:rPr>
            </w:pPr>
            <w:r w:rsidRPr="00CB7A28">
              <w:rPr>
                <w:sz w:val="22"/>
                <w:szCs w:val="22"/>
              </w:rPr>
              <w:t>CBO richtlijn 2011</w:t>
            </w:r>
          </w:p>
          <w:p w14:paraId="7A6AC3CE" w14:textId="77777777" w:rsidR="00103819" w:rsidRDefault="00103819" w:rsidP="00AF1B69">
            <w:pPr>
              <w:shd w:val="clear" w:color="auto" w:fill="FFFFFF" w:themeFill="background1"/>
              <w:rPr>
                <w:sz w:val="22"/>
                <w:szCs w:val="22"/>
              </w:rPr>
            </w:pPr>
          </w:p>
          <w:p w14:paraId="6CE6A4BA" w14:textId="77777777" w:rsidR="00103819" w:rsidRDefault="00103819" w:rsidP="00AF1B69">
            <w:pPr>
              <w:shd w:val="clear" w:color="auto" w:fill="FFFFFF" w:themeFill="background1"/>
              <w:rPr>
                <w:sz w:val="22"/>
                <w:szCs w:val="22"/>
              </w:rPr>
            </w:pPr>
          </w:p>
          <w:p w14:paraId="674A6D2D" w14:textId="77777777" w:rsidR="00103819" w:rsidRDefault="00103819" w:rsidP="00AF1B69">
            <w:pPr>
              <w:shd w:val="clear" w:color="auto" w:fill="FFFFFF" w:themeFill="background1"/>
              <w:rPr>
                <w:sz w:val="22"/>
                <w:szCs w:val="22"/>
              </w:rPr>
            </w:pPr>
          </w:p>
          <w:p w14:paraId="2D4B500F" w14:textId="77777777" w:rsidR="00103819" w:rsidRDefault="00103819" w:rsidP="00AF1B69">
            <w:pPr>
              <w:shd w:val="clear" w:color="auto" w:fill="FFFFFF" w:themeFill="background1"/>
              <w:rPr>
                <w:sz w:val="22"/>
                <w:szCs w:val="22"/>
              </w:rPr>
            </w:pPr>
          </w:p>
          <w:p w14:paraId="3D4B1AD4" w14:textId="77777777" w:rsidR="00103819" w:rsidRDefault="00103819" w:rsidP="00AF1B69">
            <w:pPr>
              <w:shd w:val="clear" w:color="auto" w:fill="FFFFFF" w:themeFill="background1"/>
              <w:rPr>
                <w:sz w:val="22"/>
                <w:szCs w:val="22"/>
              </w:rPr>
            </w:pPr>
          </w:p>
          <w:p w14:paraId="05510685" w14:textId="77777777" w:rsidR="00103819" w:rsidRDefault="00103819" w:rsidP="00AF1B69">
            <w:pPr>
              <w:shd w:val="clear" w:color="auto" w:fill="FFFFFF" w:themeFill="background1"/>
              <w:rPr>
                <w:sz w:val="22"/>
                <w:szCs w:val="22"/>
              </w:rPr>
            </w:pPr>
          </w:p>
          <w:p w14:paraId="1073C515" w14:textId="77777777" w:rsidR="00103819" w:rsidRDefault="00103819" w:rsidP="00AF1B69">
            <w:pPr>
              <w:shd w:val="clear" w:color="auto" w:fill="FFFFFF" w:themeFill="background1"/>
              <w:rPr>
                <w:sz w:val="22"/>
                <w:szCs w:val="22"/>
              </w:rPr>
            </w:pPr>
          </w:p>
          <w:p w14:paraId="445C62E9" w14:textId="77777777" w:rsidR="00103819" w:rsidRDefault="00103819" w:rsidP="00AF1B69">
            <w:pPr>
              <w:shd w:val="clear" w:color="auto" w:fill="FFFFFF" w:themeFill="background1"/>
              <w:rPr>
                <w:sz w:val="22"/>
                <w:szCs w:val="22"/>
              </w:rPr>
            </w:pPr>
          </w:p>
          <w:p w14:paraId="274B6BE6" w14:textId="77777777" w:rsidR="00103819" w:rsidRDefault="00103819" w:rsidP="00AF1B69">
            <w:pPr>
              <w:shd w:val="clear" w:color="auto" w:fill="FFFFFF" w:themeFill="background1"/>
              <w:rPr>
                <w:sz w:val="22"/>
                <w:szCs w:val="22"/>
              </w:rPr>
            </w:pPr>
          </w:p>
          <w:p w14:paraId="13771593" w14:textId="77777777" w:rsidR="00103819" w:rsidRDefault="00103819" w:rsidP="00AF1B69">
            <w:pPr>
              <w:shd w:val="clear" w:color="auto" w:fill="FFFFFF" w:themeFill="background1"/>
              <w:rPr>
                <w:sz w:val="22"/>
                <w:szCs w:val="22"/>
              </w:rPr>
            </w:pPr>
          </w:p>
          <w:p w14:paraId="5A8352A9" w14:textId="77777777" w:rsidR="00103819" w:rsidRDefault="00103819" w:rsidP="00AF1B69">
            <w:pPr>
              <w:shd w:val="clear" w:color="auto" w:fill="FFFFFF" w:themeFill="background1"/>
              <w:rPr>
                <w:sz w:val="22"/>
                <w:szCs w:val="22"/>
              </w:rPr>
            </w:pPr>
          </w:p>
          <w:p w14:paraId="7B070850" w14:textId="77777777" w:rsidR="00103819" w:rsidRDefault="00103819" w:rsidP="00AF1B69">
            <w:pPr>
              <w:shd w:val="clear" w:color="auto" w:fill="FFFFFF" w:themeFill="background1"/>
              <w:rPr>
                <w:sz w:val="22"/>
                <w:szCs w:val="22"/>
              </w:rPr>
            </w:pPr>
          </w:p>
          <w:p w14:paraId="57D6ECFB" w14:textId="77777777" w:rsidR="00103819" w:rsidRDefault="00103819" w:rsidP="00AF1B69">
            <w:pPr>
              <w:shd w:val="clear" w:color="auto" w:fill="FFFFFF" w:themeFill="background1"/>
              <w:rPr>
                <w:sz w:val="22"/>
                <w:szCs w:val="22"/>
              </w:rPr>
            </w:pPr>
          </w:p>
          <w:p w14:paraId="6B4E4634" w14:textId="77777777" w:rsidR="00103819" w:rsidRDefault="00103819" w:rsidP="00AF1B69">
            <w:pPr>
              <w:shd w:val="clear" w:color="auto" w:fill="FFFFFF" w:themeFill="background1"/>
              <w:rPr>
                <w:sz w:val="22"/>
                <w:szCs w:val="22"/>
              </w:rPr>
            </w:pPr>
          </w:p>
          <w:p w14:paraId="34E81DBF" w14:textId="77777777" w:rsidR="00103819" w:rsidRDefault="00103819" w:rsidP="00AF1B69">
            <w:pPr>
              <w:shd w:val="clear" w:color="auto" w:fill="FFFFFF" w:themeFill="background1"/>
              <w:rPr>
                <w:color w:val="FF0000"/>
                <w:sz w:val="22"/>
                <w:szCs w:val="22"/>
              </w:rPr>
            </w:pPr>
          </w:p>
          <w:p w14:paraId="47C9EEBF" w14:textId="77777777" w:rsidR="00103819" w:rsidRDefault="00103819" w:rsidP="00AF1B69">
            <w:pPr>
              <w:shd w:val="clear" w:color="auto" w:fill="FFFFFF" w:themeFill="background1"/>
              <w:rPr>
                <w:color w:val="FF0000"/>
                <w:sz w:val="22"/>
                <w:szCs w:val="22"/>
              </w:rPr>
            </w:pPr>
          </w:p>
          <w:p w14:paraId="28D8DE5E" w14:textId="77777777" w:rsidR="00103819" w:rsidRDefault="00103819" w:rsidP="00AF1B69">
            <w:pPr>
              <w:shd w:val="clear" w:color="auto" w:fill="FFFFFF" w:themeFill="background1"/>
              <w:rPr>
                <w:color w:val="FF0000"/>
                <w:sz w:val="22"/>
                <w:szCs w:val="22"/>
              </w:rPr>
            </w:pPr>
          </w:p>
          <w:p w14:paraId="22D792D8" w14:textId="77777777" w:rsidR="00103819" w:rsidRDefault="00103819" w:rsidP="00AF1B69">
            <w:pPr>
              <w:shd w:val="clear" w:color="auto" w:fill="FFFFFF" w:themeFill="background1"/>
              <w:rPr>
                <w:color w:val="FF0000"/>
                <w:sz w:val="22"/>
                <w:szCs w:val="22"/>
              </w:rPr>
            </w:pPr>
          </w:p>
          <w:p w14:paraId="43292204" w14:textId="77777777" w:rsidR="00103819" w:rsidRDefault="00103819" w:rsidP="00AF1B69">
            <w:pPr>
              <w:shd w:val="clear" w:color="auto" w:fill="FFFFFF" w:themeFill="background1"/>
              <w:rPr>
                <w:color w:val="FF0000"/>
                <w:sz w:val="22"/>
                <w:szCs w:val="22"/>
              </w:rPr>
            </w:pPr>
          </w:p>
          <w:p w14:paraId="1C0ABA1D" w14:textId="77777777" w:rsidR="00103819" w:rsidRDefault="00103819" w:rsidP="00AF1B69">
            <w:pPr>
              <w:shd w:val="clear" w:color="auto" w:fill="FFFFFF" w:themeFill="background1"/>
              <w:rPr>
                <w:color w:val="FF0000"/>
                <w:sz w:val="22"/>
                <w:szCs w:val="22"/>
              </w:rPr>
            </w:pPr>
          </w:p>
          <w:p w14:paraId="6292A906" w14:textId="77777777" w:rsidR="00103819" w:rsidRDefault="00103819" w:rsidP="00AF1B69">
            <w:pPr>
              <w:shd w:val="clear" w:color="auto" w:fill="FFFFFF" w:themeFill="background1"/>
              <w:rPr>
                <w:color w:val="FF0000"/>
                <w:sz w:val="22"/>
                <w:szCs w:val="22"/>
              </w:rPr>
            </w:pPr>
          </w:p>
          <w:p w14:paraId="2F6B37C1" w14:textId="77777777" w:rsidR="00103819" w:rsidRDefault="00103819" w:rsidP="00AF1B69">
            <w:pPr>
              <w:shd w:val="clear" w:color="auto" w:fill="FFFFFF" w:themeFill="background1"/>
              <w:rPr>
                <w:color w:val="FF0000"/>
                <w:sz w:val="22"/>
                <w:szCs w:val="22"/>
              </w:rPr>
            </w:pPr>
          </w:p>
          <w:p w14:paraId="3F46A228" w14:textId="77777777" w:rsidR="00103819" w:rsidRDefault="00103819" w:rsidP="00AF1B69">
            <w:pPr>
              <w:shd w:val="clear" w:color="auto" w:fill="FFFFFF" w:themeFill="background1"/>
              <w:rPr>
                <w:color w:val="FF0000"/>
                <w:sz w:val="22"/>
                <w:szCs w:val="22"/>
              </w:rPr>
            </w:pPr>
          </w:p>
          <w:p w14:paraId="13C7B778" w14:textId="77777777" w:rsidR="00103819" w:rsidRDefault="00103819" w:rsidP="00AF1B69">
            <w:pPr>
              <w:shd w:val="clear" w:color="auto" w:fill="FFFFFF" w:themeFill="background1"/>
              <w:rPr>
                <w:color w:val="FF0000"/>
                <w:sz w:val="22"/>
                <w:szCs w:val="22"/>
              </w:rPr>
            </w:pPr>
          </w:p>
          <w:p w14:paraId="6FD62F63" w14:textId="77777777" w:rsidR="00103819" w:rsidRDefault="00103819" w:rsidP="00AF1B69">
            <w:pPr>
              <w:shd w:val="clear" w:color="auto" w:fill="FFFFFF" w:themeFill="background1"/>
              <w:rPr>
                <w:color w:val="FF0000"/>
                <w:sz w:val="22"/>
                <w:szCs w:val="22"/>
              </w:rPr>
            </w:pPr>
          </w:p>
          <w:p w14:paraId="06E4DD08" w14:textId="77777777" w:rsidR="00103819" w:rsidRDefault="00103819" w:rsidP="00AF1B69">
            <w:pPr>
              <w:shd w:val="clear" w:color="auto" w:fill="FFFFFF" w:themeFill="background1"/>
              <w:rPr>
                <w:color w:val="FF0000"/>
                <w:sz w:val="22"/>
                <w:szCs w:val="22"/>
              </w:rPr>
            </w:pPr>
          </w:p>
          <w:p w14:paraId="15003D52" w14:textId="77777777" w:rsidR="00103819" w:rsidRDefault="00103819" w:rsidP="00AF1B69">
            <w:pPr>
              <w:shd w:val="clear" w:color="auto" w:fill="FFFFFF" w:themeFill="background1"/>
              <w:rPr>
                <w:color w:val="FF0000"/>
                <w:sz w:val="22"/>
                <w:szCs w:val="22"/>
              </w:rPr>
            </w:pPr>
          </w:p>
          <w:p w14:paraId="453D3C38" w14:textId="77777777" w:rsidR="00103819" w:rsidRDefault="00103819" w:rsidP="00AF1B69">
            <w:pPr>
              <w:shd w:val="clear" w:color="auto" w:fill="FFFFFF" w:themeFill="background1"/>
              <w:rPr>
                <w:color w:val="FF0000"/>
                <w:sz w:val="22"/>
                <w:szCs w:val="22"/>
              </w:rPr>
            </w:pPr>
          </w:p>
          <w:p w14:paraId="593C0A7B" w14:textId="77777777" w:rsidR="00103819" w:rsidRDefault="00103819" w:rsidP="00AF1B69">
            <w:pPr>
              <w:shd w:val="clear" w:color="auto" w:fill="FFFFFF" w:themeFill="background1"/>
              <w:rPr>
                <w:color w:val="FF0000"/>
                <w:sz w:val="22"/>
                <w:szCs w:val="22"/>
              </w:rPr>
            </w:pPr>
          </w:p>
          <w:p w14:paraId="6F6AFE3A" w14:textId="77777777" w:rsidR="00103819" w:rsidRDefault="00103819" w:rsidP="00AF1B69">
            <w:pPr>
              <w:shd w:val="clear" w:color="auto" w:fill="FFFFFF" w:themeFill="background1"/>
              <w:rPr>
                <w:color w:val="FF0000"/>
                <w:sz w:val="22"/>
                <w:szCs w:val="22"/>
              </w:rPr>
            </w:pPr>
          </w:p>
          <w:p w14:paraId="76A7E656" w14:textId="77777777" w:rsidR="00103819" w:rsidRDefault="00103819" w:rsidP="00AF1B69">
            <w:pPr>
              <w:shd w:val="clear" w:color="auto" w:fill="FFFFFF" w:themeFill="background1"/>
              <w:rPr>
                <w:color w:val="FF0000"/>
                <w:sz w:val="22"/>
                <w:szCs w:val="22"/>
              </w:rPr>
            </w:pPr>
          </w:p>
          <w:p w14:paraId="223C6768" w14:textId="77777777" w:rsidR="00103819" w:rsidRDefault="00103819" w:rsidP="00AF1B69">
            <w:pPr>
              <w:shd w:val="clear" w:color="auto" w:fill="FFFFFF" w:themeFill="background1"/>
              <w:rPr>
                <w:color w:val="FF0000"/>
                <w:sz w:val="22"/>
                <w:szCs w:val="22"/>
              </w:rPr>
            </w:pPr>
          </w:p>
          <w:p w14:paraId="0257C57F" w14:textId="77777777" w:rsidR="00103819" w:rsidRDefault="00103819" w:rsidP="00AF1B69">
            <w:pPr>
              <w:shd w:val="clear" w:color="auto" w:fill="FFFFFF" w:themeFill="background1"/>
              <w:rPr>
                <w:color w:val="FF0000"/>
                <w:sz w:val="22"/>
                <w:szCs w:val="22"/>
              </w:rPr>
            </w:pPr>
          </w:p>
          <w:p w14:paraId="7C403BE6" w14:textId="77777777" w:rsidR="00103819" w:rsidRDefault="00103819" w:rsidP="00AF1B69">
            <w:pPr>
              <w:shd w:val="clear" w:color="auto" w:fill="FFFFFF" w:themeFill="background1"/>
              <w:rPr>
                <w:color w:val="FF0000"/>
                <w:sz w:val="22"/>
                <w:szCs w:val="22"/>
              </w:rPr>
            </w:pPr>
          </w:p>
          <w:p w14:paraId="4746F18D" w14:textId="77777777" w:rsidR="00103819" w:rsidRDefault="00103819" w:rsidP="00AF1B69">
            <w:pPr>
              <w:shd w:val="clear" w:color="auto" w:fill="FFFFFF" w:themeFill="background1"/>
              <w:rPr>
                <w:color w:val="FF0000"/>
                <w:sz w:val="22"/>
                <w:szCs w:val="22"/>
              </w:rPr>
            </w:pPr>
          </w:p>
          <w:p w14:paraId="07AD7688" w14:textId="77777777" w:rsidR="00103819" w:rsidRPr="00CB7A28" w:rsidRDefault="00103819" w:rsidP="00CD5946">
            <w:pPr>
              <w:shd w:val="clear" w:color="auto" w:fill="FFFFFF" w:themeFill="background1"/>
              <w:rPr>
                <w:sz w:val="22"/>
                <w:szCs w:val="22"/>
              </w:rPr>
            </w:pPr>
          </w:p>
        </w:tc>
      </w:tr>
      <w:tr w:rsidR="00103819" w:rsidRPr="00CB7A28" w14:paraId="174CA387" w14:textId="77777777" w:rsidTr="00CC45E2">
        <w:tc>
          <w:tcPr>
            <w:tcW w:w="3369" w:type="dxa"/>
            <w:shd w:val="clear" w:color="auto" w:fill="FFFFFF" w:themeFill="background1"/>
          </w:tcPr>
          <w:p w14:paraId="021B6706" w14:textId="77777777" w:rsidR="00103819" w:rsidRPr="00CB7A28" w:rsidRDefault="00103819" w:rsidP="00B83892">
            <w:pPr>
              <w:shd w:val="clear" w:color="auto" w:fill="FFFFFF" w:themeFill="background1"/>
              <w:rPr>
                <w:sz w:val="22"/>
                <w:szCs w:val="22"/>
              </w:rPr>
            </w:pPr>
          </w:p>
        </w:tc>
        <w:tc>
          <w:tcPr>
            <w:tcW w:w="3402" w:type="dxa"/>
            <w:shd w:val="clear" w:color="auto" w:fill="FFFFFF" w:themeFill="background1"/>
          </w:tcPr>
          <w:p w14:paraId="704C1476" w14:textId="77777777" w:rsidR="00103819" w:rsidRPr="00CB7A28" w:rsidRDefault="00103819" w:rsidP="00B83892">
            <w:pPr>
              <w:shd w:val="clear" w:color="auto" w:fill="FFFFFF" w:themeFill="background1"/>
              <w:rPr>
                <w:sz w:val="22"/>
                <w:szCs w:val="22"/>
              </w:rPr>
            </w:pPr>
          </w:p>
        </w:tc>
        <w:tc>
          <w:tcPr>
            <w:tcW w:w="3402" w:type="dxa"/>
            <w:shd w:val="clear" w:color="auto" w:fill="FFFFFF" w:themeFill="background1"/>
          </w:tcPr>
          <w:p w14:paraId="31B9F76B" w14:textId="77777777" w:rsidR="00CD5946" w:rsidRDefault="00CD5946" w:rsidP="00D869FE">
            <w:pPr>
              <w:shd w:val="clear" w:color="auto" w:fill="FFFFFF" w:themeFill="background1"/>
              <w:rPr>
                <w:sz w:val="22"/>
                <w:szCs w:val="22"/>
              </w:rPr>
            </w:pPr>
          </w:p>
          <w:p w14:paraId="46559AB7" w14:textId="77777777" w:rsidR="00103819" w:rsidRPr="00CB7A28" w:rsidRDefault="00103819" w:rsidP="00D869FE">
            <w:pPr>
              <w:shd w:val="clear" w:color="auto" w:fill="FFFFFF" w:themeFill="background1"/>
              <w:rPr>
                <w:sz w:val="22"/>
                <w:szCs w:val="22"/>
              </w:rPr>
            </w:pPr>
            <w:r w:rsidRPr="00CB7A28">
              <w:rPr>
                <w:sz w:val="22"/>
                <w:szCs w:val="22"/>
              </w:rPr>
              <w:lastRenderedPageBreak/>
              <w:t xml:space="preserve">Voor transfusie aan kinderen zijn speciale pediatrische toedieningssystemen voorhanden </w:t>
            </w:r>
          </w:p>
          <w:p w14:paraId="5D1D25F6" w14:textId="77777777" w:rsidR="00103819" w:rsidRPr="00CB7A28" w:rsidRDefault="00103819" w:rsidP="00D62AB5">
            <w:pPr>
              <w:shd w:val="clear" w:color="auto" w:fill="FFFFFF" w:themeFill="background1"/>
              <w:rPr>
                <w:sz w:val="22"/>
                <w:szCs w:val="22"/>
              </w:rPr>
            </w:pPr>
          </w:p>
        </w:tc>
        <w:tc>
          <w:tcPr>
            <w:tcW w:w="1984" w:type="dxa"/>
          </w:tcPr>
          <w:p w14:paraId="42463325" w14:textId="77777777" w:rsidR="00103819" w:rsidRPr="00CB7A28" w:rsidRDefault="00103819" w:rsidP="00B83892">
            <w:pPr>
              <w:shd w:val="clear" w:color="auto" w:fill="FFFFFF" w:themeFill="background1"/>
              <w:rPr>
                <w:sz w:val="22"/>
                <w:szCs w:val="22"/>
              </w:rPr>
            </w:pPr>
          </w:p>
        </w:tc>
        <w:tc>
          <w:tcPr>
            <w:tcW w:w="3402" w:type="dxa"/>
            <w:vMerge/>
          </w:tcPr>
          <w:p w14:paraId="1A24F80C" w14:textId="77777777" w:rsidR="00103819" w:rsidRPr="00CB7A28" w:rsidRDefault="00103819" w:rsidP="00AF1B69">
            <w:pPr>
              <w:shd w:val="clear" w:color="auto" w:fill="FFFFFF" w:themeFill="background1"/>
              <w:rPr>
                <w:sz w:val="22"/>
                <w:szCs w:val="22"/>
              </w:rPr>
            </w:pPr>
          </w:p>
        </w:tc>
      </w:tr>
      <w:tr w:rsidR="00103819" w:rsidRPr="00BC5FFC" w14:paraId="78018744" w14:textId="77777777" w:rsidTr="00CC45E2">
        <w:tc>
          <w:tcPr>
            <w:tcW w:w="3369" w:type="dxa"/>
            <w:shd w:val="clear" w:color="auto" w:fill="FFFFFF" w:themeFill="background1"/>
          </w:tcPr>
          <w:p w14:paraId="722A2A3D"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56A348D7"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512E427C" w14:textId="77777777" w:rsidR="00103819" w:rsidRDefault="00103819" w:rsidP="00D869FE">
            <w:pPr>
              <w:shd w:val="clear" w:color="auto" w:fill="FFFFFF" w:themeFill="background1"/>
              <w:rPr>
                <w:sz w:val="22"/>
                <w:szCs w:val="22"/>
              </w:rPr>
            </w:pPr>
          </w:p>
          <w:p w14:paraId="76B97BD7" w14:textId="77777777" w:rsidR="00103819" w:rsidRPr="00CD5946" w:rsidRDefault="00103819" w:rsidP="00D869FE">
            <w:pPr>
              <w:shd w:val="clear" w:color="auto" w:fill="FFFFFF" w:themeFill="background1"/>
              <w:rPr>
                <w:sz w:val="22"/>
                <w:szCs w:val="22"/>
              </w:rPr>
            </w:pPr>
            <w:r w:rsidRPr="00CD5946">
              <w:rPr>
                <w:sz w:val="22"/>
                <w:szCs w:val="22"/>
              </w:rPr>
              <w:t xml:space="preserve">Toedieningssystemen voor bloedproducten worden </w:t>
            </w:r>
            <w:r w:rsidR="00CD5946" w:rsidRPr="00CD5946">
              <w:rPr>
                <w:sz w:val="22"/>
                <w:szCs w:val="22"/>
              </w:rPr>
              <w:t xml:space="preserve">na </w:t>
            </w:r>
            <w:r w:rsidRPr="00CD5946">
              <w:rPr>
                <w:sz w:val="22"/>
                <w:szCs w:val="22"/>
              </w:rPr>
              <w:t xml:space="preserve">beëindiging van de toediening zo spoedig mogelijk vervangen </w:t>
            </w:r>
          </w:p>
          <w:p w14:paraId="44D0DD6B" w14:textId="77777777" w:rsidR="00103819" w:rsidRPr="00CB7A28" w:rsidRDefault="00103819" w:rsidP="00D62AB5">
            <w:pPr>
              <w:shd w:val="clear" w:color="auto" w:fill="FFFFFF" w:themeFill="background1"/>
              <w:rPr>
                <w:sz w:val="22"/>
                <w:szCs w:val="22"/>
              </w:rPr>
            </w:pPr>
          </w:p>
        </w:tc>
        <w:tc>
          <w:tcPr>
            <w:tcW w:w="1984" w:type="dxa"/>
          </w:tcPr>
          <w:p w14:paraId="1BCB2485" w14:textId="77777777" w:rsidR="00103819" w:rsidRPr="00BC5FFC" w:rsidRDefault="00103819" w:rsidP="00B83892">
            <w:pPr>
              <w:shd w:val="clear" w:color="auto" w:fill="FFFFFF" w:themeFill="background1"/>
              <w:rPr>
                <w:color w:val="FF0000"/>
                <w:sz w:val="22"/>
                <w:szCs w:val="22"/>
              </w:rPr>
            </w:pPr>
          </w:p>
        </w:tc>
        <w:tc>
          <w:tcPr>
            <w:tcW w:w="3402" w:type="dxa"/>
            <w:vMerge/>
          </w:tcPr>
          <w:p w14:paraId="5B44C334" w14:textId="77777777" w:rsidR="00103819" w:rsidRPr="00BC5FFC" w:rsidRDefault="00103819" w:rsidP="00AF1B69">
            <w:pPr>
              <w:shd w:val="clear" w:color="auto" w:fill="FFFFFF" w:themeFill="background1"/>
              <w:rPr>
                <w:color w:val="FF0000"/>
                <w:sz w:val="22"/>
                <w:szCs w:val="22"/>
              </w:rPr>
            </w:pPr>
          </w:p>
        </w:tc>
      </w:tr>
      <w:tr w:rsidR="00103819" w:rsidRPr="00BC5FFC" w14:paraId="1C961422" w14:textId="77777777" w:rsidTr="00CC45E2">
        <w:tc>
          <w:tcPr>
            <w:tcW w:w="3369" w:type="dxa"/>
            <w:shd w:val="clear" w:color="auto" w:fill="FFFFFF" w:themeFill="background1"/>
          </w:tcPr>
          <w:p w14:paraId="6DAF32B0"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753874DB"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11E7FD8E" w14:textId="77777777" w:rsidR="00103819" w:rsidRPr="00CB7A28" w:rsidRDefault="00103819" w:rsidP="00D869FE">
            <w:pPr>
              <w:autoSpaceDE w:val="0"/>
              <w:autoSpaceDN w:val="0"/>
              <w:adjustRightInd w:val="0"/>
              <w:rPr>
                <w:sz w:val="22"/>
                <w:szCs w:val="22"/>
              </w:rPr>
            </w:pPr>
          </w:p>
          <w:p w14:paraId="0BF6FE24" w14:textId="77777777" w:rsidR="00103819" w:rsidRPr="00CB7A28" w:rsidRDefault="00103819" w:rsidP="00D869FE">
            <w:pPr>
              <w:autoSpaceDE w:val="0"/>
              <w:autoSpaceDN w:val="0"/>
              <w:adjustRightInd w:val="0"/>
              <w:rPr>
                <w:sz w:val="22"/>
                <w:szCs w:val="22"/>
              </w:rPr>
            </w:pPr>
            <w:r w:rsidRPr="00CB7A28">
              <w:rPr>
                <w:sz w:val="22"/>
                <w:szCs w:val="22"/>
              </w:rPr>
              <w:t xml:space="preserve">Voor het starten van een transfusie is het bloedtoedieningssysteem (optisch) schoon </w:t>
            </w:r>
          </w:p>
          <w:p w14:paraId="1D805E7B" w14:textId="77777777" w:rsidR="00103819" w:rsidRPr="00CB7A28" w:rsidRDefault="00103819" w:rsidP="00D869FE">
            <w:pPr>
              <w:autoSpaceDE w:val="0"/>
              <w:autoSpaceDN w:val="0"/>
              <w:adjustRightInd w:val="0"/>
              <w:rPr>
                <w:sz w:val="22"/>
                <w:szCs w:val="22"/>
              </w:rPr>
            </w:pPr>
          </w:p>
          <w:p w14:paraId="60B55F63" w14:textId="77777777" w:rsidR="00103819" w:rsidRPr="00CB7A28" w:rsidRDefault="00103819" w:rsidP="00D869FE">
            <w:pPr>
              <w:autoSpaceDE w:val="0"/>
              <w:autoSpaceDN w:val="0"/>
              <w:adjustRightInd w:val="0"/>
              <w:rPr>
                <w:sz w:val="22"/>
                <w:szCs w:val="22"/>
              </w:rPr>
            </w:pPr>
            <w:r w:rsidRPr="00CB7A28">
              <w:rPr>
                <w:sz w:val="22"/>
                <w:szCs w:val="22"/>
              </w:rPr>
              <w:t xml:space="preserve">Voor de start van de transfusie is het bloedtoedieningssysteem gevuld met </w:t>
            </w:r>
            <w:proofErr w:type="spellStart"/>
            <w:r w:rsidRPr="00CB7A28">
              <w:rPr>
                <w:sz w:val="22"/>
                <w:szCs w:val="22"/>
              </w:rPr>
              <w:t>NaCl</w:t>
            </w:r>
            <w:proofErr w:type="spellEnd"/>
            <w:r w:rsidRPr="00CB7A28">
              <w:rPr>
                <w:sz w:val="22"/>
                <w:szCs w:val="22"/>
              </w:rPr>
              <w:t xml:space="preserve"> 0,9%. </w:t>
            </w:r>
          </w:p>
          <w:p w14:paraId="2919367A" w14:textId="77777777" w:rsidR="00103819" w:rsidRPr="00CB7A28" w:rsidRDefault="00103819" w:rsidP="00D869FE">
            <w:pPr>
              <w:autoSpaceDE w:val="0"/>
              <w:autoSpaceDN w:val="0"/>
              <w:adjustRightInd w:val="0"/>
              <w:rPr>
                <w:sz w:val="22"/>
                <w:szCs w:val="22"/>
              </w:rPr>
            </w:pPr>
          </w:p>
          <w:p w14:paraId="474BB42C" w14:textId="77777777" w:rsidR="00103819" w:rsidRPr="00CB7A28" w:rsidRDefault="00103819" w:rsidP="00D869FE">
            <w:pPr>
              <w:autoSpaceDE w:val="0"/>
              <w:autoSpaceDN w:val="0"/>
              <w:adjustRightInd w:val="0"/>
              <w:rPr>
                <w:sz w:val="22"/>
                <w:szCs w:val="22"/>
              </w:rPr>
            </w:pPr>
            <w:r w:rsidRPr="00CB7A28">
              <w:rPr>
                <w:sz w:val="22"/>
                <w:szCs w:val="22"/>
              </w:rPr>
              <w:t xml:space="preserve">Na iedere transfusie episode wordt het bloedtoedieningssysteem doorgespoeld met </w:t>
            </w:r>
            <w:proofErr w:type="spellStart"/>
            <w:r w:rsidRPr="00CB7A28">
              <w:rPr>
                <w:sz w:val="22"/>
                <w:szCs w:val="22"/>
              </w:rPr>
              <w:t>NaCl</w:t>
            </w:r>
            <w:proofErr w:type="spellEnd"/>
            <w:r w:rsidRPr="00CB7A28">
              <w:rPr>
                <w:sz w:val="22"/>
                <w:szCs w:val="22"/>
              </w:rPr>
              <w:t xml:space="preserve"> 0,9%. </w:t>
            </w:r>
          </w:p>
          <w:p w14:paraId="3E4BCB42" w14:textId="77777777" w:rsidR="00103819" w:rsidRPr="00CB7A28" w:rsidRDefault="00103819" w:rsidP="00D62AB5">
            <w:pPr>
              <w:shd w:val="clear" w:color="auto" w:fill="FFFFFF" w:themeFill="background1"/>
              <w:rPr>
                <w:sz w:val="22"/>
                <w:szCs w:val="22"/>
              </w:rPr>
            </w:pPr>
          </w:p>
        </w:tc>
        <w:tc>
          <w:tcPr>
            <w:tcW w:w="1984" w:type="dxa"/>
          </w:tcPr>
          <w:p w14:paraId="7CC1838E" w14:textId="77777777" w:rsidR="00103819" w:rsidRPr="00BC5FFC" w:rsidRDefault="00103819" w:rsidP="00B83892">
            <w:pPr>
              <w:shd w:val="clear" w:color="auto" w:fill="FFFFFF" w:themeFill="background1"/>
              <w:rPr>
                <w:color w:val="FF0000"/>
                <w:sz w:val="22"/>
                <w:szCs w:val="22"/>
              </w:rPr>
            </w:pPr>
          </w:p>
        </w:tc>
        <w:tc>
          <w:tcPr>
            <w:tcW w:w="3402" w:type="dxa"/>
            <w:vMerge/>
          </w:tcPr>
          <w:p w14:paraId="26E0E3F6" w14:textId="77777777" w:rsidR="00103819" w:rsidRPr="00BC5FFC" w:rsidRDefault="00103819" w:rsidP="00AF1B69">
            <w:pPr>
              <w:shd w:val="clear" w:color="auto" w:fill="FFFFFF" w:themeFill="background1"/>
              <w:rPr>
                <w:color w:val="FF0000"/>
                <w:sz w:val="22"/>
                <w:szCs w:val="22"/>
              </w:rPr>
            </w:pPr>
          </w:p>
        </w:tc>
      </w:tr>
      <w:tr w:rsidR="00103819" w:rsidRPr="00BC5FFC" w14:paraId="7C9F2A1C" w14:textId="77777777" w:rsidTr="00CC45E2">
        <w:tc>
          <w:tcPr>
            <w:tcW w:w="3369" w:type="dxa"/>
            <w:shd w:val="clear" w:color="auto" w:fill="FFFFFF" w:themeFill="background1"/>
          </w:tcPr>
          <w:p w14:paraId="448F25EE"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42AF0389"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4F278412" w14:textId="77777777" w:rsidR="00103819" w:rsidRPr="00CB7A28" w:rsidRDefault="00103819" w:rsidP="00D869FE">
            <w:pPr>
              <w:shd w:val="clear" w:color="auto" w:fill="FFFFFF" w:themeFill="background1"/>
              <w:rPr>
                <w:sz w:val="22"/>
                <w:szCs w:val="22"/>
              </w:rPr>
            </w:pPr>
          </w:p>
          <w:p w14:paraId="3A02968F" w14:textId="77777777" w:rsidR="00103819" w:rsidRPr="00CB7A28" w:rsidRDefault="00103819" w:rsidP="00D869FE">
            <w:pPr>
              <w:shd w:val="clear" w:color="auto" w:fill="FFFFFF" w:themeFill="background1"/>
              <w:rPr>
                <w:sz w:val="22"/>
                <w:szCs w:val="22"/>
              </w:rPr>
            </w:pPr>
            <w:r w:rsidRPr="00CB7A28">
              <w:rPr>
                <w:sz w:val="22"/>
                <w:szCs w:val="22"/>
              </w:rPr>
              <w:t xml:space="preserve">Trombocyten worden altijd via een ongebruikt toedieningssysteem toegediend </w:t>
            </w:r>
          </w:p>
          <w:p w14:paraId="1056B4A2" w14:textId="77777777" w:rsidR="00103819" w:rsidRPr="00CB7A28" w:rsidRDefault="00103819" w:rsidP="00D62AB5">
            <w:pPr>
              <w:shd w:val="clear" w:color="auto" w:fill="FFFFFF" w:themeFill="background1"/>
              <w:rPr>
                <w:sz w:val="22"/>
                <w:szCs w:val="22"/>
              </w:rPr>
            </w:pPr>
          </w:p>
        </w:tc>
        <w:tc>
          <w:tcPr>
            <w:tcW w:w="1984" w:type="dxa"/>
          </w:tcPr>
          <w:p w14:paraId="695C65AB" w14:textId="77777777" w:rsidR="00103819" w:rsidRPr="00BC5FFC" w:rsidRDefault="00103819" w:rsidP="00B83892">
            <w:pPr>
              <w:shd w:val="clear" w:color="auto" w:fill="FFFFFF" w:themeFill="background1"/>
              <w:rPr>
                <w:color w:val="FF0000"/>
                <w:sz w:val="22"/>
                <w:szCs w:val="22"/>
              </w:rPr>
            </w:pPr>
          </w:p>
        </w:tc>
        <w:tc>
          <w:tcPr>
            <w:tcW w:w="3402" w:type="dxa"/>
            <w:vMerge/>
          </w:tcPr>
          <w:p w14:paraId="18B54184" w14:textId="77777777" w:rsidR="00103819" w:rsidRPr="00BC5FFC" w:rsidRDefault="00103819" w:rsidP="00AF1B69">
            <w:pPr>
              <w:shd w:val="clear" w:color="auto" w:fill="FFFFFF" w:themeFill="background1"/>
              <w:rPr>
                <w:color w:val="FF0000"/>
                <w:sz w:val="22"/>
                <w:szCs w:val="22"/>
              </w:rPr>
            </w:pPr>
          </w:p>
        </w:tc>
      </w:tr>
      <w:tr w:rsidR="00103819" w:rsidRPr="00BC5FFC" w14:paraId="01D89572" w14:textId="77777777" w:rsidTr="00CC45E2">
        <w:tc>
          <w:tcPr>
            <w:tcW w:w="3369" w:type="dxa"/>
            <w:shd w:val="clear" w:color="auto" w:fill="FFFFFF" w:themeFill="background1"/>
          </w:tcPr>
          <w:p w14:paraId="011F671E"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2CC38F97"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65685558" w14:textId="77777777" w:rsidR="00103819" w:rsidRPr="00CB7A28" w:rsidRDefault="00103819" w:rsidP="00D869FE">
            <w:pPr>
              <w:autoSpaceDE w:val="0"/>
              <w:autoSpaceDN w:val="0"/>
              <w:adjustRightInd w:val="0"/>
              <w:rPr>
                <w:sz w:val="22"/>
                <w:szCs w:val="22"/>
              </w:rPr>
            </w:pPr>
          </w:p>
          <w:p w14:paraId="6E9EECDE" w14:textId="77777777" w:rsidR="00103819" w:rsidRPr="00CD5946" w:rsidRDefault="00103819" w:rsidP="00D869FE">
            <w:pPr>
              <w:shd w:val="clear" w:color="auto" w:fill="FFFFFF" w:themeFill="background1"/>
              <w:rPr>
                <w:sz w:val="22"/>
                <w:szCs w:val="22"/>
              </w:rPr>
            </w:pPr>
            <w:r w:rsidRPr="00CD5946">
              <w:rPr>
                <w:sz w:val="22"/>
                <w:szCs w:val="22"/>
              </w:rPr>
              <w:t xml:space="preserve">Het verwarmen van erytrocyten gebeurt uitsluitend op voorschrift van de behandelend arts of op voorschrift van de bloedbank </w:t>
            </w:r>
            <w:proofErr w:type="spellStart"/>
            <w:r w:rsidRPr="00CD5946">
              <w:rPr>
                <w:sz w:val="22"/>
                <w:szCs w:val="22"/>
              </w:rPr>
              <w:t>ifv</w:t>
            </w:r>
            <w:proofErr w:type="spellEnd"/>
            <w:r w:rsidRPr="00CD5946">
              <w:rPr>
                <w:sz w:val="22"/>
                <w:szCs w:val="22"/>
              </w:rPr>
              <w:t xml:space="preserve"> </w:t>
            </w:r>
            <w:r w:rsidRPr="00CD5946">
              <w:rPr>
                <w:sz w:val="22"/>
                <w:szCs w:val="22"/>
              </w:rPr>
              <w:lastRenderedPageBreak/>
              <w:t>resultaten bekomen bij de pre transfusie testen.</w:t>
            </w:r>
          </w:p>
          <w:p w14:paraId="61F1E55A" w14:textId="77777777" w:rsidR="00103819" w:rsidRPr="00CB7A28" w:rsidRDefault="00103819" w:rsidP="00D62AB5">
            <w:pPr>
              <w:shd w:val="clear" w:color="auto" w:fill="FFFFFF" w:themeFill="background1"/>
              <w:rPr>
                <w:sz w:val="22"/>
                <w:szCs w:val="22"/>
              </w:rPr>
            </w:pPr>
          </w:p>
        </w:tc>
        <w:tc>
          <w:tcPr>
            <w:tcW w:w="1984" w:type="dxa"/>
          </w:tcPr>
          <w:p w14:paraId="17F88C55" w14:textId="77777777" w:rsidR="00103819" w:rsidRPr="00BC5FFC" w:rsidRDefault="00103819" w:rsidP="00B83892">
            <w:pPr>
              <w:shd w:val="clear" w:color="auto" w:fill="FFFFFF" w:themeFill="background1"/>
              <w:rPr>
                <w:color w:val="FF0000"/>
                <w:sz w:val="22"/>
                <w:szCs w:val="22"/>
              </w:rPr>
            </w:pPr>
          </w:p>
        </w:tc>
        <w:tc>
          <w:tcPr>
            <w:tcW w:w="3402" w:type="dxa"/>
            <w:vMerge/>
          </w:tcPr>
          <w:p w14:paraId="352C5C2A" w14:textId="77777777" w:rsidR="00103819" w:rsidRPr="00BC5FFC" w:rsidRDefault="00103819" w:rsidP="00AF1B69">
            <w:pPr>
              <w:shd w:val="clear" w:color="auto" w:fill="FFFFFF" w:themeFill="background1"/>
              <w:rPr>
                <w:color w:val="FF0000"/>
                <w:sz w:val="22"/>
                <w:szCs w:val="22"/>
              </w:rPr>
            </w:pPr>
          </w:p>
        </w:tc>
      </w:tr>
      <w:tr w:rsidR="00103819" w:rsidRPr="00BC5FFC" w14:paraId="0488A8C0" w14:textId="77777777" w:rsidTr="00CC45E2">
        <w:tc>
          <w:tcPr>
            <w:tcW w:w="3369" w:type="dxa"/>
            <w:shd w:val="clear" w:color="auto" w:fill="FFFFFF" w:themeFill="background1"/>
          </w:tcPr>
          <w:p w14:paraId="6CE9F640"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6698EC29" w14:textId="77777777" w:rsidR="00103819" w:rsidRPr="00BC5FFC" w:rsidRDefault="00103819" w:rsidP="00B83892">
            <w:pPr>
              <w:shd w:val="clear" w:color="auto" w:fill="FFFFFF" w:themeFill="background1"/>
              <w:rPr>
                <w:color w:val="FF0000"/>
                <w:sz w:val="22"/>
                <w:szCs w:val="22"/>
              </w:rPr>
            </w:pPr>
          </w:p>
        </w:tc>
        <w:tc>
          <w:tcPr>
            <w:tcW w:w="3402" w:type="dxa"/>
            <w:shd w:val="clear" w:color="auto" w:fill="FFFFFF" w:themeFill="background1"/>
          </w:tcPr>
          <w:p w14:paraId="13A8DBDB" w14:textId="77777777" w:rsidR="00826210" w:rsidRPr="00103819" w:rsidRDefault="00826210" w:rsidP="00CB7A28">
            <w:pPr>
              <w:shd w:val="clear" w:color="auto" w:fill="FFFFFF" w:themeFill="background1"/>
              <w:rPr>
                <w:strike/>
                <w:color w:val="00B050"/>
                <w:sz w:val="22"/>
                <w:szCs w:val="22"/>
              </w:rPr>
            </w:pPr>
          </w:p>
          <w:p w14:paraId="500716CE" w14:textId="77777777" w:rsidR="00103819" w:rsidRPr="00CD5946" w:rsidRDefault="00103819" w:rsidP="00103819">
            <w:pPr>
              <w:shd w:val="clear" w:color="auto" w:fill="FFFFFF" w:themeFill="background1"/>
              <w:rPr>
                <w:sz w:val="22"/>
                <w:szCs w:val="22"/>
              </w:rPr>
            </w:pPr>
            <w:r w:rsidRPr="00CD5946">
              <w:rPr>
                <w:sz w:val="22"/>
                <w:szCs w:val="22"/>
              </w:rPr>
              <w:t xml:space="preserve">Erytrocyten worden  uitsluitend verwarmd in daarvoor speciaal gevalideerde apparatuur. </w:t>
            </w:r>
            <w:r w:rsidR="00826210" w:rsidRPr="00CD5946">
              <w:rPr>
                <w:sz w:val="22"/>
                <w:szCs w:val="22"/>
              </w:rPr>
              <w:t>Voor de validatie van die apparatuur is een procedure opgesteld.</w:t>
            </w:r>
          </w:p>
          <w:p w14:paraId="3B02CA28" w14:textId="77777777" w:rsidR="00103819" w:rsidRDefault="00103819" w:rsidP="00103819">
            <w:pPr>
              <w:shd w:val="clear" w:color="auto" w:fill="FFFFFF" w:themeFill="background1"/>
              <w:rPr>
                <w:sz w:val="22"/>
                <w:szCs w:val="22"/>
              </w:rPr>
            </w:pPr>
            <w:r w:rsidRPr="00CD5946">
              <w:rPr>
                <w:sz w:val="22"/>
                <w:szCs w:val="22"/>
              </w:rPr>
              <w:t>Erytrocyten worden nooit in een standaard magnetron, in warm water of op de verwarming verwarmd.</w:t>
            </w:r>
            <w:r w:rsidRPr="00CD5946">
              <w:t xml:space="preserve"> </w:t>
            </w:r>
          </w:p>
          <w:p w14:paraId="75123AE4" w14:textId="77777777" w:rsidR="00103819" w:rsidRPr="00CB7A28" w:rsidRDefault="00103819" w:rsidP="00103819">
            <w:pPr>
              <w:shd w:val="clear" w:color="auto" w:fill="FFFFFF" w:themeFill="background1"/>
              <w:rPr>
                <w:sz w:val="22"/>
                <w:szCs w:val="22"/>
              </w:rPr>
            </w:pPr>
          </w:p>
        </w:tc>
        <w:tc>
          <w:tcPr>
            <w:tcW w:w="1984" w:type="dxa"/>
          </w:tcPr>
          <w:p w14:paraId="576A3F47" w14:textId="77777777" w:rsidR="00103819" w:rsidRPr="00BC5FFC" w:rsidRDefault="00103819" w:rsidP="00B83892">
            <w:pPr>
              <w:shd w:val="clear" w:color="auto" w:fill="FFFFFF" w:themeFill="background1"/>
              <w:rPr>
                <w:color w:val="FF0000"/>
                <w:sz w:val="22"/>
                <w:szCs w:val="22"/>
              </w:rPr>
            </w:pPr>
          </w:p>
        </w:tc>
        <w:tc>
          <w:tcPr>
            <w:tcW w:w="3402" w:type="dxa"/>
            <w:vMerge/>
          </w:tcPr>
          <w:p w14:paraId="220A69C7" w14:textId="77777777" w:rsidR="00103819" w:rsidRPr="00BC5FFC" w:rsidRDefault="00103819" w:rsidP="00AF1B69">
            <w:pPr>
              <w:shd w:val="clear" w:color="auto" w:fill="FFFFFF" w:themeFill="background1"/>
              <w:rPr>
                <w:color w:val="FF0000"/>
                <w:sz w:val="22"/>
                <w:szCs w:val="22"/>
              </w:rPr>
            </w:pPr>
          </w:p>
        </w:tc>
      </w:tr>
      <w:tr w:rsidR="00826210" w:rsidRPr="00BC5FFC" w14:paraId="51AD6103" w14:textId="77777777" w:rsidTr="00CC45E2">
        <w:tc>
          <w:tcPr>
            <w:tcW w:w="3369" w:type="dxa"/>
            <w:shd w:val="clear" w:color="auto" w:fill="FFFFFF" w:themeFill="background1"/>
          </w:tcPr>
          <w:p w14:paraId="09BE7CBC" w14:textId="77777777" w:rsidR="00826210" w:rsidRPr="00BC5FFC" w:rsidRDefault="00826210" w:rsidP="00B83892">
            <w:pPr>
              <w:shd w:val="clear" w:color="auto" w:fill="FFFFFF" w:themeFill="background1"/>
              <w:rPr>
                <w:color w:val="FF0000"/>
              </w:rPr>
            </w:pPr>
          </w:p>
        </w:tc>
        <w:tc>
          <w:tcPr>
            <w:tcW w:w="3402" w:type="dxa"/>
            <w:shd w:val="clear" w:color="auto" w:fill="FFFFFF" w:themeFill="background1"/>
          </w:tcPr>
          <w:p w14:paraId="6BC3E780" w14:textId="77777777" w:rsidR="00826210" w:rsidRPr="00BC5FFC" w:rsidRDefault="00826210" w:rsidP="00B83892">
            <w:pPr>
              <w:shd w:val="clear" w:color="auto" w:fill="FFFFFF" w:themeFill="background1"/>
              <w:rPr>
                <w:color w:val="FF0000"/>
              </w:rPr>
            </w:pPr>
          </w:p>
        </w:tc>
        <w:tc>
          <w:tcPr>
            <w:tcW w:w="3402" w:type="dxa"/>
            <w:shd w:val="clear" w:color="auto" w:fill="FFFFFF" w:themeFill="background1"/>
          </w:tcPr>
          <w:p w14:paraId="559503F9" w14:textId="77777777" w:rsidR="00826210" w:rsidRDefault="00826210" w:rsidP="00826210">
            <w:pPr>
              <w:shd w:val="clear" w:color="auto" w:fill="FFFFFF" w:themeFill="background1"/>
              <w:rPr>
                <w:color w:val="00B050"/>
                <w:sz w:val="22"/>
                <w:szCs w:val="22"/>
              </w:rPr>
            </w:pPr>
          </w:p>
          <w:p w14:paraId="50C645A4" w14:textId="77777777" w:rsidR="00826210" w:rsidRPr="00CD5946" w:rsidRDefault="00826210" w:rsidP="00826210">
            <w:pPr>
              <w:shd w:val="clear" w:color="auto" w:fill="FFFFFF" w:themeFill="background1"/>
              <w:rPr>
                <w:sz w:val="22"/>
                <w:szCs w:val="22"/>
              </w:rPr>
            </w:pPr>
            <w:r w:rsidRPr="00CD5946">
              <w:rPr>
                <w:sz w:val="22"/>
                <w:szCs w:val="22"/>
              </w:rPr>
              <w:t xml:space="preserve">Plasma wordt  uitsluitend verwarmd in daarvoor speciaal gevalideerde apparatuur. </w:t>
            </w:r>
          </w:p>
          <w:p w14:paraId="616A8AC7" w14:textId="77777777" w:rsidR="00826210" w:rsidRPr="00CD5946" w:rsidRDefault="00826210" w:rsidP="00826210">
            <w:pPr>
              <w:autoSpaceDE w:val="0"/>
              <w:autoSpaceDN w:val="0"/>
              <w:adjustRightInd w:val="0"/>
              <w:rPr>
                <w:sz w:val="22"/>
                <w:szCs w:val="22"/>
              </w:rPr>
            </w:pPr>
            <w:r w:rsidRPr="00CD5946">
              <w:rPr>
                <w:sz w:val="22"/>
                <w:szCs w:val="22"/>
              </w:rPr>
              <w:t xml:space="preserve">Plasma kan in een gevalideerd warm waterbad ,met frequente hygiënische controles en </w:t>
            </w:r>
            <w:proofErr w:type="spellStart"/>
            <w:r w:rsidRPr="00CD5946">
              <w:rPr>
                <w:sz w:val="22"/>
                <w:szCs w:val="22"/>
              </w:rPr>
              <w:t>intermittente</w:t>
            </w:r>
            <w:proofErr w:type="spellEnd"/>
            <w:r w:rsidRPr="00CD5946">
              <w:rPr>
                <w:sz w:val="22"/>
                <w:szCs w:val="22"/>
              </w:rPr>
              <w:t xml:space="preserve"> </w:t>
            </w:r>
            <w:proofErr w:type="spellStart"/>
            <w:r w:rsidRPr="00CD5946">
              <w:rPr>
                <w:sz w:val="22"/>
                <w:szCs w:val="22"/>
              </w:rPr>
              <w:t>validaties</w:t>
            </w:r>
            <w:proofErr w:type="spellEnd"/>
            <w:r w:rsidRPr="00CD5946">
              <w:rPr>
                <w:sz w:val="22"/>
                <w:szCs w:val="22"/>
              </w:rPr>
              <w:t>. Voor de validatie van die apparatuur is een procedure opgesteld.</w:t>
            </w:r>
          </w:p>
          <w:p w14:paraId="4F5AEB34" w14:textId="77777777" w:rsidR="00826210" w:rsidRPr="00CB7A28" w:rsidRDefault="00826210" w:rsidP="00826210">
            <w:pPr>
              <w:autoSpaceDE w:val="0"/>
              <w:autoSpaceDN w:val="0"/>
              <w:adjustRightInd w:val="0"/>
            </w:pPr>
          </w:p>
        </w:tc>
        <w:tc>
          <w:tcPr>
            <w:tcW w:w="1984" w:type="dxa"/>
          </w:tcPr>
          <w:p w14:paraId="6DFE0DD8" w14:textId="77777777" w:rsidR="00826210" w:rsidRPr="00BC5FFC" w:rsidRDefault="00826210" w:rsidP="00B83892">
            <w:pPr>
              <w:shd w:val="clear" w:color="auto" w:fill="FFFFFF" w:themeFill="background1"/>
              <w:rPr>
                <w:color w:val="FF0000"/>
              </w:rPr>
            </w:pPr>
          </w:p>
        </w:tc>
        <w:tc>
          <w:tcPr>
            <w:tcW w:w="3402" w:type="dxa"/>
          </w:tcPr>
          <w:p w14:paraId="4665FD25" w14:textId="77777777" w:rsidR="00826210" w:rsidRPr="00BC5FFC" w:rsidRDefault="00826210" w:rsidP="00AF1B69">
            <w:pPr>
              <w:shd w:val="clear" w:color="auto" w:fill="FFFFFF" w:themeFill="background1"/>
              <w:rPr>
                <w:color w:val="FF0000"/>
              </w:rPr>
            </w:pPr>
          </w:p>
        </w:tc>
      </w:tr>
    </w:tbl>
    <w:p w14:paraId="036F9180" w14:textId="77777777" w:rsidR="00FF198A" w:rsidRPr="00BC5FFC" w:rsidRDefault="00FF198A" w:rsidP="000D3AD4">
      <w:pPr>
        <w:shd w:val="clear" w:color="auto" w:fill="FFFFFF" w:themeFill="background1"/>
        <w:spacing w:after="0" w:line="240" w:lineRule="auto"/>
        <w:rPr>
          <w:rFonts w:ascii="Times New Roman" w:eastAsia="Times New Roman" w:hAnsi="Times New Roman" w:cs="Times New Roman"/>
          <w:color w:val="FF0000"/>
          <w:lang w:eastAsia="nl-BE"/>
        </w:rPr>
      </w:pPr>
    </w:p>
    <w:sectPr w:rsidR="00FF198A" w:rsidRPr="00BC5FFC" w:rsidSect="001A73D2">
      <w:headerReference w:type="default" r:id="rId11"/>
      <w:footerReference w:type="defaul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9998" w14:textId="77777777" w:rsidR="003604DE" w:rsidRDefault="003604DE" w:rsidP="00B23C81">
      <w:pPr>
        <w:spacing w:after="0" w:line="240" w:lineRule="auto"/>
      </w:pPr>
      <w:r>
        <w:separator/>
      </w:r>
    </w:p>
  </w:endnote>
  <w:endnote w:type="continuationSeparator" w:id="0">
    <w:p w14:paraId="71E8B239" w14:textId="77777777" w:rsidR="003604DE" w:rsidRDefault="003604DE" w:rsidP="00B2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012734"/>
      <w:docPartObj>
        <w:docPartGallery w:val="Page Numbers (Bottom of Page)"/>
        <w:docPartUnique/>
      </w:docPartObj>
    </w:sdtPr>
    <w:sdtEndPr/>
    <w:sdtContent>
      <w:sdt>
        <w:sdtPr>
          <w:id w:val="-1669238322"/>
          <w:docPartObj>
            <w:docPartGallery w:val="Page Numbers (Top of Page)"/>
            <w:docPartUnique/>
          </w:docPartObj>
        </w:sdtPr>
        <w:sdtEndPr/>
        <w:sdtContent>
          <w:p w14:paraId="31DC7FAA" w14:textId="77777777" w:rsidR="00621D26" w:rsidRDefault="00621D26">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BC2251">
              <w:rPr>
                <w:b/>
                <w:bCs/>
                <w:noProof/>
              </w:rPr>
              <w:t>26</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BC2251">
              <w:rPr>
                <w:b/>
                <w:bCs/>
                <w:noProof/>
              </w:rPr>
              <w:t>26</w:t>
            </w:r>
            <w:r>
              <w:rPr>
                <w:b/>
                <w:bCs/>
                <w:sz w:val="24"/>
                <w:szCs w:val="24"/>
              </w:rPr>
              <w:fldChar w:fldCharType="end"/>
            </w:r>
          </w:p>
        </w:sdtContent>
      </w:sdt>
    </w:sdtContent>
  </w:sdt>
  <w:p w14:paraId="731A78B1" w14:textId="77777777" w:rsidR="00621D26" w:rsidRDefault="00621D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D435" w14:textId="77777777" w:rsidR="003604DE" w:rsidRDefault="003604DE" w:rsidP="00B23C81">
      <w:pPr>
        <w:spacing w:after="0" w:line="240" w:lineRule="auto"/>
      </w:pPr>
      <w:r>
        <w:separator/>
      </w:r>
    </w:p>
  </w:footnote>
  <w:footnote w:type="continuationSeparator" w:id="0">
    <w:p w14:paraId="7B837902" w14:textId="77777777" w:rsidR="003604DE" w:rsidRDefault="003604DE" w:rsidP="00B23C81">
      <w:pPr>
        <w:spacing w:after="0" w:line="240" w:lineRule="auto"/>
      </w:pPr>
      <w:r>
        <w:continuationSeparator/>
      </w:r>
    </w:p>
  </w:footnote>
  <w:footnote w:id="1">
    <w:p w14:paraId="0AD29A03" w14:textId="77777777" w:rsidR="00621D26" w:rsidRPr="001857CE" w:rsidRDefault="00621D26" w:rsidP="00857F19">
      <w:pPr>
        <w:pStyle w:val="Voetnoottekst"/>
        <w:rPr>
          <w:rFonts w:ascii="Times New Roman" w:hAnsi="Times New Roman"/>
          <w:lang w:val="nl-BE"/>
        </w:rPr>
      </w:pPr>
      <w:r>
        <w:rPr>
          <w:rStyle w:val="Voetnootmarkering"/>
        </w:rPr>
        <w:footnoteRef/>
      </w:r>
      <w:r w:rsidRPr="001B56CB">
        <w:rPr>
          <w:lang w:val="nl-BE"/>
        </w:rPr>
        <w:t xml:space="preserve"> </w:t>
      </w:r>
      <w:r w:rsidRPr="001B56CB">
        <w:rPr>
          <w:rFonts w:ascii="Times New Roman" w:hAnsi="Times New Roman"/>
          <w:lang w:val="nl-BE"/>
        </w:rPr>
        <w:t xml:space="preserve">Wanneer bij nazicht niet wordt voldaan aan de genuanceerde norm, zal men </w:t>
      </w:r>
      <w:r>
        <w:rPr>
          <w:rFonts w:ascii="Times New Roman" w:hAnsi="Times New Roman"/>
          <w:lang w:val="nl-BE"/>
        </w:rPr>
        <w:t xml:space="preserve">bij </w:t>
      </w:r>
      <w:r w:rsidRPr="001857CE">
        <w:rPr>
          <w:rFonts w:ascii="Times New Roman" w:hAnsi="Times New Roman"/>
          <w:lang w:val="nl-BE"/>
        </w:rPr>
        <w:t xml:space="preserve">handhaving terugvallen op de oorspronkelijke norm die een juridische basis heeft. </w:t>
      </w:r>
    </w:p>
  </w:footnote>
  <w:footnote w:id="2">
    <w:p w14:paraId="4C6B12B9" w14:textId="77777777" w:rsidR="00621D26" w:rsidRPr="001857CE" w:rsidRDefault="00621D26">
      <w:pPr>
        <w:pStyle w:val="Voetnoottekst"/>
        <w:rPr>
          <w:rFonts w:ascii="Times New Roman" w:hAnsi="Times New Roman"/>
          <w:lang w:val="nl-BE"/>
        </w:rPr>
      </w:pPr>
      <w:r w:rsidRPr="001857CE">
        <w:rPr>
          <w:rFonts w:ascii="Times New Roman" w:hAnsi="Times New Roman"/>
          <w:lang w:val="nl-BE"/>
        </w:rPr>
        <w:footnoteRef/>
      </w:r>
      <w:r w:rsidRPr="001857CE">
        <w:rPr>
          <w:rFonts w:ascii="Times New Roman" w:hAnsi="Times New Roman"/>
          <w:lang w:val="nl-BE"/>
        </w:rPr>
        <w:t xml:space="preserve"> Hier werd gepoogd een algemenere wettelijke basis aan te linken (bv. kwaliteitsdecreet ). Mogelijke andere bron van een bijkomende eis wordt vermeld.</w:t>
      </w:r>
    </w:p>
  </w:footnote>
  <w:footnote w:id="3">
    <w:p w14:paraId="42BA0E6F" w14:textId="77777777" w:rsidR="00621D26" w:rsidRPr="001857CE" w:rsidRDefault="00621D26">
      <w:pPr>
        <w:pStyle w:val="Voetnoottekst"/>
        <w:rPr>
          <w:rFonts w:ascii="Times New Roman" w:hAnsi="Times New Roman"/>
          <w:lang w:val="nl-BE"/>
        </w:rPr>
      </w:pPr>
      <w:r w:rsidRPr="001857CE">
        <w:rPr>
          <w:rFonts w:ascii="Times New Roman" w:hAnsi="Times New Roman"/>
          <w:lang w:val="nl-BE"/>
        </w:rPr>
        <w:footnoteRef/>
      </w:r>
      <w:r w:rsidRPr="001857CE">
        <w:rPr>
          <w:rFonts w:ascii="Times New Roman" w:hAnsi="Times New Roman"/>
          <w:lang w:val="nl-BE"/>
        </w:rPr>
        <w:t xml:space="preserve"> Meetwaarde die nagestreefd wordt, maar die niet onmiddellijk moet gehaald worden. De verwachte compliance kan lager liggen maar deze ligt nog niet vast voor alle items.</w:t>
      </w:r>
    </w:p>
  </w:footnote>
  <w:footnote w:id="4">
    <w:p w14:paraId="76C8A03F" w14:textId="77777777" w:rsidR="00621D26" w:rsidRPr="001857CE" w:rsidRDefault="00621D26" w:rsidP="001857CE">
      <w:pPr>
        <w:pStyle w:val="Voetnoottekst"/>
        <w:rPr>
          <w:rFonts w:ascii="Times New Roman" w:hAnsi="Times New Roman"/>
          <w:lang w:val="nl-BE"/>
        </w:rPr>
      </w:pPr>
      <w:r w:rsidRPr="001857CE">
        <w:rPr>
          <w:rFonts w:ascii="Times New Roman" w:hAnsi="Times New Roman"/>
          <w:lang w:val="nl-BE"/>
        </w:rPr>
        <w:footnoteRef/>
      </w:r>
      <w:r w:rsidR="004A1785">
        <w:rPr>
          <w:rFonts w:ascii="Times New Roman" w:hAnsi="Times New Roman"/>
          <w:lang w:val="nl-BE"/>
        </w:rPr>
        <w:t xml:space="preserve"> </w:t>
      </w:r>
      <w:r w:rsidR="004A1785" w:rsidRPr="004A1785">
        <w:rPr>
          <w:rFonts w:ascii="Times New Roman" w:hAnsi="Times New Roman"/>
          <w:lang w:val="nl-BE"/>
        </w:rPr>
        <w:t xml:space="preserve">Bij sommige eisen opteert de overheid om te werken met een nulmeting i.p.v. het vastleggen van een </w:t>
      </w:r>
      <w:r w:rsidR="0060476F">
        <w:rPr>
          <w:rFonts w:ascii="Times New Roman" w:hAnsi="Times New Roman"/>
          <w:lang w:val="nl-BE"/>
        </w:rPr>
        <w:t>streefwaarde</w:t>
      </w:r>
      <w:r w:rsidR="004A1785" w:rsidRPr="004A1785">
        <w:rPr>
          <w:rFonts w:ascii="Times New Roman" w:hAnsi="Times New Roman"/>
          <w:lang w:val="nl-BE"/>
        </w:rPr>
        <w:t xml:space="preserve">. De meting is bedoeld om een zicht te hebben op de stand van zaken binnen de sector. Er wordt echter wel verwacht dat de ziekenhuizen deze eisen zelf opvolgen en verbetering nastreven. Deze resultaten worden bij het eerste zorgtraject niet gebruikt voor opvolgingstoezicht en handhaving. </w:t>
      </w:r>
    </w:p>
    <w:p w14:paraId="09B88E9F" w14:textId="77777777" w:rsidR="00621D26" w:rsidRPr="008C6969" w:rsidRDefault="00621D26">
      <w:pPr>
        <w:pStyle w:val="Voetnoottekst"/>
        <w:rPr>
          <w:strike/>
          <w:lang w:val="nl-BE"/>
        </w:rPr>
      </w:pPr>
    </w:p>
  </w:footnote>
  <w:footnote w:id="5">
    <w:p w14:paraId="08441573" w14:textId="77777777" w:rsidR="00621D26" w:rsidRPr="00506572" w:rsidRDefault="00621D26" w:rsidP="00B47B98">
      <w:pPr>
        <w:pStyle w:val="Voetnoottekst"/>
        <w:rPr>
          <w:sz w:val="16"/>
          <w:szCs w:val="16"/>
          <w:lang w:val="nl-BE"/>
        </w:rPr>
      </w:pPr>
      <w:r w:rsidRPr="00506572">
        <w:rPr>
          <w:rStyle w:val="Voetnootmarkering"/>
          <w:sz w:val="16"/>
          <w:szCs w:val="16"/>
        </w:rPr>
        <w:footnoteRef/>
      </w:r>
      <w:r w:rsidRPr="00506572">
        <w:rPr>
          <w:sz w:val="16"/>
          <w:szCs w:val="16"/>
          <w:lang w:val="nl-BE"/>
        </w:rPr>
        <w:t xml:space="preserve"> Labiele bloedproducten:</w:t>
      </w:r>
      <w:r w:rsidRPr="00506572">
        <w:rPr>
          <w:sz w:val="16"/>
          <w:szCs w:val="16"/>
          <w:lang w:val="nl-BE"/>
        </w:rPr>
        <w:tab/>
        <w:t>1. Erytrocytenconcentraten</w:t>
      </w:r>
    </w:p>
    <w:p w14:paraId="36F78C48" w14:textId="77777777" w:rsidR="00621D26" w:rsidRPr="00506572" w:rsidRDefault="00621D26" w:rsidP="00506572">
      <w:pPr>
        <w:pStyle w:val="Voetnoottekst"/>
        <w:ind w:left="2127"/>
        <w:rPr>
          <w:sz w:val="16"/>
          <w:szCs w:val="16"/>
          <w:lang w:val="nl-BE"/>
        </w:rPr>
      </w:pPr>
      <w:r w:rsidRPr="00506572">
        <w:rPr>
          <w:sz w:val="16"/>
          <w:szCs w:val="16"/>
          <w:lang w:val="nl-BE"/>
        </w:rPr>
        <w:t>2. Bloedplaatjes</w:t>
      </w:r>
    </w:p>
    <w:p w14:paraId="51CD8623" w14:textId="77777777" w:rsidR="00621D26" w:rsidRPr="00506572" w:rsidRDefault="00621D26" w:rsidP="00506572">
      <w:pPr>
        <w:pStyle w:val="Voetnoottekst"/>
        <w:ind w:left="2127"/>
        <w:rPr>
          <w:sz w:val="16"/>
          <w:szCs w:val="16"/>
          <w:lang w:val="nl-BE"/>
        </w:rPr>
      </w:pPr>
      <w:r w:rsidRPr="00506572">
        <w:rPr>
          <w:sz w:val="16"/>
          <w:szCs w:val="16"/>
          <w:lang w:val="nl-BE"/>
        </w:rPr>
        <w:t>3. Vers ingevroren plasma</w:t>
      </w:r>
    </w:p>
    <w:p w14:paraId="549FE0B4" w14:textId="77777777" w:rsidR="00621D26" w:rsidRPr="00506572" w:rsidRDefault="00621D26" w:rsidP="00506572">
      <w:pPr>
        <w:pStyle w:val="Voetnoottekst"/>
        <w:ind w:left="2127"/>
        <w:rPr>
          <w:sz w:val="16"/>
          <w:szCs w:val="16"/>
          <w:lang w:val="nl-BE"/>
        </w:rPr>
      </w:pPr>
      <w:r w:rsidRPr="00506572">
        <w:rPr>
          <w:sz w:val="16"/>
          <w:szCs w:val="16"/>
          <w:lang w:val="nl-BE"/>
        </w:rPr>
        <w:t>4. Geprogrammeerde autologe donatie</w:t>
      </w:r>
    </w:p>
    <w:p w14:paraId="147C3A20" w14:textId="77777777" w:rsidR="00621D26" w:rsidRPr="00506572" w:rsidRDefault="00621D26" w:rsidP="00506572">
      <w:pPr>
        <w:pStyle w:val="Voetnoottekst"/>
        <w:ind w:left="2127"/>
        <w:rPr>
          <w:sz w:val="16"/>
          <w:szCs w:val="16"/>
          <w:lang w:val="nl-BE"/>
        </w:rPr>
      </w:pPr>
      <w:r w:rsidRPr="00506572">
        <w:rPr>
          <w:sz w:val="16"/>
          <w:szCs w:val="16"/>
          <w:lang w:val="nl-BE"/>
        </w:rPr>
        <w:t>5. Granulocytenconcentraten</w:t>
      </w:r>
    </w:p>
    <w:p w14:paraId="7CCEA434" w14:textId="77777777" w:rsidR="00621D26" w:rsidRPr="00506572" w:rsidRDefault="00621D26" w:rsidP="00506572">
      <w:pPr>
        <w:pStyle w:val="Voetnoottekst"/>
        <w:ind w:left="2127"/>
        <w:rPr>
          <w:sz w:val="16"/>
          <w:szCs w:val="16"/>
          <w:lang w:val="nl-BE"/>
        </w:rPr>
      </w:pPr>
      <w:r w:rsidRPr="00506572">
        <w:rPr>
          <w:sz w:val="16"/>
          <w:szCs w:val="16"/>
          <w:lang w:val="nl-BE"/>
        </w:rPr>
        <w:t>6. Hematopoëtische progenitorcellen</w:t>
      </w:r>
    </w:p>
    <w:p w14:paraId="1E7E6324" w14:textId="77777777" w:rsidR="00621D26" w:rsidRPr="00506572" w:rsidRDefault="00621D26" w:rsidP="00506572">
      <w:pPr>
        <w:pStyle w:val="Voetnoottekst"/>
        <w:ind w:left="2127"/>
        <w:rPr>
          <w:sz w:val="16"/>
          <w:szCs w:val="16"/>
          <w:lang w:val="nl-BE"/>
        </w:rPr>
      </w:pPr>
      <w:r w:rsidRPr="00506572">
        <w:rPr>
          <w:sz w:val="16"/>
          <w:szCs w:val="16"/>
          <w:lang w:val="nl-BE"/>
        </w:rPr>
        <w:t>7. Lymfocyten (donor lymfocyten infusie of DLI)</w:t>
      </w:r>
    </w:p>
    <w:p w14:paraId="71AE267B" w14:textId="77777777" w:rsidR="00621D26" w:rsidRPr="00506572" w:rsidRDefault="00621D26" w:rsidP="00B47B98">
      <w:pPr>
        <w:pStyle w:val="Voetnoottekst"/>
        <w:rPr>
          <w:sz w:val="16"/>
          <w:szCs w:val="16"/>
          <w:lang w:val="nl-BE"/>
        </w:rPr>
      </w:pPr>
    </w:p>
    <w:p w14:paraId="410724AF" w14:textId="77777777" w:rsidR="00621D26" w:rsidRPr="00506572" w:rsidRDefault="00621D26" w:rsidP="00506572">
      <w:pPr>
        <w:pStyle w:val="Voetnoottekst"/>
        <w:rPr>
          <w:sz w:val="16"/>
          <w:szCs w:val="16"/>
          <w:lang w:val="nl-BE"/>
        </w:rPr>
      </w:pPr>
      <w:r w:rsidRPr="00506572">
        <w:rPr>
          <w:sz w:val="16"/>
          <w:szCs w:val="16"/>
          <w:lang w:val="nl-BE"/>
        </w:rPr>
        <w:t>Stabiele bloedproducten:</w:t>
      </w:r>
      <w:r w:rsidRPr="00506572">
        <w:rPr>
          <w:sz w:val="16"/>
          <w:szCs w:val="16"/>
          <w:lang w:val="nl-BE"/>
        </w:rPr>
        <w:tab/>
        <w:t>1. Bloed en bloedcomponenten</w:t>
      </w:r>
      <w:r>
        <w:rPr>
          <w:sz w:val="16"/>
          <w:szCs w:val="16"/>
          <w:lang w:val="nl-BE"/>
        </w:rPr>
        <w:t>,</w:t>
      </w:r>
      <w:r w:rsidRPr="00506572">
        <w:rPr>
          <w:sz w:val="16"/>
          <w:szCs w:val="16"/>
          <w:lang w:val="nl-BE"/>
        </w:rPr>
        <w:t>2. Plasma en plasmacomponenten</w:t>
      </w:r>
      <w:r>
        <w:rPr>
          <w:sz w:val="16"/>
          <w:szCs w:val="16"/>
          <w:lang w:val="nl-BE"/>
        </w:rPr>
        <w:t>,</w:t>
      </w:r>
      <w:r w:rsidRPr="00506572">
        <w:rPr>
          <w:sz w:val="16"/>
          <w:szCs w:val="16"/>
          <w:lang w:val="nl-BE"/>
        </w:rPr>
        <w:t>3. Stollingsfactoren</w:t>
      </w:r>
      <w:r>
        <w:rPr>
          <w:sz w:val="16"/>
          <w:szCs w:val="16"/>
          <w:lang w:val="nl-BE"/>
        </w:rPr>
        <w:t>,</w:t>
      </w:r>
      <w:r w:rsidRPr="00506572">
        <w:rPr>
          <w:sz w:val="16"/>
          <w:szCs w:val="16"/>
          <w:lang w:val="nl-BE"/>
        </w:rPr>
        <w:t>4. Immunoglobulines</w:t>
      </w:r>
      <w:r>
        <w:rPr>
          <w:sz w:val="16"/>
          <w:szCs w:val="16"/>
          <w:lang w:val="nl-BE"/>
        </w:rPr>
        <w:t>,</w:t>
      </w:r>
      <w:r w:rsidRPr="00506572">
        <w:rPr>
          <w:sz w:val="16"/>
          <w:szCs w:val="16"/>
          <w:lang w:val="nl-BE"/>
        </w:rPr>
        <w:t xml:space="preserve">5. Antithrombotica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Layout w:type="fixed"/>
      <w:tblLook w:val="04A0" w:firstRow="1" w:lastRow="0" w:firstColumn="1" w:lastColumn="0" w:noHBand="0" w:noVBand="1"/>
    </w:tblPr>
    <w:tblGrid>
      <w:gridCol w:w="3369"/>
      <w:gridCol w:w="3402"/>
      <w:gridCol w:w="3402"/>
      <w:gridCol w:w="1984"/>
      <w:gridCol w:w="3381"/>
    </w:tblGrid>
    <w:tr w:rsidR="00621D26" w14:paraId="66B2150D" w14:textId="77777777" w:rsidTr="00506572">
      <w:tc>
        <w:tcPr>
          <w:tcW w:w="3369" w:type="dxa"/>
        </w:tcPr>
        <w:p w14:paraId="2B1E7D1A" w14:textId="77777777" w:rsidR="00621D26" w:rsidRPr="00107F88" w:rsidRDefault="00621D26" w:rsidP="00506572">
          <w:pPr>
            <w:jc w:val="center"/>
            <w:rPr>
              <w:sz w:val="22"/>
              <w:szCs w:val="22"/>
            </w:rPr>
          </w:pPr>
          <w:r w:rsidRPr="00107F88">
            <w:rPr>
              <w:sz w:val="22"/>
              <w:szCs w:val="22"/>
            </w:rPr>
            <w:t>A</w:t>
          </w:r>
        </w:p>
        <w:p w14:paraId="4BB228F5" w14:textId="77777777" w:rsidR="00621D26" w:rsidRPr="00107F88" w:rsidRDefault="00621D26" w:rsidP="00506572">
          <w:pPr>
            <w:jc w:val="center"/>
            <w:rPr>
              <w:sz w:val="22"/>
              <w:szCs w:val="22"/>
            </w:rPr>
          </w:pPr>
          <w:r w:rsidRPr="00107F88">
            <w:rPr>
              <w:sz w:val="22"/>
              <w:szCs w:val="22"/>
            </w:rPr>
            <w:t>Norm</w:t>
          </w:r>
        </w:p>
        <w:p w14:paraId="0CDA2908" w14:textId="77777777" w:rsidR="00621D26" w:rsidRPr="00107F88" w:rsidRDefault="00621D26" w:rsidP="00506572">
          <w:pPr>
            <w:jc w:val="center"/>
            <w:rPr>
              <w:sz w:val="22"/>
              <w:szCs w:val="22"/>
            </w:rPr>
          </w:pPr>
          <w:r w:rsidRPr="00107F88">
            <w:rPr>
              <w:sz w:val="22"/>
              <w:szCs w:val="22"/>
            </w:rPr>
            <w:t>*Verduidelijkte norm</w:t>
          </w:r>
        </w:p>
      </w:tc>
      <w:tc>
        <w:tcPr>
          <w:tcW w:w="3402" w:type="dxa"/>
        </w:tcPr>
        <w:p w14:paraId="2864CC35" w14:textId="77777777" w:rsidR="00621D26" w:rsidRPr="00107F88" w:rsidRDefault="00621D26" w:rsidP="00506572">
          <w:pPr>
            <w:jc w:val="center"/>
            <w:rPr>
              <w:sz w:val="22"/>
              <w:szCs w:val="22"/>
            </w:rPr>
          </w:pPr>
          <w:r w:rsidRPr="00107F88">
            <w:rPr>
              <w:sz w:val="22"/>
              <w:szCs w:val="22"/>
            </w:rPr>
            <w:t>B</w:t>
          </w:r>
        </w:p>
        <w:p w14:paraId="3DFADEDA" w14:textId="77777777" w:rsidR="00621D26" w:rsidRPr="00107F88" w:rsidRDefault="00621D26" w:rsidP="00506572">
          <w:pPr>
            <w:jc w:val="center"/>
            <w:rPr>
              <w:sz w:val="22"/>
              <w:szCs w:val="22"/>
            </w:rPr>
          </w:pPr>
          <w:r w:rsidRPr="00107F88">
            <w:rPr>
              <w:sz w:val="22"/>
              <w:szCs w:val="22"/>
            </w:rPr>
            <w:t>Nuancering norm</w:t>
          </w:r>
        </w:p>
      </w:tc>
      <w:tc>
        <w:tcPr>
          <w:tcW w:w="3402" w:type="dxa"/>
        </w:tcPr>
        <w:p w14:paraId="5C44239D" w14:textId="77777777" w:rsidR="00621D26" w:rsidRPr="00107F88" w:rsidRDefault="00621D26" w:rsidP="00506572">
          <w:pPr>
            <w:jc w:val="center"/>
            <w:rPr>
              <w:sz w:val="22"/>
              <w:szCs w:val="22"/>
            </w:rPr>
          </w:pPr>
          <w:r w:rsidRPr="00107F88">
            <w:rPr>
              <w:sz w:val="22"/>
              <w:szCs w:val="22"/>
            </w:rPr>
            <w:t>C</w:t>
          </w:r>
        </w:p>
        <w:p w14:paraId="3D1736BF" w14:textId="77777777" w:rsidR="00621D26" w:rsidRPr="00107F88" w:rsidRDefault="00621D26" w:rsidP="00506572">
          <w:pPr>
            <w:tabs>
              <w:tab w:val="center" w:pos="1167"/>
              <w:tab w:val="right" w:pos="2335"/>
            </w:tabs>
            <w:rPr>
              <w:sz w:val="22"/>
              <w:szCs w:val="22"/>
            </w:rPr>
          </w:pPr>
          <w:r w:rsidRPr="00107F88">
            <w:rPr>
              <w:sz w:val="22"/>
              <w:szCs w:val="22"/>
            </w:rPr>
            <w:tab/>
            <w:t>Bijkomende eis</w:t>
          </w:r>
          <w:r w:rsidRPr="00107F88">
            <w:rPr>
              <w:sz w:val="22"/>
              <w:szCs w:val="22"/>
            </w:rPr>
            <w:tab/>
          </w:r>
        </w:p>
      </w:tc>
      <w:tc>
        <w:tcPr>
          <w:tcW w:w="1984" w:type="dxa"/>
        </w:tcPr>
        <w:p w14:paraId="3E9C08C4" w14:textId="77777777" w:rsidR="00621D26" w:rsidRPr="00107F88" w:rsidRDefault="00621D26" w:rsidP="00506572">
          <w:pPr>
            <w:jc w:val="center"/>
            <w:rPr>
              <w:sz w:val="22"/>
              <w:szCs w:val="22"/>
            </w:rPr>
          </w:pPr>
          <w:r w:rsidRPr="00107F88">
            <w:rPr>
              <w:sz w:val="22"/>
              <w:szCs w:val="22"/>
            </w:rPr>
            <w:t>D</w:t>
          </w:r>
        </w:p>
        <w:p w14:paraId="030916B5" w14:textId="77777777" w:rsidR="00621D26" w:rsidRPr="00107F88" w:rsidRDefault="00621D26" w:rsidP="00506572">
          <w:pPr>
            <w:jc w:val="center"/>
            <w:rPr>
              <w:sz w:val="22"/>
              <w:szCs w:val="22"/>
            </w:rPr>
          </w:pPr>
          <w:r w:rsidRPr="00107F88">
            <w:rPr>
              <w:sz w:val="22"/>
              <w:szCs w:val="22"/>
            </w:rPr>
            <w:t xml:space="preserve">Streefwaarde / nulmeting </w:t>
          </w:r>
        </w:p>
        <w:p w14:paraId="0EB8C685" w14:textId="77777777" w:rsidR="00621D26" w:rsidRPr="00107F88" w:rsidRDefault="00621D26" w:rsidP="00506572">
          <w:pPr>
            <w:jc w:val="center"/>
            <w:rPr>
              <w:sz w:val="22"/>
              <w:szCs w:val="22"/>
            </w:rPr>
          </w:pPr>
        </w:p>
      </w:tc>
      <w:tc>
        <w:tcPr>
          <w:tcW w:w="3381" w:type="dxa"/>
        </w:tcPr>
        <w:p w14:paraId="61A4889A" w14:textId="77777777" w:rsidR="00621D26" w:rsidRPr="00107F88" w:rsidRDefault="00621D26" w:rsidP="00506572">
          <w:pPr>
            <w:jc w:val="center"/>
            <w:rPr>
              <w:sz w:val="22"/>
              <w:szCs w:val="22"/>
            </w:rPr>
          </w:pPr>
          <w:r w:rsidRPr="00107F88">
            <w:rPr>
              <w:sz w:val="22"/>
              <w:szCs w:val="22"/>
            </w:rPr>
            <w:t>E</w:t>
          </w:r>
        </w:p>
        <w:p w14:paraId="001953D7" w14:textId="77777777" w:rsidR="00621D26" w:rsidRPr="00107F88" w:rsidRDefault="00621D26" w:rsidP="001A73D2">
          <w:pPr>
            <w:jc w:val="center"/>
            <w:rPr>
              <w:sz w:val="22"/>
              <w:szCs w:val="22"/>
            </w:rPr>
          </w:pPr>
          <w:r w:rsidRPr="00107F88">
            <w:rPr>
              <w:sz w:val="22"/>
              <w:szCs w:val="22"/>
            </w:rPr>
            <w:t>Bronvermelding</w:t>
          </w:r>
        </w:p>
      </w:tc>
    </w:tr>
  </w:tbl>
  <w:p w14:paraId="58DE8B88" w14:textId="77777777" w:rsidR="00621D26" w:rsidRPr="00FF06F6" w:rsidRDefault="00621D26">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047"/>
    <w:multiLevelType w:val="hybridMultilevel"/>
    <w:tmpl w:val="9244C6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541111"/>
    <w:multiLevelType w:val="multilevel"/>
    <w:tmpl w:val="12408986"/>
    <w:lvl w:ilvl="0">
      <w:start w:val="2"/>
      <w:numFmt w:val="decimal"/>
      <w:pStyle w:val="nummering2"/>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3D4ECD"/>
    <w:multiLevelType w:val="hybridMultilevel"/>
    <w:tmpl w:val="8B9C75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CC4B3C"/>
    <w:multiLevelType w:val="multilevel"/>
    <w:tmpl w:val="8BD83F24"/>
    <w:lvl w:ilvl="0">
      <w:start w:val="1"/>
      <w:numFmt w:val="decimal"/>
      <w:pStyle w:val="nummer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A52BE2"/>
    <w:multiLevelType w:val="hybridMultilevel"/>
    <w:tmpl w:val="66C05C14"/>
    <w:lvl w:ilvl="0" w:tplc="FD56715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8E5B8C"/>
    <w:multiLevelType w:val="multilevel"/>
    <w:tmpl w:val="BA528E94"/>
    <w:lvl w:ilvl="0">
      <w:start w:val="2"/>
      <w:numFmt w:val="decimal"/>
      <w:pStyle w:val="nummering3"/>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3F38B3"/>
    <w:multiLevelType w:val="hybridMultilevel"/>
    <w:tmpl w:val="C3C28324"/>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B887EB0"/>
    <w:multiLevelType w:val="hybridMultilevel"/>
    <w:tmpl w:val="01DE0A74"/>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F5E2F27"/>
    <w:multiLevelType w:val="hybridMultilevel"/>
    <w:tmpl w:val="5E42642E"/>
    <w:lvl w:ilvl="0" w:tplc="FD56715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35238C7"/>
    <w:multiLevelType w:val="hybridMultilevel"/>
    <w:tmpl w:val="58DC5998"/>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3D66ED"/>
    <w:multiLevelType w:val="hybridMultilevel"/>
    <w:tmpl w:val="9F389358"/>
    <w:lvl w:ilvl="0" w:tplc="FD56715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127A92"/>
    <w:multiLevelType w:val="hybridMultilevel"/>
    <w:tmpl w:val="072EBE84"/>
    <w:lvl w:ilvl="0" w:tplc="135C22F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08C7AAD"/>
    <w:multiLevelType w:val="multilevel"/>
    <w:tmpl w:val="EB8A8C1E"/>
    <w:lvl w:ilvl="0">
      <w:start w:val="1"/>
      <w:numFmt w:val="decimal"/>
      <w:suff w:val="space"/>
      <w:lvlText w:val="Chapter %1"/>
      <w:lvlJc w:val="left"/>
      <w:pPr>
        <w:ind w:left="0" w:firstLine="0"/>
      </w:pPr>
      <w:rPr>
        <w:rFonts w:hint="default"/>
      </w:rPr>
    </w:lvl>
    <w:lvl w:ilvl="1">
      <w:start w:val="1"/>
      <w:numFmt w:val="none"/>
      <w:pStyle w:val="Kop2"/>
      <w:suff w:val="nothing"/>
      <w:lvlText w:val="%2."/>
      <w:lvlJc w:val="left"/>
      <w:pPr>
        <w:ind w:left="0" w:firstLine="0"/>
      </w:pPr>
      <w:rPr>
        <w:rFonts w:hint="default"/>
      </w:rPr>
    </w:lvl>
    <w:lvl w:ilvl="2">
      <w:start w:val="1"/>
      <w:numFmt w:val="none"/>
      <w:pStyle w:val="Kop3"/>
      <w:suff w:val="nothing"/>
      <w:lvlText w:val="%3."/>
      <w:lvlJc w:val="left"/>
      <w:pPr>
        <w:ind w:left="0" w:firstLine="0"/>
      </w:pPr>
      <w:rPr>
        <w:rFonts w:hint="default"/>
      </w:rPr>
    </w:lvl>
    <w:lvl w:ilvl="3">
      <w:start w:val="1"/>
      <w:numFmt w:val="none"/>
      <w:pStyle w:val="Kop4"/>
      <w:suff w:val="nothing"/>
      <w:lvlText w:val="%4)"/>
      <w:lvlJc w:val="left"/>
      <w:pPr>
        <w:ind w:left="0" w:firstLine="0"/>
      </w:pPr>
      <w:rPr>
        <w:rFonts w:hint="default"/>
      </w:rPr>
    </w:lvl>
    <w:lvl w:ilvl="4">
      <w:start w:val="1"/>
      <w:numFmt w:val="none"/>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num w:numId="1" w16cid:durableId="1436486525">
    <w:abstractNumId w:val="3"/>
  </w:num>
  <w:num w:numId="2" w16cid:durableId="1570532269">
    <w:abstractNumId w:val="1"/>
  </w:num>
  <w:num w:numId="3" w16cid:durableId="1474827828">
    <w:abstractNumId w:val="5"/>
  </w:num>
  <w:num w:numId="4" w16cid:durableId="1659307502">
    <w:abstractNumId w:val="12"/>
  </w:num>
  <w:num w:numId="5" w16cid:durableId="1441224227">
    <w:abstractNumId w:val="9"/>
  </w:num>
  <w:num w:numId="6" w16cid:durableId="728381774">
    <w:abstractNumId w:val="0"/>
  </w:num>
  <w:num w:numId="7" w16cid:durableId="1972666163">
    <w:abstractNumId w:val="11"/>
  </w:num>
  <w:num w:numId="8" w16cid:durableId="1222136072">
    <w:abstractNumId w:val="6"/>
  </w:num>
  <w:num w:numId="9" w16cid:durableId="791755160">
    <w:abstractNumId w:val="7"/>
  </w:num>
  <w:num w:numId="10" w16cid:durableId="2023705792">
    <w:abstractNumId w:val="2"/>
  </w:num>
  <w:num w:numId="11" w16cid:durableId="703798081">
    <w:abstractNumId w:val="8"/>
  </w:num>
  <w:num w:numId="12" w16cid:durableId="573008138">
    <w:abstractNumId w:val="10"/>
  </w:num>
  <w:num w:numId="13" w16cid:durableId="19837774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81"/>
    <w:rsid w:val="00000D0E"/>
    <w:rsid w:val="000035C5"/>
    <w:rsid w:val="00006F9E"/>
    <w:rsid w:val="000127B7"/>
    <w:rsid w:val="00014857"/>
    <w:rsid w:val="00016CA5"/>
    <w:rsid w:val="0002046D"/>
    <w:rsid w:val="00023368"/>
    <w:rsid w:val="000273B3"/>
    <w:rsid w:val="00035AEF"/>
    <w:rsid w:val="000508D8"/>
    <w:rsid w:val="00051B13"/>
    <w:rsid w:val="00054EB7"/>
    <w:rsid w:val="00055559"/>
    <w:rsid w:val="00057E58"/>
    <w:rsid w:val="000609F1"/>
    <w:rsid w:val="00070B29"/>
    <w:rsid w:val="0008003B"/>
    <w:rsid w:val="00084EB2"/>
    <w:rsid w:val="0009076A"/>
    <w:rsid w:val="000B2C44"/>
    <w:rsid w:val="000C052F"/>
    <w:rsid w:val="000C264F"/>
    <w:rsid w:val="000C7207"/>
    <w:rsid w:val="000D0025"/>
    <w:rsid w:val="000D3AD4"/>
    <w:rsid w:val="000D3AFF"/>
    <w:rsid w:val="000D4B8B"/>
    <w:rsid w:val="000D58F8"/>
    <w:rsid w:val="000E0F9C"/>
    <w:rsid w:val="000E2FE0"/>
    <w:rsid w:val="000E3C5C"/>
    <w:rsid w:val="000E49B2"/>
    <w:rsid w:val="000E7AB6"/>
    <w:rsid w:val="000F1309"/>
    <w:rsid w:val="001018CA"/>
    <w:rsid w:val="00103819"/>
    <w:rsid w:val="0010578D"/>
    <w:rsid w:val="00105C11"/>
    <w:rsid w:val="001060AE"/>
    <w:rsid w:val="001075D0"/>
    <w:rsid w:val="00111E83"/>
    <w:rsid w:val="00123527"/>
    <w:rsid w:val="0012560E"/>
    <w:rsid w:val="00134512"/>
    <w:rsid w:val="001368A3"/>
    <w:rsid w:val="00141E43"/>
    <w:rsid w:val="001436FA"/>
    <w:rsid w:val="00143C5F"/>
    <w:rsid w:val="00145628"/>
    <w:rsid w:val="00145B65"/>
    <w:rsid w:val="00150271"/>
    <w:rsid w:val="001534AC"/>
    <w:rsid w:val="001549B1"/>
    <w:rsid w:val="00154DBF"/>
    <w:rsid w:val="00156760"/>
    <w:rsid w:val="00165FBC"/>
    <w:rsid w:val="001857CE"/>
    <w:rsid w:val="00187763"/>
    <w:rsid w:val="00194ED4"/>
    <w:rsid w:val="001967DD"/>
    <w:rsid w:val="00197795"/>
    <w:rsid w:val="001A73D2"/>
    <w:rsid w:val="001A74F8"/>
    <w:rsid w:val="001B0FEC"/>
    <w:rsid w:val="001B3416"/>
    <w:rsid w:val="001B4AEF"/>
    <w:rsid w:val="001B56CB"/>
    <w:rsid w:val="001B7A8D"/>
    <w:rsid w:val="001D2A73"/>
    <w:rsid w:val="001D3CB2"/>
    <w:rsid w:val="001D4A85"/>
    <w:rsid w:val="001D6641"/>
    <w:rsid w:val="001E19B4"/>
    <w:rsid w:val="001E2AE6"/>
    <w:rsid w:val="001F149E"/>
    <w:rsid w:val="001F5349"/>
    <w:rsid w:val="001F7AFD"/>
    <w:rsid w:val="00201195"/>
    <w:rsid w:val="002011D0"/>
    <w:rsid w:val="0020176E"/>
    <w:rsid w:val="002022CD"/>
    <w:rsid w:val="002024D3"/>
    <w:rsid w:val="002074D0"/>
    <w:rsid w:val="0021116E"/>
    <w:rsid w:val="00225283"/>
    <w:rsid w:val="00232A93"/>
    <w:rsid w:val="0023457D"/>
    <w:rsid w:val="00234F56"/>
    <w:rsid w:val="00236829"/>
    <w:rsid w:val="002405A9"/>
    <w:rsid w:val="0024074D"/>
    <w:rsid w:val="00241741"/>
    <w:rsid w:val="00245072"/>
    <w:rsid w:val="0024778D"/>
    <w:rsid w:val="00247B9E"/>
    <w:rsid w:val="002512A4"/>
    <w:rsid w:val="00253125"/>
    <w:rsid w:val="00265544"/>
    <w:rsid w:val="00292A8A"/>
    <w:rsid w:val="002953BB"/>
    <w:rsid w:val="002A113D"/>
    <w:rsid w:val="002A2466"/>
    <w:rsid w:val="002B4C54"/>
    <w:rsid w:val="002B50F4"/>
    <w:rsid w:val="002B7D7A"/>
    <w:rsid w:val="002C040C"/>
    <w:rsid w:val="002D1A36"/>
    <w:rsid w:val="002E0F35"/>
    <w:rsid w:val="002E23BB"/>
    <w:rsid w:val="002E2645"/>
    <w:rsid w:val="002F1559"/>
    <w:rsid w:val="00302BB0"/>
    <w:rsid w:val="00303850"/>
    <w:rsid w:val="00315239"/>
    <w:rsid w:val="00317716"/>
    <w:rsid w:val="0032029F"/>
    <w:rsid w:val="003232A9"/>
    <w:rsid w:val="00323440"/>
    <w:rsid w:val="003234B5"/>
    <w:rsid w:val="00347937"/>
    <w:rsid w:val="00355E42"/>
    <w:rsid w:val="0036005A"/>
    <w:rsid w:val="003604DE"/>
    <w:rsid w:val="00360545"/>
    <w:rsid w:val="00361E35"/>
    <w:rsid w:val="0036543C"/>
    <w:rsid w:val="00372311"/>
    <w:rsid w:val="00373108"/>
    <w:rsid w:val="0037609C"/>
    <w:rsid w:val="00385FD4"/>
    <w:rsid w:val="003A538D"/>
    <w:rsid w:val="003A55B1"/>
    <w:rsid w:val="003A5B81"/>
    <w:rsid w:val="003B333B"/>
    <w:rsid w:val="003B37F5"/>
    <w:rsid w:val="003B6034"/>
    <w:rsid w:val="003E2F39"/>
    <w:rsid w:val="003E3FCB"/>
    <w:rsid w:val="003E44D1"/>
    <w:rsid w:val="003F3F58"/>
    <w:rsid w:val="003F5346"/>
    <w:rsid w:val="004044CF"/>
    <w:rsid w:val="004064AB"/>
    <w:rsid w:val="00413D66"/>
    <w:rsid w:val="00413E69"/>
    <w:rsid w:val="00415372"/>
    <w:rsid w:val="00415648"/>
    <w:rsid w:val="0041579C"/>
    <w:rsid w:val="004209E4"/>
    <w:rsid w:val="00426067"/>
    <w:rsid w:val="00427394"/>
    <w:rsid w:val="004515D1"/>
    <w:rsid w:val="00460A5E"/>
    <w:rsid w:val="004629D0"/>
    <w:rsid w:val="00465FA5"/>
    <w:rsid w:val="00474AA2"/>
    <w:rsid w:val="00474F35"/>
    <w:rsid w:val="00477117"/>
    <w:rsid w:val="004816A1"/>
    <w:rsid w:val="00492BCE"/>
    <w:rsid w:val="0049421B"/>
    <w:rsid w:val="0049435F"/>
    <w:rsid w:val="004957C7"/>
    <w:rsid w:val="0049680C"/>
    <w:rsid w:val="004A1785"/>
    <w:rsid w:val="004A7026"/>
    <w:rsid w:val="004B0D4A"/>
    <w:rsid w:val="004B0FC5"/>
    <w:rsid w:val="004B3D38"/>
    <w:rsid w:val="004C7469"/>
    <w:rsid w:val="004D6A00"/>
    <w:rsid w:val="004D71C5"/>
    <w:rsid w:val="004E0D66"/>
    <w:rsid w:val="004E3944"/>
    <w:rsid w:val="004E7798"/>
    <w:rsid w:val="004F1D8B"/>
    <w:rsid w:val="004F3935"/>
    <w:rsid w:val="004F4E85"/>
    <w:rsid w:val="005048CC"/>
    <w:rsid w:val="00505349"/>
    <w:rsid w:val="00506572"/>
    <w:rsid w:val="00511A31"/>
    <w:rsid w:val="005166E4"/>
    <w:rsid w:val="00532EEE"/>
    <w:rsid w:val="005338DD"/>
    <w:rsid w:val="005469DD"/>
    <w:rsid w:val="00550C3B"/>
    <w:rsid w:val="00554220"/>
    <w:rsid w:val="00560973"/>
    <w:rsid w:val="00565EB4"/>
    <w:rsid w:val="00567F81"/>
    <w:rsid w:val="005715BE"/>
    <w:rsid w:val="005726BC"/>
    <w:rsid w:val="00572852"/>
    <w:rsid w:val="005759BB"/>
    <w:rsid w:val="0058158A"/>
    <w:rsid w:val="00582F82"/>
    <w:rsid w:val="005836D8"/>
    <w:rsid w:val="00584547"/>
    <w:rsid w:val="00584933"/>
    <w:rsid w:val="005856A4"/>
    <w:rsid w:val="005865EB"/>
    <w:rsid w:val="00591439"/>
    <w:rsid w:val="0059401C"/>
    <w:rsid w:val="00596D03"/>
    <w:rsid w:val="005A0BEC"/>
    <w:rsid w:val="005B3744"/>
    <w:rsid w:val="005B45A8"/>
    <w:rsid w:val="005B6F80"/>
    <w:rsid w:val="005C2B1A"/>
    <w:rsid w:val="005D5D9D"/>
    <w:rsid w:val="005E08AF"/>
    <w:rsid w:val="005E1453"/>
    <w:rsid w:val="005E5B0A"/>
    <w:rsid w:val="005F3D37"/>
    <w:rsid w:val="005F6BAC"/>
    <w:rsid w:val="006007C7"/>
    <w:rsid w:val="00601A8D"/>
    <w:rsid w:val="0060337A"/>
    <w:rsid w:val="006036E5"/>
    <w:rsid w:val="00603EEC"/>
    <w:rsid w:val="0060476F"/>
    <w:rsid w:val="006148FA"/>
    <w:rsid w:val="00617069"/>
    <w:rsid w:val="00621D26"/>
    <w:rsid w:val="006227BD"/>
    <w:rsid w:val="00625744"/>
    <w:rsid w:val="006343D8"/>
    <w:rsid w:val="0063694E"/>
    <w:rsid w:val="00640A20"/>
    <w:rsid w:val="00640CB5"/>
    <w:rsid w:val="00651C9F"/>
    <w:rsid w:val="00651EBE"/>
    <w:rsid w:val="006529DB"/>
    <w:rsid w:val="006628B0"/>
    <w:rsid w:val="006718B2"/>
    <w:rsid w:val="00673851"/>
    <w:rsid w:val="00680575"/>
    <w:rsid w:val="0068411F"/>
    <w:rsid w:val="00693A5B"/>
    <w:rsid w:val="006A2EC0"/>
    <w:rsid w:val="006A349D"/>
    <w:rsid w:val="006A3AC2"/>
    <w:rsid w:val="006A4670"/>
    <w:rsid w:val="006B0D06"/>
    <w:rsid w:val="006B5B8C"/>
    <w:rsid w:val="006C2DC3"/>
    <w:rsid w:val="006C6F88"/>
    <w:rsid w:val="006D0BAD"/>
    <w:rsid w:val="006D7DC8"/>
    <w:rsid w:val="006E0322"/>
    <w:rsid w:val="006E1E40"/>
    <w:rsid w:val="006E7F93"/>
    <w:rsid w:val="006F4F6E"/>
    <w:rsid w:val="006F753F"/>
    <w:rsid w:val="00701327"/>
    <w:rsid w:val="00701E5B"/>
    <w:rsid w:val="00703E87"/>
    <w:rsid w:val="00712F18"/>
    <w:rsid w:val="0071475B"/>
    <w:rsid w:val="007242CD"/>
    <w:rsid w:val="007272C5"/>
    <w:rsid w:val="00727E1F"/>
    <w:rsid w:val="007318E5"/>
    <w:rsid w:val="007343DC"/>
    <w:rsid w:val="0074003B"/>
    <w:rsid w:val="00765B37"/>
    <w:rsid w:val="00767256"/>
    <w:rsid w:val="0077002D"/>
    <w:rsid w:val="00771DF9"/>
    <w:rsid w:val="00774DF2"/>
    <w:rsid w:val="007752A5"/>
    <w:rsid w:val="007804B8"/>
    <w:rsid w:val="00780592"/>
    <w:rsid w:val="00785D6A"/>
    <w:rsid w:val="00792CF7"/>
    <w:rsid w:val="007971D1"/>
    <w:rsid w:val="007A4AE0"/>
    <w:rsid w:val="007B4B60"/>
    <w:rsid w:val="007C372C"/>
    <w:rsid w:val="007C4571"/>
    <w:rsid w:val="007E180A"/>
    <w:rsid w:val="007E3FFA"/>
    <w:rsid w:val="007F5CDD"/>
    <w:rsid w:val="007F6641"/>
    <w:rsid w:val="00800E44"/>
    <w:rsid w:val="00803177"/>
    <w:rsid w:val="00805C71"/>
    <w:rsid w:val="00811965"/>
    <w:rsid w:val="00812692"/>
    <w:rsid w:val="00814C59"/>
    <w:rsid w:val="00820DF2"/>
    <w:rsid w:val="00826210"/>
    <w:rsid w:val="00830681"/>
    <w:rsid w:val="00836FCD"/>
    <w:rsid w:val="008409DF"/>
    <w:rsid w:val="00843505"/>
    <w:rsid w:val="00845853"/>
    <w:rsid w:val="008475C4"/>
    <w:rsid w:val="0085207E"/>
    <w:rsid w:val="00853735"/>
    <w:rsid w:val="008574A9"/>
    <w:rsid w:val="00857F19"/>
    <w:rsid w:val="008609D4"/>
    <w:rsid w:val="00866A37"/>
    <w:rsid w:val="008808C6"/>
    <w:rsid w:val="008933FF"/>
    <w:rsid w:val="00894414"/>
    <w:rsid w:val="0089540E"/>
    <w:rsid w:val="008A106D"/>
    <w:rsid w:val="008B0827"/>
    <w:rsid w:val="008B6B6A"/>
    <w:rsid w:val="008C16EF"/>
    <w:rsid w:val="008C30DF"/>
    <w:rsid w:val="008C580C"/>
    <w:rsid w:val="008C604D"/>
    <w:rsid w:val="008C63A4"/>
    <w:rsid w:val="008C6969"/>
    <w:rsid w:val="008C7C5A"/>
    <w:rsid w:val="008D22EA"/>
    <w:rsid w:val="008D50D1"/>
    <w:rsid w:val="008D6F30"/>
    <w:rsid w:val="008F07E1"/>
    <w:rsid w:val="0090515E"/>
    <w:rsid w:val="00911933"/>
    <w:rsid w:val="009254F0"/>
    <w:rsid w:val="009263F4"/>
    <w:rsid w:val="00931B6D"/>
    <w:rsid w:val="00933226"/>
    <w:rsid w:val="00936D95"/>
    <w:rsid w:val="00936E19"/>
    <w:rsid w:val="00940874"/>
    <w:rsid w:val="009600F3"/>
    <w:rsid w:val="009620A9"/>
    <w:rsid w:val="00963883"/>
    <w:rsid w:val="00966B00"/>
    <w:rsid w:val="009677D6"/>
    <w:rsid w:val="0097162D"/>
    <w:rsid w:val="00971D5A"/>
    <w:rsid w:val="00977A9A"/>
    <w:rsid w:val="0098125C"/>
    <w:rsid w:val="009815CB"/>
    <w:rsid w:val="009938BE"/>
    <w:rsid w:val="0099583A"/>
    <w:rsid w:val="00996BC9"/>
    <w:rsid w:val="009A0C0F"/>
    <w:rsid w:val="009A436E"/>
    <w:rsid w:val="009A6DDD"/>
    <w:rsid w:val="009B016B"/>
    <w:rsid w:val="009B4243"/>
    <w:rsid w:val="009C173E"/>
    <w:rsid w:val="009C187F"/>
    <w:rsid w:val="009C48EF"/>
    <w:rsid w:val="009C4968"/>
    <w:rsid w:val="009C5A28"/>
    <w:rsid w:val="009C6DCD"/>
    <w:rsid w:val="009C780F"/>
    <w:rsid w:val="009D6C4A"/>
    <w:rsid w:val="009D7FC9"/>
    <w:rsid w:val="009E0888"/>
    <w:rsid w:val="009F5ABF"/>
    <w:rsid w:val="009F64BB"/>
    <w:rsid w:val="00A01AE2"/>
    <w:rsid w:val="00A02331"/>
    <w:rsid w:val="00A06250"/>
    <w:rsid w:val="00A11AAF"/>
    <w:rsid w:val="00A179F4"/>
    <w:rsid w:val="00A30E74"/>
    <w:rsid w:val="00A33411"/>
    <w:rsid w:val="00A36C42"/>
    <w:rsid w:val="00A40C60"/>
    <w:rsid w:val="00A4388E"/>
    <w:rsid w:val="00A52166"/>
    <w:rsid w:val="00A53A00"/>
    <w:rsid w:val="00A637FF"/>
    <w:rsid w:val="00A640D2"/>
    <w:rsid w:val="00A66506"/>
    <w:rsid w:val="00A70707"/>
    <w:rsid w:val="00A73064"/>
    <w:rsid w:val="00A74AA5"/>
    <w:rsid w:val="00A777A9"/>
    <w:rsid w:val="00A77C41"/>
    <w:rsid w:val="00A85DBB"/>
    <w:rsid w:val="00A9551F"/>
    <w:rsid w:val="00A95FAA"/>
    <w:rsid w:val="00A97332"/>
    <w:rsid w:val="00AA30D2"/>
    <w:rsid w:val="00AA488C"/>
    <w:rsid w:val="00AB49DD"/>
    <w:rsid w:val="00AB693D"/>
    <w:rsid w:val="00AC11CF"/>
    <w:rsid w:val="00AC1C45"/>
    <w:rsid w:val="00AC4471"/>
    <w:rsid w:val="00AC4C07"/>
    <w:rsid w:val="00AC71B4"/>
    <w:rsid w:val="00AD11AA"/>
    <w:rsid w:val="00AE1D08"/>
    <w:rsid w:val="00AF05DF"/>
    <w:rsid w:val="00AF1B69"/>
    <w:rsid w:val="00B0160A"/>
    <w:rsid w:val="00B02C4D"/>
    <w:rsid w:val="00B126CF"/>
    <w:rsid w:val="00B17CDA"/>
    <w:rsid w:val="00B23C81"/>
    <w:rsid w:val="00B41BFE"/>
    <w:rsid w:val="00B4331D"/>
    <w:rsid w:val="00B47B98"/>
    <w:rsid w:val="00B508F7"/>
    <w:rsid w:val="00B52B0B"/>
    <w:rsid w:val="00B753E7"/>
    <w:rsid w:val="00B77CF2"/>
    <w:rsid w:val="00B80F6B"/>
    <w:rsid w:val="00B83892"/>
    <w:rsid w:val="00BA0EA2"/>
    <w:rsid w:val="00BA32BB"/>
    <w:rsid w:val="00BA3346"/>
    <w:rsid w:val="00BA68E5"/>
    <w:rsid w:val="00BA7716"/>
    <w:rsid w:val="00BB1EC0"/>
    <w:rsid w:val="00BB3C7E"/>
    <w:rsid w:val="00BC02EC"/>
    <w:rsid w:val="00BC0F1C"/>
    <w:rsid w:val="00BC2251"/>
    <w:rsid w:val="00BC5FFC"/>
    <w:rsid w:val="00BD10DE"/>
    <w:rsid w:val="00BD3701"/>
    <w:rsid w:val="00BD7815"/>
    <w:rsid w:val="00BE327F"/>
    <w:rsid w:val="00BF0A16"/>
    <w:rsid w:val="00BF4506"/>
    <w:rsid w:val="00BF58FE"/>
    <w:rsid w:val="00C03285"/>
    <w:rsid w:val="00C16AD0"/>
    <w:rsid w:val="00C20DF6"/>
    <w:rsid w:val="00C24CE9"/>
    <w:rsid w:val="00C30866"/>
    <w:rsid w:val="00C322F8"/>
    <w:rsid w:val="00C64E2B"/>
    <w:rsid w:val="00C64FB5"/>
    <w:rsid w:val="00C753B0"/>
    <w:rsid w:val="00C758A0"/>
    <w:rsid w:val="00C84DED"/>
    <w:rsid w:val="00C86DA6"/>
    <w:rsid w:val="00C90EE8"/>
    <w:rsid w:val="00C91153"/>
    <w:rsid w:val="00CA1A0C"/>
    <w:rsid w:val="00CA262E"/>
    <w:rsid w:val="00CA37FE"/>
    <w:rsid w:val="00CA5A92"/>
    <w:rsid w:val="00CA6E34"/>
    <w:rsid w:val="00CA7346"/>
    <w:rsid w:val="00CB329B"/>
    <w:rsid w:val="00CB54AC"/>
    <w:rsid w:val="00CB642C"/>
    <w:rsid w:val="00CB7A28"/>
    <w:rsid w:val="00CC45E2"/>
    <w:rsid w:val="00CC4825"/>
    <w:rsid w:val="00CC6B44"/>
    <w:rsid w:val="00CD1660"/>
    <w:rsid w:val="00CD1EBF"/>
    <w:rsid w:val="00CD5946"/>
    <w:rsid w:val="00CE1F49"/>
    <w:rsid w:val="00CE2888"/>
    <w:rsid w:val="00CE3176"/>
    <w:rsid w:val="00CE7540"/>
    <w:rsid w:val="00CF324B"/>
    <w:rsid w:val="00CF37A8"/>
    <w:rsid w:val="00CF472F"/>
    <w:rsid w:val="00CF4BD7"/>
    <w:rsid w:val="00CF79EC"/>
    <w:rsid w:val="00D010B5"/>
    <w:rsid w:val="00D0588B"/>
    <w:rsid w:val="00D17E46"/>
    <w:rsid w:val="00D30181"/>
    <w:rsid w:val="00D30DC8"/>
    <w:rsid w:val="00D36D09"/>
    <w:rsid w:val="00D40005"/>
    <w:rsid w:val="00D4041C"/>
    <w:rsid w:val="00D50893"/>
    <w:rsid w:val="00D510F5"/>
    <w:rsid w:val="00D5404D"/>
    <w:rsid w:val="00D569A4"/>
    <w:rsid w:val="00D56C1C"/>
    <w:rsid w:val="00D62AB5"/>
    <w:rsid w:val="00D7008D"/>
    <w:rsid w:val="00D733B5"/>
    <w:rsid w:val="00D76082"/>
    <w:rsid w:val="00D76E07"/>
    <w:rsid w:val="00D84416"/>
    <w:rsid w:val="00D869FE"/>
    <w:rsid w:val="00D8711E"/>
    <w:rsid w:val="00D910F8"/>
    <w:rsid w:val="00D92959"/>
    <w:rsid w:val="00D96CEB"/>
    <w:rsid w:val="00D97E53"/>
    <w:rsid w:val="00DA175A"/>
    <w:rsid w:val="00DA4DAA"/>
    <w:rsid w:val="00DA59E7"/>
    <w:rsid w:val="00DB4393"/>
    <w:rsid w:val="00DC1EB3"/>
    <w:rsid w:val="00DC27CB"/>
    <w:rsid w:val="00DC4661"/>
    <w:rsid w:val="00DD1FFC"/>
    <w:rsid w:val="00DD249D"/>
    <w:rsid w:val="00DD4C63"/>
    <w:rsid w:val="00DE0951"/>
    <w:rsid w:val="00DE67AE"/>
    <w:rsid w:val="00DF39EC"/>
    <w:rsid w:val="00DF3BA6"/>
    <w:rsid w:val="00DF57F2"/>
    <w:rsid w:val="00E0052D"/>
    <w:rsid w:val="00E02E3A"/>
    <w:rsid w:val="00E12294"/>
    <w:rsid w:val="00E123E6"/>
    <w:rsid w:val="00E203FE"/>
    <w:rsid w:val="00E328E8"/>
    <w:rsid w:val="00E362BD"/>
    <w:rsid w:val="00E37376"/>
    <w:rsid w:val="00E43CFE"/>
    <w:rsid w:val="00E44459"/>
    <w:rsid w:val="00E444D2"/>
    <w:rsid w:val="00E50E7B"/>
    <w:rsid w:val="00E5130B"/>
    <w:rsid w:val="00E52E67"/>
    <w:rsid w:val="00E57DDD"/>
    <w:rsid w:val="00E6076A"/>
    <w:rsid w:val="00E80AE1"/>
    <w:rsid w:val="00E817F8"/>
    <w:rsid w:val="00E82983"/>
    <w:rsid w:val="00E833FB"/>
    <w:rsid w:val="00E86D92"/>
    <w:rsid w:val="00E90095"/>
    <w:rsid w:val="00E930E4"/>
    <w:rsid w:val="00E942A2"/>
    <w:rsid w:val="00E953E2"/>
    <w:rsid w:val="00E96B6D"/>
    <w:rsid w:val="00EA30F5"/>
    <w:rsid w:val="00EA43A5"/>
    <w:rsid w:val="00EB6096"/>
    <w:rsid w:val="00EB726A"/>
    <w:rsid w:val="00EC6E61"/>
    <w:rsid w:val="00ED0A84"/>
    <w:rsid w:val="00ED12C1"/>
    <w:rsid w:val="00EE1AD3"/>
    <w:rsid w:val="00EE7FB0"/>
    <w:rsid w:val="00EF0B16"/>
    <w:rsid w:val="00EF6454"/>
    <w:rsid w:val="00EF7183"/>
    <w:rsid w:val="00F002D0"/>
    <w:rsid w:val="00F00749"/>
    <w:rsid w:val="00F071AC"/>
    <w:rsid w:val="00F0767D"/>
    <w:rsid w:val="00F110B4"/>
    <w:rsid w:val="00F20A4F"/>
    <w:rsid w:val="00F51E6B"/>
    <w:rsid w:val="00F56AB4"/>
    <w:rsid w:val="00F57020"/>
    <w:rsid w:val="00F60C80"/>
    <w:rsid w:val="00F6439B"/>
    <w:rsid w:val="00F66939"/>
    <w:rsid w:val="00F705AA"/>
    <w:rsid w:val="00F713C0"/>
    <w:rsid w:val="00F72476"/>
    <w:rsid w:val="00F744B7"/>
    <w:rsid w:val="00F769FF"/>
    <w:rsid w:val="00F873CB"/>
    <w:rsid w:val="00F93682"/>
    <w:rsid w:val="00F93A74"/>
    <w:rsid w:val="00FA065A"/>
    <w:rsid w:val="00FC0346"/>
    <w:rsid w:val="00FD71D7"/>
    <w:rsid w:val="00FE7FDF"/>
    <w:rsid w:val="00FF06F6"/>
    <w:rsid w:val="00FF1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928A"/>
  <w15:docId w15:val="{57F66F2B-DF3E-4B6C-AB51-8A05DDF2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54F0"/>
  </w:style>
  <w:style w:type="paragraph" w:styleId="Kop1">
    <w:name w:val="heading 1"/>
    <w:basedOn w:val="Standaard"/>
    <w:next w:val="Standaard"/>
    <w:link w:val="Kop1Char"/>
    <w:qFormat/>
    <w:rsid w:val="00B23C81"/>
    <w:pPr>
      <w:keepNext/>
      <w:spacing w:before="240" w:after="60" w:line="280" w:lineRule="exact"/>
      <w:outlineLvl w:val="0"/>
    </w:pPr>
    <w:rPr>
      <w:rFonts w:ascii="Helvetica" w:eastAsia="Times New Roman" w:hAnsi="Helvetica" w:cs="Times New Roman"/>
      <w:b/>
      <w:kern w:val="32"/>
      <w:sz w:val="32"/>
      <w:szCs w:val="20"/>
      <w:lang w:val="en-US" w:eastAsia="nl-BE"/>
    </w:rPr>
  </w:style>
  <w:style w:type="paragraph" w:styleId="Kop2">
    <w:name w:val="heading 2"/>
    <w:basedOn w:val="Standaard"/>
    <w:next w:val="Standaard"/>
    <w:link w:val="Kop2Char"/>
    <w:qFormat/>
    <w:rsid w:val="00B23C81"/>
    <w:pPr>
      <w:keepNext/>
      <w:numPr>
        <w:ilvl w:val="1"/>
        <w:numId w:val="4"/>
      </w:numPr>
      <w:spacing w:before="240" w:after="60" w:line="280" w:lineRule="exact"/>
      <w:outlineLvl w:val="1"/>
    </w:pPr>
    <w:rPr>
      <w:rFonts w:ascii="Helvetica" w:eastAsia="Times New Roman" w:hAnsi="Helvetica" w:cs="Times New Roman"/>
      <w:b/>
      <w:i/>
      <w:sz w:val="28"/>
      <w:szCs w:val="20"/>
      <w:lang w:val="en-US" w:eastAsia="nl-BE"/>
    </w:rPr>
  </w:style>
  <w:style w:type="paragraph" w:styleId="Kop3">
    <w:name w:val="heading 3"/>
    <w:basedOn w:val="Standaard"/>
    <w:next w:val="Standaard"/>
    <w:link w:val="Kop3Char"/>
    <w:qFormat/>
    <w:rsid w:val="00B23C81"/>
    <w:pPr>
      <w:keepNext/>
      <w:numPr>
        <w:ilvl w:val="2"/>
        <w:numId w:val="4"/>
      </w:numPr>
      <w:spacing w:before="240" w:after="60" w:line="280" w:lineRule="exact"/>
      <w:outlineLvl w:val="2"/>
    </w:pPr>
    <w:rPr>
      <w:rFonts w:ascii="Helvetica" w:eastAsia="Times New Roman" w:hAnsi="Helvetica" w:cs="Times New Roman"/>
      <w:b/>
      <w:sz w:val="26"/>
      <w:szCs w:val="20"/>
      <w:lang w:val="en-US" w:eastAsia="nl-BE"/>
    </w:rPr>
  </w:style>
  <w:style w:type="paragraph" w:styleId="Kop4">
    <w:name w:val="heading 4"/>
    <w:basedOn w:val="Standaard"/>
    <w:next w:val="Standaard"/>
    <w:link w:val="Kop4Char"/>
    <w:qFormat/>
    <w:rsid w:val="00B23C81"/>
    <w:pPr>
      <w:keepNext/>
      <w:numPr>
        <w:ilvl w:val="3"/>
        <w:numId w:val="4"/>
      </w:numPr>
      <w:spacing w:before="240" w:after="60" w:line="280" w:lineRule="exact"/>
      <w:outlineLvl w:val="3"/>
    </w:pPr>
    <w:rPr>
      <w:rFonts w:ascii="Arial" w:eastAsia="Times New Roman" w:hAnsi="Arial" w:cs="Times New Roman"/>
      <w:b/>
      <w:sz w:val="28"/>
      <w:szCs w:val="20"/>
      <w:lang w:val="en-US" w:eastAsia="nl-BE"/>
    </w:rPr>
  </w:style>
  <w:style w:type="paragraph" w:styleId="Kop5">
    <w:name w:val="heading 5"/>
    <w:basedOn w:val="Standaard"/>
    <w:next w:val="Standaard"/>
    <w:link w:val="Kop5Char"/>
    <w:qFormat/>
    <w:rsid w:val="00B23C81"/>
    <w:pPr>
      <w:numPr>
        <w:ilvl w:val="4"/>
        <w:numId w:val="4"/>
      </w:numPr>
      <w:spacing w:before="240" w:after="60" w:line="280" w:lineRule="exact"/>
      <w:outlineLvl w:val="4"/>
    </w:pPr>
    <w:rPr>
      <w:rFonts w:ascii="Arial" w:eastAsia="Times New Roman" w:hAnsi="Arial" w:cs="Times New Roman"/>
      <w:b/>
      <w:i/>
      <w:sz w:val="26"/>
      <w:szCs w:val="20"/>
      <w:lang w:val="en-US" w:eastAsia="nl-BE"/>
    </w:rPr>
  </w:style>
  <w:style w:type="paragraph" w:styleId="Kop6">
    <w:name w:val="heading 6"/>
    <w:basedOn w:val="Standaard"/>
    <w:next w:val="Standaard"/>
    <w:link w:val="Kop6Char"/>
    <w:qFormat/>
    <w:rsid w:val="00B23C81"/>
    <w:pPr>
      <w:numPr>
        <w:ilvl w:val="5"/>
        <w:numId w:val="4"/>
      </w:numPr>
      <w:spacing w:before="240" w:after="60" w:line="280" w:lineRule="exact"/>
      <w:outlineLvl w:val="5"/>
    </w:pPr>
    <w:rPr>
      <w:rFonts w:ascii="Arial" w:eastAsia="Times New Roman" w:hAnsi="Arial" w:cs="Times New Roman"/>
      <w:b/>
      <w:szCs w:val="20"/>
      <w:lang w:val="en-US" w:eastAsia="nl-BE"/>
    </w:rPr>
  </w:style>
  <w:style w:type="paragraph" w:styleId="Kop7">
    <w:name w:val="heading 7"/>
    <w:basedOn w:val="Standaard"/>
    <w:next w:val="Standaard"/>
    <w:link w:val="Kop7Char"/>
    <w:qFormat/>
    <w:rsid w:val="00B23C81"/>
    <w:pPr>
      <w:numPr>
        <w:ilvl w:val="6"/>
        <w:numId w:val="4"/>
      </w:numPr>
      <w:spacing w:before="240" w:after="60" w:line="280" w:lineRule="exact"/>
      <w:outlineLvl w:val="6"/>
    </w:pPr>
    <w:rPr>
      <w:rFonts w:ascii="Arial" w:eastAsia="Times New Roman" w:hAnsi="Arial" w:cs="Times New Roman"/>
      <w:sz w:val="20"/>
      <w:szCs w:val="20"/>
      <w:lang w:val="en-US" w:eastAsia="nl-BE"/>
    </w:rPr>
  </w:style>
  <w:style w:type="paragraph" w:styleId="Kop8">
    <w:name w:val="heading 8"/>
    <w:basedOn w:val="Standaard"/>
    <w:next w:val="Standaard"/>
    <w:link w:val="Kop8Char"/>
    <w:qFormat/>
    <w:rsid w:val="00B23C81"/>
    <w:pPr>
      <w:numPr>
        <w:ilvl w:val="7"/>
        <w:numId w:val="4"/>
      </w:numPr>
      <w:spacing w:before="240" w:after="60" w:line="280" w:lineRule="exact"/>
      <w:outlineLvl w:val="7"/>
    </w:pPr>
    <w:rPr>
      <w:rFonts w:ascii="Arial" w:eastAsia="Times New Roman" w:hAnsi="Arial" w:cs="Times New Roman"/>
      <w:i/>
      <w:sz w:val="20"/>
      <w:szCs w:val="20"/>
      <w:lang w:val="en-US" w:eastAsia="nl-BE"/>
    </w:rPr>
  </w:style>
  <w:style w:type="paragraph" w:styleId="Kop9">
    <w:name w:val="heading 9"/>
    <w:basedOn w:val="Standaard"/>
    <w:next w:val="Standaard"/>
    <w:link w:val="Kop9Char"/>
    <w:qFormat/>
    <w:rsid w:val="00B23C81"/>
    <w:pPr>
      <w:numPr>
        <w:ilvl w:val="8"/>
        <w:numId w:val="4"/>
      </w:numPr>
      <w:spacing w:before="240" w:after="60" w:line="280" w:lineRule="exact"/>
      <w:outlineLvl w:val="8"/>
    </w:pPr>
    <w:rPr>
      <w:rFonts w:ascii="Helvetica" w:eastAsia="Times New Roman" w:hAnsi="Helvetica" w:cs="Times New Roman"/>
      <w:szCs w:val="20"/>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3C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C81"/>
    <w:rPr>
      <w:rFonts w:ascii="Tahoma" w:hAnsi="Tahoma" w:cs="Tahoma"/>
      <w:sz w:val="16"/>
      <w:szCs w:val="16"/>
    </w:rPr>
  </w:style>
  <w:style w:type="character" w:customStyle="1" w:styleId="Kop1Char">
    <w:name w:val="Kop 1 Char"/>
    <w:basedOn w:val="Standaardalinea-lettertype"/>
    <w:link w:val="Kop1"/>
    <w:rsid w:val="00B23C81"/>
    <w:rPr>
      <w:rFonts w:ascii="Helvetica" w:eastAsia="Times New Roman" w:hAnsi="Helvetica" w:cs="Times New Roman"/>
      <w:b/>
      <w:kern w:val="32"/>
      <w:sz w:val="32"/>
      <w:szCs w:val="20"/>
      <w:lang w:val="en-US" w:eastAsia="nl-BE"/>
    </w:rPr>
  </w:style>
  <w:style w:type="character" w:customStyle="1" w:styleId="Kop2Char">
    <w:name w:val="Kop 2 Char"/>
    <w:basedOn w:val="Standaardalinea-lettertype"/>
    <w:link w:val="Kop2"/>
    <w:rsid w:val="00B23C81"/>
    <w:rPr>
      <w:rFonts w:ascii="Helvetica" w:eastAsia="Times New Roman" w:hAnsi="Helvetica" w:cs="Times New Roman"/>
      <w:b/>
      <w:i/>
      <w:sz w:val="28"/>
      <w:szCs w:val="20"/>
      <w:lang w:val="en-US" w:eastAsia="nl-BE"/>
    </w:rPr>
  </w:style>
  <w:style w:type="character" w:customStyle="1" w:styleId="Kop3Char">
    <w:name w:val="Kop 3 Char"/>
    <w:basedOn w:val="Standaardalinea-lettertype"/>
    <w:link w:val="Kop3"/>
    <w:rsid w:val="00B23C81"/>
    <w:rPr>
      <w:rFonts w:ascii="Helvetica" w:eastAsia="Times New Roman" w:hAnsi="Helvetica" w:cs="Times New Roman"/>
      <w:b/>
      <w:sz w:val="26"/>
      <w:szCs w:val="20"/>
      <w:lang w:val="en-US" w:eastAsia="nl-BE"/>
    </w:rPr>
  </w:style>
  <w:style w:type="character" w:customStyle="1" w:styleId="Kop4Char">
    <w:name w:val="Kop 4 Char"/>
    <w:basedOn w:val="Standaardalinea-lettertype"/>
    <w:link w:val="Kop4"/>
    <w:rsid w:val="00B23C81"/>
    <w:rPr>
      <w:rFonts w:ascii="Arial" w:eastAsia="Times New Roman" w:hAnsi="Arial" w:cs="Times New Roman"/>
      <w:b/>
      <w:sz w:val="28"/>
      <w:szCs w:val="20"/>
      <w:lang w:val="en-US" w:eastAsia="nl-BE"/>
    </w:rPr>
  </w:style>
  <w:style w:type="character" w:customStyle="1" w:styleId="Kop5Char">
    <w:name w:val="Kop 5 Char"/>
    <w:basedOn w:val="Standaardalinea-lettertype"/>
    <w:link w:val="Kop5"/>
    <w:rsid w:val="00B23C81"/>
    <w:rPr>
      <w:rFonts w:ascii="Arial" w:eastAsia="Times New Roman" w:hAnsi="Arial" w:cs="Times New Roman"/>
      <w:b/>
      <w:i/>
      <w:sz w:val="26"/>
      <w:szCs w:val="20"/>
      <w:lang w:val="en-US" w:eastAsia="nl-BE"/>
    </w:rPr>
  </w:style>
  <w:style w:type="character" w:customStyle="1" w:styleId="Kop6Char">
    <w:name w:val="Kop 6 Char"/>
    <w:basedOn w:val="Standaardalinea-lettertype"/>
    <w:link w:val="Kop6"/>
    <w:rsid w:val="00B23C81"/>
    <w:rPr>
      <w:rFonts w:ascii="Arial" w:eastAsia="Times New Roman" w:hAnsi="Arial" w:cs="Times New Roman"/>
      <w:b/>
      <w:szCs w:val="20"/>
      <w:lang w:val="en-US" w:eastAsia="nl-BE"/>
    </w:rPr>
  </w:style>
  <w:style w:type="character" w:customStyle="1" w:styleId="Kop7Char">
    <w:name w:val="Kop 7 Char"/>
    <w:basedOn w:val="Standaardalinea-lettertype"/>
    <w:link w:val="Kop7"/>
    <w:rsid w:val="00B23C81"/>
    <w:rPr>
      <w:rFonts w:ascii="Arial" w:eastAsia="Times New Roman" w:hAnsi="Arial" w:cs="Times New Roman"/>
      <w:sz w:val="20"/>
      <w:szCs w:val="20"/>
      <w:lang w:val="en-US" w:eastAsia="nl-BE"/>
    </w:rPr>
  </w:style>
  <w:style w:type="character" w:customStyle="1" w:styleId="Kop8Char">
    <w:name w:val="Kop 8 Char"/>
    <w:basedOn w:val="Standaardalinea-lettertype"/>
    <w:link w:val="Kop8"/>
    <w:rsid w:val="00B23C81"/>
    <w:rPr>
      <w:rFonts w:ascii="Arial" w:eastAsia="Times New Roman" w:hAnsi="Arial" w:cs="Times New Roman"/>
      <w:i/>
      <w:sz w:val="20"/>
      <w:szCs w:val="20"/>
      <w:lang w:val="en-US" w:eastAsia="nl-BE"/>
    </w:rPr>
  </w:style>
  <w:style w:type="character" w:customStyle="1" w:styleId="Kop9Char">
    <w:name w:val="Kop 9 Char"/>
    <w:basedOn w:val="Standaardalinea-lettertype"/>
    <w:link w:val="Kop9"/>
    <w:rsid w:val="00B23C81"/>
    <w:rPr>
      <w:rFonts w:ascii="Helvetica" w:eastAsia="Times New Roman" w:hAnsi="Helvetica" w:cs="Times New Roman"/>
      <w:szCs w:val="20"/>
      <w:lang w:val="en-US" w:eastAsia="nl-BE"/>
    </w:rPr>
  </w:style>
  <w:style w:type="paragraph" w:styleId="Koptekst">
    <w:name w:val="header"/>
    <w:basedOn w:val="Standaard"/>
    <w:link w:val="KoptekstChar"/>
    <w:semiHidden/>
    <w:rsid w:val="00B23C81"/>
    <w:pPr>
      <w:tabs>
        <w:tab w:val="center" w:pos="4320"/>
        <w:tab w:val="right" w:pos="8640"/>
      </w:tabs>
      <w:spacing w:after="0" w:line="280" w:lineRule="exact"/>
    </w:pPr>
    <w:rPr>
      <w:rFonts w:ascii="Arial" w:eastAsia="Times New Roman" w:hAnsi="Arial" w:cs="Times New Roman"/>
      <w:sz w:val="20"/>
      <w:szCs w:val="20"/>
      <w:lang w:val="en-US" w:eastAsia="nl-BE"/>
    </w:rPr>
  </w:style>
  <w:style w:type="character" w:customStyle="1" w:styleId="KoptekstChar">
    <w:name w:val="Koptekst Char"/>
    <w:basedOn w:val="Standaardalinea-lettertype"/>
    <w:link w:val="Koptekst"/>
    <w:semiHidden/>
    <w:rsid w:val="00B23C81"/>
    <w:rPr>
      <w:rFonts w:ascii="Arial" w:eastAsia="Times New Roman" w:hAnsi="Arial" w:cs="Times New Roman"/>
      <w:sz w:val="20"/>
      <w:szCs w:val="20"/>
      <w:lang w:val="en-US" w:eastAsia="nl-BE"/>
    </w:rPr>
  </w:style>
  <w:style w:type="paragraph" w:customStyle="1" w:styleId="nummering1">
    <w:name w:val="nummering1"/>
    <w:basedOn w:val="Standaard"/>
    <w:next w:val="nummering2"/>
    <w:rsid w:val="00B23C81"/>
    <w:pPr>
      <w:numPr>
        <w:numId w:val="1"/>
      </w:numPr>
      <w:spacing w:after="0" w:line="280" w:lineRule="exact"/>
    </w:pPr>
    <w:rPr>
      <w:rFonts w:ascii="Arial" w:eastAsia="Times New Roman" w:hAnsi="Arial" w:cs="Times New Roman"/>
      <w:sz w:val="20"/>
      <w:szCs w:val="20"/>
      <w:lang w:val="en-US" w:eastAsia="nl-BE"/>
    </w:rPr>
  </w:style>
  <w:style w:type="paragraph" w:customStyle="1" w:styleId="nummering2">
    <w:name w:val="nummering2"/>
    <w:basedOn w:val="Standaard"/>
    <w:next w:val="nummering3"/>
    <w:rsid w:val="00B23C81"/>
    <w:pPr>
      <w:numPr>
        <w:numId w:val="2"/>
      </w:numPr>
      <w:spacing w:after="0" w:line="280" w:lineRule="exact"/>
    </w:pPr>
    <w:rPr>
      <w:rFonts w:ascii="Arial" w:eastAsia="Times New Roman" w:hAnsi="Arial" w:cs="Times New Roman"/>
      <w:sz w:val="20"/>
      <w:szCs w:val="20"/>
      <w:lang w:val="en-US" w:eastAsia="nl-BE"/>
    </w:rPr>
  </w:style>
  <w:style w:type="paragraph" w:customStyle="1" w:styleId="nummering3">
    <w:name w:val="nummering3"/>
    <w:basedOn w:val="Standaard"/>
    <w:next w:val="nummering1"/>
    <w:rsid w:val="00B23C81"/>
    <w:pPr>
      <w:numPr>
        <w:numId w:val="3"/>
      </w:numPr>
      <w:spacing w:after="0" w:line="280" w:lineRule="exact"/>
    </w:pPr>
    <w:rPr>
      <w:rFonts w:ascii="Arial" w:eastAsia="Times New Roman" w:hAnsi="Arial" w:cs="Times New Roman"/>
      <w:sz w:val="20"/>
      <w:szCs w:val="20"/>
      <w:lang w:val="en-US" w:eastAsia="nl-BE"/>
    </w:rPr>
  </w:style>
  <w:style w:type="paragraph" w:styleId="Voettekst">
    <w:name w:val="footer"/>
    <w:basedOn w:val="Standaard"/>
    <w:link w:val="VoettekstChar"/>
    <w:uiPriority w:val="99"/>
    <w:rsid w:val="00B23C81"/>
    <w:pPr>
      <w:tabs>
        <w:tab w:val="center" w:pos="4320"/>
        <w:tab w:val="right" w:pos="8640"/>
      </w:tabs>
      <w:spacing w:after="0" w:line="280" w:lineRule="exact"/>
    </w:pPr>
    <w:rPr>
      <w:rFonts w:ascii="Arial" w:eastAsia="Times New Roman" w:hAnsi="Arial" w:cs="Times New Roman"/>
      <w:sz w:val="20"/>
      <w:szCs w:val="20"/>
      <w:lang w:val="en-US" w:eastAsia="nl-BE"/>
    </w:rPr>
  </w:style>
  <w:style w:type="character" w:customStyle="1" w:styleId="VoettekstChar">
    <w:name w:val="Voettekst Char"/>
    <w:basedOn w:val="Standaardalinea-lettertype"/>
    <w:link w:val="Voettekst"/>
    <w:uiPriority w:val="99"/>
    <w:rsid w:val="00B23C81"/>
    <w:rPr>
      <w:rFonts w:ascii="Arial" w:eastAsia="Times New Roman" w:hAnsi="Arial" w:cs="Times New Roman"/>
      <w:sz w:val="20"/>
      <w:szCs w:val="20"/>
      <w:lang w:val="en-US" w:eastAsia="nl-BE"/>
    </w:rPr>
  </w:style>
  <w:style w:type="paragraph" w:customStyle="1" w:styleId="subtitel3">
    <w:name w:val="subtitel3"/>
    <w:basedOn w:val="Standaard"/>
    <w:autoRedefine/>
    <w:rsid w:val="00B23C81"/>
    <w:pPr>
      <w:widowControl w:val="0"/>
      <w:autoSpaceDE w:val="0"/>
      <w:autoSpaceDN w:val="0"/>
      <w:adjustRightInd w:val="0"/>
      <w:spacing w:after="0" w:line="288" w:lineRule="auto"/>
      <w:textAlignment w:val="center"/>
    </w:pPr>
    <w:rPr>
      <w:rFonts w:ascii="Arial" w:eastAsia="Times New Roman" w:hAnsi="Arial" w:cs="Times New Roman"/>
      <w:b/>
      <w:i/>
      <w:color w:val="000000"/>
      <w:sz w:val="19"/>
      <w:szCs w:val="20"/>
      <w:lang w:val="en-US" w:eastAsia="nl-BE"/>
    </w:rPr>
  </w:style>
  <w:style w:type="paragraph" w:customStyle="1" w:styleId="Hoofdstuk">
    <w:name w:val="Hoofdstuk"/>
    <w:basedOn w:val="subtitel3"/>
    <w:rsid w:val="00B23C81"/>
    <w:pPr>
      <w:tabs>
        <w:tab w:val="left" w:pos="420"/>
        <w:tab w:val="left" w:pos="920"/>
      </w:tabs>
      <w:spacing w:after="57"/>
    </w:pPr>
    <w:rPr>
      <w:i w:val="0"/>
      <w:color w:val="C39E05"/>
      <w:sz w:val="28"/>
    </w:rPr>
  </w:style>
  <w:style w:type="paragraph" w:customStyle="1" w:styleId="inleiding">
    <w:name w:val="inleiding"/>
    <w:basedOn w:val="subtitel3"/>
    <w:rsid w:val="00B23C81"/>
    <w:pPr>
      <w:tabs>
        <w:tab w:val="left" w:pos="420"/>
        <w:tab w:val="left" w:pos="920"/>
      </w:tabs>
    </w:pPr>
    <w:rPr>
      <w:b w:val="0"/>
      <w:sz w:val="20"/>
    </w:rPr>
  </w:style>
  <w:style w:type="paragraph" w:customStyle="1" w:styleId="plattetekst">
    <w:name w:val="platte_tekst"/>
    <w:basedOn w:val="Standaard"/>
    <w:rsid w:val="00B23C81"/>
    <w:pPr>
      <w:tabs>
        <w:tab w:val="left" w:pos="420"/>
        <w:tab w:val="left" w:pos="920"/>
      </w:tabs>
      <w:spacing w:after="227" w:line="280" w:lineRule="exact"/>
    </w:pPr>
    <w:rPr>
      <w:rFonts w:ascii="Arial" w:eastAsia="Times New Roman" w:hAnsi="Arial" w:cs="Times New Roman"/>
      <w:sz w:val="16"/>
      <w:szCs w:val="20"/>
      <w:lang w:val="en-US" w:eastAsia="nl-BE"/>
    </w:rPr>
  </w:style>
  <w:style w:type="paragraph" w:customStyle="1" w:styleId="subtitel">
    <w:name w:val="subtitel"/>
    <w:basedOn w:val="Standaard"/>
    <w:rsid w:val="00B23C81"/>
    <w:pPr>
      <w:tabs>
        <w:tab w:val="left" w:pos="420"/>
        <w:tab w:val="left" w:pos="920"/>
      </w:tabs>
      <w:spacing w:after="113" w:line="280" w:lineRule="exact"/>
    </w:pPr>
    <w:rPr>
      <w:rFonts w:ascii="Arial" w:eastAsia="Times New Roman" w:hAnsi="Arial" w:cs="Times New Roman"/>
      <w:b/>
      <w:color w:val="C39E05"/>
      <w:sz w:val="20"/>
      <w:szCs w:val="20"/>
      <w:lang w:val="en-US" w:eastAsia="nl-BE"/>
    </w:rPr>
  </w:style>
  <w:style w:type="paragraph" w:customStyle="1" w:styleId="subtitelA">
    <w:name w:val="subtitel A"/>
    <w:basedOn w:val="subtitel3"/>
    <w:rsid w:val="00B23C81"/>
    <w:pPr>
      <w:tabs>
        <w:tab w:val="left" w:pos="420"/>
        <w:tab w:val="left" w:pos="920"/>
      </w:tabs>
    </w:pPr>
    <w:rPr>
      <w:b w:val="0"/>
      <w:color w:val="4F5150"/>
      <w:sz w:val="18"/>
    </w:rPr>
  </w:style>
  <w:style w:type="paragraph" w:customStyle="1" w:styleId="subtitel2">
    <w:name w:val="subtitel2"/>
    <w:basedOn w:val="subtitel3"/>
    <w:rsid w:val="00B23C81"/>
    <w:pPr>
      <w:tabs>
        <w:tab w:val="left" w:pos="420"/>
        <w:tab w:val="left" w:pos="920"/>
      </w:tabs>
      <w:spacing w:after="113"/>
    </w:pPr>
    <w:rPr>
      <w:i w:val="0"/>
      <w:sz w:val="20"/>
    </w:rPr>
  </w:style>
  <w:style w:type="paragraph" w:styleId="Titel">
    <w:name w:val="Title"/>
    <w:basedOn w:val="Standaard"/>
    <w:next w:val="Standaard"/>
    <w:link w:val="TitelChar"/>
    <w:uiPriority w:val="10"/>
    <w:qFormat/>
    <w:rsid w:val="00B23C81"/>
    <w:pPr>
      <w:spacing w:before="240" w:after="60" w:line="280" w:lineRule="exact"/>
      <w:jc w:val="center"/>
      <w:outlineLvl w:val="0"/>
    </w:pPr>
    <w:rPr>
      <w:rFonts w:ascii="Cambria" w:eastAsia="Times New Roman" w:hAnsi="Cambria" w:cs="Times New Roman"/>
      <w:b/>
      <w:bCs/>
      <w:kern w:val="28"/>
      <w:sz w:val="32"/>
      <w:szCs w:val="32"/>
      <w:lang w:val="en-US" w:eastAsia="nl-BE"/>
    </w:rPr>
  </w:style>
  <w:style w:type="character" w:customStyle="1" w:styleId="TitelChar">
    <w:name w:val="Titel Char"/>
    <w:basedOn w:val="Standaardalinea-lettertype"/>
    <w:link w:val="Titel"/>
    <w:uiPriority w:val="10"/>
    <w:rsid w:val="00B23C81"/>
    <w:rPr>
      <w:rFonts w:ascii="Cambria" w:eastAsia="Times New Roman" w:hAnsi="Cambria" w:cs="Times New Roman"/>
      <w:b/>
      <w:bCs/>
      <w:kern w:val="28"/>
      <w:sz w:val="32"/>
      <w:szCs w:val="32"/>
      <w:lang w:val="en-US" w:eastAsia="nl-BE"/>
    </w:rPr>
  </w:style>
  <w:style w:type="paragraph" w:customStyle="1" w:styleId="titel0">
    <w:name w:val="titel"/>
    <w:basedOn w:val="subtitel3"/>
    <w:rsid w:val="00B23C81"/>
    <w:pPr>
      <w:tabs>
        <w:tab w:val="left" w:pos="420"/>
        <w:tab w:val="left" w:pos="920"/>
      </w:tabs>
    </w:pPr>
    <w:rPr>
      <w:i w:val="0"/>
      <w:sz w:val="36"/>
    </w:rPr>
  </w:style>
  <w:style w:type="character" w:styleId="Zwaar">
    <w:name w:val="Strong"/>
    <w:basedOn w:val="Standaardalinea-lettertype"/>
    <w:uiPriority w:val="22"/>
    <w:qFormat/>
    <w:rsid w:val="00B23C81"/>
    <w:rPr>
      <w:b/>
      <w:bCs/>
    </w:rPr>
  </w:style>
  <w:style w:type="character" w:styleId="Hyperlink">
    <w:name w:val="Hyperlink"/>
    <w:basedOn w:val="Standaardalinea-lettertype"/>
    <w:uiPriority w:val="99"/>
    <w:unhideWhenUsed/>
    <w:rsid w:val="00B23C81"/>
    <w:rPr>
      <w:color w:val="0000FF" w:themeColor="hyperlink"/>
      <w:u w:val="single"/>
    </w:rPr>
  </w:style>
  <w:style w:type="paragraph" w:styleId="Lijstalinea">
    <w:name w:val="List Paragraph"/>
    <w:basedOn w:val="Standaard"/>
    <w:uiPriority w:val="72"/>
    <w:qFormat/>
    <w:rsid w:val="00B23C81"/>
    <w:pPr>
      <w:spacing w:after="0" w:line="280" w:lineRule="exact"/>
      <w:ind w:left="720"/>
      <w:contextualSpacing/>
    </w:pPr>
    <w:rPr>
      <w:rFonts w:ascii="Arial" w:eastAsia="Times New Roman" w:hAnsi="Arial" w:cs="Times New Roman"/>
      <w:sz w:val="20"/>
      <w:szCs w:val="20"/>
      <w:lang w:val="en-US" w:eastAsia="nl-BE"/>
    </w:rPr>
  </w:style>
  <w:style w:type="table" w:styleId="Tabelraster">
    <w:name w:val="Table Grid"/>
    <w:basedOn w:val="Standaardtabel"/>
    <w:uiPriority w:val="59"/>
    <w:rsid w:val="00B23C8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23C81"/>
    <w:pPr>
      <w:spacing w:after="0" w:line="240" w:lineRule="auto"/>
    </w:pPr>
    <w:rPr>
      <w:rFonts w:ascii="Arial" w:eastAsia="Times New Roman" w:hAnsi="Arial" w:cs="Times New Roman"/>
      <w:sz w:val="20"/>
      <w:szCs w:val="20"/>
      <w:lang w:val="en-US" w:eastAsia="nl-BE"/>
    </w:rPr>
  </w:style>
  <w:style w:type="character" w:customStyle="1" w:styleId="VoetnoottekstChar">
    <w:name w:val="Voetnoottekst Char"/>
    <w:basedOn w:val="Standaardalinea-lettertype"/>
    <w:link w:val="Voetnoottekst"/>
    <w:uiPriority w:val="99"/>
    <w:semiHidden/>
    <w:rsid w:val="00B23C81"/>
    <w:rPr>
      <w:rFonts w:ascii="Arial" w:eastAsia="Times New Roman" w:hAnsi="Arial" w:cs="Times New Roman"/>
      <w:sz w:val="20"/>
      <w:szCs w:val="20"/>
      <w:lang w:val="en-US" w:eastAsia="nl-BE"/>
    </w:rPr>
  </w:style>
  <w:style w:type="character" w:styleId="Voetnootmarkering">
    <w:name w:val="footnote reference"/>
    <w:basedOn w:val="Standaardalinea-lettertype"/>
    <w:uiPriority w:val="99"/>
    <w:semiHidden/>
    <w:unhideWhenUsed/>
    <w:rsid w:val="00B23C81"/>
    <w:rPr>
      <w:vertAlign w:val="superscript"/>
    </w:rPr>
  </w:style>
  <w:style w:type="character" w:styleId="Intensieveverwijzing">
    <w:name w:val="Intense Reference"/>
    <w:basedOn w:val="Standaardalinea-lettertype"/>
    <w:uiPriority w:val="68"/>
    <w:qFormat/>
    <w:rsid w:val="00B23C81"/>
    <w:rPr>
      <w:b/>
      <w:bCs/>
      <w:smallCaps/>
      <w:color w:val="C0504D" w:themeColor="accent2"/>
      <w:spacing w:val="5"/>
      <w:u w:val="single"/>
    </w:rPr>
  </w:style>
  <w:style w:type="character" w:styleId="Verwijzingopmerking">
    <w:name w:val="annotation reference"/>
    <w:basedOn w:val="Standaardalinea-lettertype"/>
    <w:uiPriority w:val="99"/>
    <w:semiHidden/>
    <w:unhideWhenUsed/>
    <w:rsid w:val="004957C7"/>
    <w:rPr>
      <w:sz w:val="16"/>
      <w:szCs w:val="16"/>
    </w:rPr>
  </w:style>
  <w:style w:type="paragraph" w:styleId="Tekstopmerking">
    <w:name w:val="annotation text"/>
    <w:basedOn w:val="Standaard"/>
    <w:link w:val="TekstopmerkingChar"/>
    <w:uiPriority w:val="99"/>
    <w:unhideWhenUsed/>
    <w:rsid w:val="004957C7"/>
    <w:pPr>
      <w:spacing w:line="240" w:lineRule="auto"/>
    </w:pPr>
    <w:rPr>
      <w:sz w:val="20"/>
      <w:szCs w:val="20"/>
    </w:rPr>
  </w:style>
  <w:style w:type="character" w:customStyle="1" w:styleId="TekstopmerkingChar">
    <w:name w:val="Tekst opmerking Char"/>
    <w:basedOn w:val="Standaardalinea-lettertype"/>
    <w:link w:val="Tekstopmerking"/>
    <w:uiPriority w:val="99"/>
    <w:rsid w:val="004957C7"/>
    <w:rPr>
      <w:sz w:val="20"/>
      <w:szCs w:val="20"/>
    </w:rPr>
  </w:style>
  <w:style w:type="paragraph" w:styleId="Onderwerpvanopmerking">
    <w:name w:val="annotation subject"/>
    <w:basedOn w:val="Tekstopmerking"/>
    <w:next w:val="Tekstopmerking"/>
    <w:link w:val="OnderwerpvanopmerkingChar"/>
    <w:uiPriority w:val="99"/>
    <w:semiHidden/>
    <w:unhideWhenUsed/>
    <w:rsid w:val="004957C7"/>
    <w:rPr>
      <w:b/>
      <w:bCs/>
    </w:rPr>
  </w:style>
  <w:style w:type="character" w:customStyle="1" w:styleId="OnderwerpvanopmerkingChar">
    <w:name w:val="Onderwerp van opmerking Char"/>
    <w:basedOn w:val="TekstopmerkingChar"/>
    <w:link w:val="Onderwerpvanopmerking"/>
    <w:uiPriority w:val="99"/>
    <w:semiHidden/>
    <w:rsid w:val="004957C7"/>
    <w:rPr>
      <w:b/>
      <w:bCs/>
      <w:sz w:val="20"/>
      <w:szCs w:val="20"/>
    </w:rPr>
  </w:style>
  <w:style w:type="paragraph" w:customStyle="1" w:styleId="Default">
    <w:name w:val="Default"/>
    <w:rsid w:val="00E86D92"/>
    <w:pPr>
      <w:autoSpaceDE w:val="0"/>
      <w:autoSpaceDN w:val="0"/>
      <w:adjustRightInd w:val="0"/>
      <w:spacing w:after="0" w:line="240" w:lineRule="auto"/>
    </w:pPr>
    <w:rPr>
      <w:rFonts w:ascii="Garamond" w:eastAsia="Times New Roman" w:hAnsi="Garamond" w:cs="Garamond"/>
      <w:color w:val="000000"/>
      <w:sz w:val="24"/>
      <w:szCs w:val="24"/>
      <w:lang w:eastAsia="nl-BE"/>
    </w:rPr>
  </w:style>
  <w:style w:type="paragraph" w:styleId="Geenafstand">
    <w:name w:val="No Spacing"/>
    <w:uiPriority w:val="1"/>
    <w:qFormat/>
    <w:rsid w:val="00F002D0"/>
    <w:pPr>
      <w:spacing w:after="0" w:line="240" w:lineRule="auto"/>
    </w:pPr>
  </w:style>
  <w:style w:type="paragraph" w:styleId="Kopvaninhoudsopgave">
    <w:name w:val="TOC Heading"/>
    <w:basedOn w:val="Kop1"/>
    <w:next w:val="Standaard"/>
    <w:uiPriority w:val="39"/>
    <w:semiHidden/>
    <w:unhideWhenUsed/>
    <w:qFormat/>
    <w:rsid w:val="00141E43"/>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nl-BE"/>
    </w:rPr>
  </w:style>
  <w:style w:type="paragraph" w:styleId="Inhopg1">
    <w:name w:val="toc 1"/>
    <w:basedOn w:val="Standaard"/>
    <w:next w:val="Standaard"/>
    <w:autoRedefine/>
    <w:uiPriority w:val="39"/>
    <w:unhideWhenUsed/>
    <w:qFormat/>
    <w:rsid w:val="00141E43"/>
    <w:pPr>
      <w:spacing w:after="100"/>
    </w:pPr>
    <w:rPr>
      <w:rFonts w:eastAsiaTheme="minorEastAsia"/>
      <w:lang w:eastAsia="nl-BE"/>
    </w:rPr>
  </w:style>
  <w:style w:type="paragraph" w:styleId="Inhopg3">
    <w:name w:val="toc 3"/>
    <w:basedOn w:val="Standaard"/>
    <w:next w:val="Standaard"/>
    <w:autoRedefine/>
    <w:uiPriority w:val="39"/>
    <w:semiHidden/>
    <w:unhideWhenUsed/>
    <w:qFormat/>
    <w:rsid w:val="00141E43"/>
    <w:pPr>
      <w:spacing w:after="100"/>
      <w:ind w:left="440"/>
    </w:pPr>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2562">
      <w:bodyDiv w:val="1"/>
      <w:marLeft w:val="0"/>
      <w:marRight w:val="0"/>
      <w:marTop w:val="0"/>
      <w:marBottom w:val="0"/>
      <w:divBdr>
        <w:top w:val="none" w:sz="0" w:space="0" w:color="auto"/>
        <w:left w:val="none" w:sz="0" w:space="0" w:color="auto"/>
        <w:bottom w:val="none" w:sz="0" w:space="0" w:color="auto"/>
        <w:right w:val="none" w:sz="0" w:space="0" w:color="auto"/>
      </w:divBdr>
    </w:div>
    <w:div w:id="169223912">
      <w:bodyDiv w:val="1"/>
      <w:marLeft w:val="0"/>
      <w:marRight w:val="0"/>
      <w:marTop w:val="0"/>
      <w:marBottom w:val="0"/>
      <w:divBdr>
        <w:top w:val="none" w:sz="0" w:space="0" w:color="auto"/>
        <w:left w:val="none" w:sz="0" w:space="0" w:color="auto"/>
        <w:bottom w:val="none" w:sz="0" w:space="0" w:color="auto"/>
        <w:right w:val="none" w:sz="0" w:space="0" w:color="auto"/>
      </w:divBdr>
    </w:div>
    <w:div w:id="174459540">
      <w:bodyDiv w:val="1"/>
      <w:marLeft w:val="0"/>
      <w:marRight w:val="0"/>
      <w:marTop w:val="0"/>
      <w:marBottom w:val="0"/>
      <w:divBdr>
        <w:top w:val="none" w:sz="0" w:space="0" w:color="auto"/>
        <w:left w:val="none" w:sz="0" w:space="0" w:color="auto"/>
        <w:bottom w:val="none" w:sz="0" w:space="0" w:color="auto"/>
        <w:right w:val="none" w:sz="0" w:space="0" w:color="auto"/>
      </w:divBdr>
    </w:div>
    <w:div w:id="634602340">
      <w:bodyDiv w:val="1"/>
      <w:marLeft w:val="0"/>
      <w:marRight w:val="0"/>
      <w:marTop w:val="0"/>
      <w:marBottom w:val="0"/>
      <w:divBdr>
        <w:top w:val="none" w:sz="0" w:space="0" w:color="auto"/>
        <w:left w:val="none" w:sz="0" w:space="0" w:color="auto"/>
        <w:bottom w:val="none" w:sz="0" w:space="0" w:color="auto"/>
        <w:right w:val="none" w:sz="0" w:space="0" w:color="auto"/>
      </w:divBdr>
    </w:div>
    <w:div w:id="783113215">
      <w:bodyDiv w:val="1"/>
      <w:marLeft w:val="0"/>
      <w:marRight w:val="0"/>
      <w:marTop w:val="0"/>
      <w:marBottom w:val="0"/>
      <w:divBdr>
        <w:top w:val="none" w:sz="0" w:space="0" w:color="auto"/>
        <w:left w:val="none" w:sz="0" w:space="0" w:color="auto"/>
        <w:bottom w:val="none" w:sz="0" w:space="0" w:color="auto"/>
        <w:right w:val="none" w:sz="0" w:space="0" w:color="auto"/>
      </w:divBdr>
    </w:div>
    <w:div w:id="987443971">
      <w:bodyDiv w:val="1"/>
      <w:marLeft w:val="0"/>
      <w:marRight w:val="0"/>
      <w:marTop w:val="0"/>
      <w:marBottom w:val="0"/>
      <w:divBdr>
        <w:top w:val="none" w:sz="0" w:space="0" w:color="auto"/>
        <w:left w:val="none" w:sz="0" w:space="0" w:color="auto"/>
        <w:bottom w:val="none" w:sz="0" w:space="0" w:color="auto"/>
        <w:right w:val="none" w:sz="0" w:space="0" w:color="auto"/>
      </w:divBdr>
    </w:div>
    <w:div w:id="997996761">
      <w:bodyDiv w:val="1"/>
      <w:marLeft w:val="0"/>
      <w:marRight w:val="0"/>
      <w:marTop w:val="0"/>
      <w:marBottom w:val="0"/>
      <w:divBdr>
        <w:top w:val="none" w:sz="0" w:space="0" w:color="auto"/>
        <w:left w:val="none" w:sz="0" w:space="0" w:color="auto"/>
        <w:bottom w:val="none" w:sz="0" w:space="0" w:color="auto"/>
        <w:right w:val="none" w:sz="0" w:space="0" w:color="auto"/>
      </w:divBdr>
    </w:div>
    <w:div w:id="1158692376">
      <w:bodyDiv w:val="1"/>
      <w:marLeft w:val="0"/>
      <w:marRight w:val="0"/>
      <w:marTop w:val="0"/>
      <w:marBottom w:val="0"/>
      <w:divBdr>
        <w:top w:val="none" w:sz="0" w:space="0" w:color="auto"/>
        <w:left w:val="none" w:sz="0" w:space="0" w:color="auto"/>
        <w:bottom w:val="none" w:sz="0" w:space="0" w:color="auto"/>
        <w:right w:val="none" w:sz="0" w:space="0" w:color="auto"/>
      </w:divBdr>
      <w:divsChild>
        <w:div w:id="1307708926">
          <w:marLeft w:val="0"/>
          <w:marRight w:val="0"/>
          <w:marTop w:val="0"/>
          <w:marBottom w:val="0"/>
          <w:divBdr>
            <w:top w:val="none" w:sz="0" w:space="0" w:color="auto"/>
            <w:left w:val="none" w:sz="0" w:space="0" w:color="auto"/>
            <w:bottom w:val="none" w:sz="0" w:space="0" w:color="auto"/>
            <w:right w:val="none" w:sz="0" w:space="0" w:color="auto"/>
          </w:divBdr>
          <w:divsChild>
            <w:div w:id="286274842">
              <w:marLeft w:val="0"/>
              <w:marRight w:val="0"/>
              <w:marTop w:val="0"/>
              <w:marBottom w:val="0"/>
              <w:divBdr>
                <w:top w:val="none" w:sz="0" w:space="0" w:color="auto"/>
                <w:left w:val="none" w:sz="0" w:space="0" w:color="auto"/>
                <w:bottom w:val="none" w:sz="0" w:space="0" w:color="auto"/>
                <w:right w:val="none" w:sz="0" w:space="0" w:color="auto"/>
              </w:divBdr>
              <w:divsChild>
                <w:div w:id="1860463297">
                  <w:marLeft w:val="0"/>
                  <w:marRight w:val="0"/>
                  <w:marTop w:val="0"/>
                  <w:marBottom w:val="0"/>
                  <w:divBdr>
                    <w:top w:val="none" w:sz="0" w:space="0" w:color="auto"/>
                    <w:left w:val="none" w:sz="0" w:space="0" w:color="auto"/>
                    <w:bottom w:val="none" w:sz="0" w:space="0" w:color="auto"/>
                    <w:right w:val="none" w:sz="0" w:space="0" w:color="auto"/>
                  </w:divBdr>
                  <w:divsChild>
                    <w:div w:id="11890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1033">
      <w:bodyDiv w:val="1"/>
      <w:marLeft w:val="0"/>
      <w:marRight w:val="0"/>
      <w:marTop w:val="0"/>
      <w:marBottom w:val="0"/>
      <w:divBdr>
        <w:top w:val="none" w:sz="0" w:space="0" w:color="auto"/>
        <w:left w:val="none" w:sz="0" w:space="0" w:color="auto"/>
        <w:bottom w:val="none" w:sz="0" w:space="0" w:color="auto"/>
        <w:right w:val="none" w:sz="0" w:space="0" w:color="auto"/>
      </w:divBdr>
    </w:div>
    <w:div w:id="1378698531">
      <w:bodyDiv w:val="1"/>
      <w:marLeft w:val="0"/>
      <w:marRight w:val="0"/>
      <w:marTop w:val="0"/>
      <w:marBottom w:val="0"/>
      <w:divBdr>
        <w:top w:val="none" w:sz="0" w:space="0" w:color="auto"/>
        <w:left w:val="none" w:sz="0" w:space="0" w:color="auto"/>
        <w:bottom w:val="none" w:sz="0" w:space="0" w:color="auto"/>
        <w:right w:val="none" w:sz="0" w:space="0" w:color="auto"/>
      </w:divBdr>
    </w:div>
    <w:div w:id="1800882397">
      <w:bodyDiv w:val="1"/>
      <w:marLeft w:val="0"/>
      <w:marRight w:val="0"/>
      <w:marTop w:val="0"/>
      <w:marBottom w:val="0"/>
      <w:divBdr>
        <w:top w:val="none" w:sz="0" w:space="0" w:color="auto"/>
        <w:left w:val="none" w:sz="0" w:space="0" w:color="auto"/>
        <w:bottom w:val="none" w:sz="0" w:space="0" w:color="auto"/>
        <w:right w:val="none" w:sz="0" w:space="0" w:color="auto"/>
      </w:divBdr>
    </w:div>
    <w:div w:id="1838114447">
      <w:bodyDiv w:val="1"/>
      <w:marLeft w:val="0"/>
      <w:marRight w:val="0"/>
      <w:marTop w:val="0"/>
      <w:marBottom w:val="0"/>
      <w:divBdr>
        <w:top w:val="none" w:sz="0" w:space="0" w:color="auto"/>
        <w:left w:val="none" w:sz="0" w:space="0" w:color="auto"/>
        <w:bottom w:val="none" w:sz="0" w:space="0" w:color="auto"/>
        <w:right w:val="none" w:sz="0" w:space="0" w:color="auto"/>
      </w:divBdr>
    </w:div>
    <w:div w:id="1969428077">
      <w:bodyDiv w:val="1"/>
      <w:marLeft w:val="0"/>
      <w:marRight w:val="0"/>
      <w:marTop w:val="0"/>
      <w:marBottom w:val="0"/>
      <w:divBdr>
        <w:top w:val="none" w:sz="0" w:space="0" w:color="auto"/>
        <w:left w:val="none" w:sz="0" w:space="0" w:color="auto"/>
        <w:bottom w:val="none" w:sz="0" w:space="0" w:color="auto"/>
        <w:right w:val="none" w:sz="0" w:space="0" w:color="auto"/>
      </w:divBdr>
    </w:div>
    <w:div w:id="20325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3B04-D796-4A84-9953-409C4DC7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4208</Words>
  <Characters>23145</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Van Dingenen;elsje.vandingenen@wvg.vlaanderen.be</dc:creator>
  <cp:lastModifiedBy>Peuskens Geert</cp:lastModifiedBy>
  <cp:revision>2</cp:revision>
  <cp:lastPrinted>2012-05-03T11:54:00Z</cp:lastPrinted>
  <dcterms:created xsi:type="dcterms:W3CDTF">2024-10-02T11:10:00Z</dcterms:created>
  <dcterms:modified xsi:type="dcterms:W3CDTF">2024-10-02T11:10:00Z</dcterms:modified>
</cp:coreProperties>
</file>