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2401" w14:textId="77777777" w:rsidR="00CF54BC" w:rsidRPr="00BE4560" w:rsidRDefault="00CF54BC" w:rsidP="00CF54BC">
      <w:pPr>
        <w:rPr>
          <w:rFonts w:asciiTheme="majorHAnsi" w:hAnsiTheme="majorHAnsi" w:cstheme="majorHAnsi"/>
        </w:rPr>
      </w:pPr>
      <w:r>
        <w:rPr>
          <w:b/>
          <w:sz w:val="20"/>
          <w:szCs w:val="20"/>
        </w:rPr>
        <w:t>Departement Zorg</w:t>
      </w:r>
    </w:p>
    <w:p w14:paraId="747C04C4" w14:textId="77777777" w:rsidR="00CF54BC" w:rsidRPr="00BE4560" w:rsidRDefault="00CF54BC" w:rsidP="00CF54BC">
      <w:pPr>
        <w:rPr>
          <w:sz w:val="20"/>
          <w:szCs w:val="20"/>
        </w:rPr>
      </w:pPr>
      <w:r w:rsidRPr="00BE4560">
        <w:rPr>
          <w:b/>
          <w:sz w:val="20"/>
          <w:szCs w:val="20"/>
        </w:rPr>
        <w:t>T</w:t>
      </w:r>
      <w:r w:rsidRPr="00BE4560">
        <w:rPr>
          <w:sz w:val="20"/>
          <w:szCs w:val="20"/>
        </w:rPr>
        <w:t xml:space="preserve"> 02 553 34 34</w:t>
      </w:r>
    </w:p>
    <w:p w14:paraId="54CFBB34" w14:textId="77777777" w:rsidR="00CF54BC" w:rsidRPr="00856AD2" w:rsidRDefault="00CF54BC" w:rsidP="00CF54BC">
      <w:pPr>
        <w:rPr>
          <w:bCs/>
          <w:sz w:val="20"/>
          <w:szCs w:val="20"/>
        </w:rPr>
      </w:pPr>
      <w:r w:rsidRPr="00856AD2">
        <w:rPr>
          <w:bCs/>
          <w:sz w:val="20"/>
          <w:szCs w:val="20"/>
        </w:rPr>
        <w:t>contact.zorginspectie@vlaanderen.be</w:t>
      </w:r>
    </w:p>
    <w:p w14:paraId="404D983A" w14:textId="77777777" w:rsidR="00CF54BC" w:rsidRPr="00BE4560" w:rsidRDefault="00CF54BC" w:rsidP="00CF54BC">
      <w:pPr>
        <w:rPr>
          <w:b/>
          <w:sz w:val="20"/>
          <w:szCs w:val="20"/>
        </w:rPr>
      </w:pPr>
      <w:r w:rsidRPr="00BE4560">
        <w:rPr>
          <w:b/>
          <w:sz w:val="20"/>
          <w:szCs w:val="20"/>
        </w:rPr>
        <w:t>www.zorginspectie.be</w:t>
      </w:r>
      <w:r>
        <w:rPr>
          <w:b/>
          <w:sz w:val="20"/>
          <w:szCs w:val="20"/>
        </w:rPr>
        <w:t xml:space="preserve"> - www.departementzorg.be</w:t>
      </w:r>
    </w:p>
    <w:p w14:paraId="689ABE55" w14:textId="77777777" w:rsidR="00B92C29" w:rsidRPr="00CB1F77" w:rsidRDefault="00B92C29" w:rsidP="00B92C29">
      <w:pPr>
        <w:widowControl w:val="0"/>
        <w:autoSpaceDE w:val="0"/>
        <w:autoSpaceDN w:val="0"/>
        <w:spacing w:before="6"/>
        <w:rPr>
          <w:rFonts w:eastAsia="Calibri" w:cs="Calibri"/>
          <w:b/>
          <w:sz w:val="29"/>
          <w:lang w:eastAsia="en-US"/>
        </w:rPr>
      </w:pPr>
    </w:p>
    <w:bookmarkStart w:id="0" w:name="_Toc136417382"/>
    <w:p w14:paraId="7C5FC362" w14:textId="77777777" w:rsidR="00CE664C" w:rsidRDefault="00B92C29" w:rsidP="00B92C29">
      <w:pPr>
        <w:widowControl w:val="0"/>
        <w:autoSpaceDE w:val="0"/>
        <w:autoSpaceDN w:val="0"/>
        <w:spacing w:before="107" w:line="235" w:lineRule="auto"/>
        <w:ind w:left="136"/>
        <w:jc w:val="center"/>
        <w:outlineLvl w:val="0"/>
        <w:rPr>
          <w:rFonts w:eastAsia="Calibri" w:cs="Calibri"/>
          <w:b/>
          <w:bCs/>
          <w:sz w:val="36"/>
          <w:szCs w:val="36"/>
          <w:lang w:val="nl-NL" w:eastAsia="en-US"/>
        </w:rPr>
      </w:pPr>
      <w:r w:rsidRPr="00E429CB">
        <w:rPr>
          <w:rFonts w:eastAsia="Calibri" w:cs="Calibri"/>
          <w:b/>
          <w:bCs/>
          <w:noProof/>
          <w:sz w:val="36"/>
          <w:szCs w:val="36"/>
          <w:lang w:val="nl-NL" w:eastAsia="en-US"/>
        </w:rPr>
        <mc:AlternateContent>
          <mc:Choice Requires="wps">
            <w:drawing>
              <wp:anchor distT="0" distB="0" distL="114300" distR="114300" simplePos="0" relativeHeight="251654656" behindDoc="1" locked="0" layoutInCell="1" allowOverlap="1" wp14:anchorId="2CE28083" wp14:editId="0868E135">
                <wp:simplePos x="0" y="0"/>
                <wp:positionH relativeFrom="page">
                  <wp:posOffset>716915</wp:posOffset>
                </wp:positionH>
                <wp:positionV relativeFrom="paragraph">
                  <wp:posOffset>46355</wp:posOffset>
                </wp:positionV>
                <wp:extent cx="6306185" cy="0"/>
                <wp:effectExtent l="0" t="0" r="0" b="0"/>
                <wp:wrapNone/>
                <wp:docPr id="15697391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108001">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B371"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3.65pt" to="5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" strokecolor="#999" strokeweight="3.00003mm">
                <w10:wrap anchorx="page"/>
              </v:line>
            </w:pict>
          </mc:Fallback>
        </mc:AlternateContent>
      </w:r>
      <w:r w:rsidRPr="00E429CB">
        <w:rPr>
          <w:rFonts w:eastAsia="Calibri" w:cs="Calibri"/>
          <w:b/>
          <w:bCs/>
          <w:sz w:val="36"/>
          <w:szCs w:val="36"/>
          <w:lang w:val="nl-NL" w:eastAsia="en-US"/>
        </w:rPr>
        <w:t xml:space="preserve">INSPECTIEVERSLAG </w:t>
      </w:r>
      <w:bookmarkEnd w:id="0"/>
      <w:r w:rsidRPr="00E429CB">
        <w:rPr>
          <w:rFonts w:eastAsia="Calibri" w:cs="Calibri"/>
          <w:b/>
          <w:bCs/>
          <w:sz w:val="36"/>
          <w:szCs w:val="36"/>
          <w:lang w:val="nl-NL" w:eastAsia="en-US"/>
        </w:rPr>
        <w:t>GEHANDICAPTENZORG</w:t>
      </w:r>
      <w:r w:rsidR="00E9528E">
        <w:rPr>
          <w:rFonts w:eastAsia="Calibri" w:cs="Calibri"/>
          <w:b/>
          <w:bCs/>
          <w:sz w:val="36"/>
          <w:szCs w:val="36"/>
          <w:lang w:val="nl-NL" w:eastAsia="en-US"/>
        </w:rPr>
        <w:t xml:space="preserve">: </w:t>
      </w:r>
    </w:p>
    <w:p w14:paraId="6551446A" w14:textId="6A962D29" w:rsidR="00B92C29" w:rsidRPr="00E429CB" w:rsidRDefault="00E9528E" w:rsidP="00B92C29">
      <w:pPr>
        <w:widowControl w:val="0"/>
        <w:autoSpaceDE w:val="0"/>
        <w:autoSpaceDN w:val="0"/>
        <w:spacing w:before="107" w:line="235" w:lineRule="auto"/>
        <w:ind w:left="136"/>
        <w:jc w:val="center"/>
        <w:outlineLvl w:val="0"/>
        <w:rPr>
          <w:rFonts w:eastAsia="Calibri" w:cs="Calibri"/>
          <w:b/>
          <w:bCs/>
          <w:sz w:val="36"/>
          <w:szCs w:val="36"/>
          <w:lang w:val="nl-NL" w:eastAsia="en-US"/>
        </w:rPr>
      </w:pPr>
      <w:r>
        <w:rPr>
          <w:rFonts w:eastAsia="Calibri" w:cs="Calibri"/>
          <w:b/>
          <w:bCs/>
          <w:sz w:val="36"/>
          <w:szCs w:val="36"/>
          <w:lang w:val="nl-NL" w:eastAsia="en-US"/>
        </w:rPr>
        <w:t>i</w:t>
      </w:r>
      <w:r w:rsidR="0078531B">
        <w:rPr>
          <w:rFonts w:eastAsia="Calibri" w:cs="Calibri"/>
          <w:b/>
          <w:bCs/>
          <w:sz w:val="36"/>
          <w:szCs w:val="36"/>
          <w:lang w:val="nl-NL" w:eastAsia="en-US"/>
        </w:rPr>
        <w:t>ncident (s</w:t>
      </w:r>
      <w:r w:rsidR="00CE664C">
        <w:rPr>
          <w:rFonts w:eastAsia="Calibri" w:cs="Calibri"/>
          <w:b/>
          <w:bCs/>
          <w:sz w:val="36"/>
          <w:szCs w:val="36"/>
          <w:lang w:val="nl-NL" w:eastAsia="en-US"/>
        </w:rPr>
        <w:t>eksueel</w:t>
      </w:r>
      <w:r w:rsidR="0078531B">
        <w:rPr>
          <w:rFonts w:eastAsia="Calibri" w:cs="Calibri"/>
          <w:b/>
          <w:bCs/>
          <w:sz w:val="36"/>
          <w:szCs w:val="36"/>
          <w:lang w:val="nl-NL" w:eastAsia="en-US"/>
        </w:rPr>
        <w:t>)</w:t>
      </w:r>
      <w:r w:rsidR="00CE664C">
        <w:rPr>
          <w:rFonts w:eastAsia="Calibri" w:cs="Calibri"/>
          <w:b/>
          <w:bCs/>
          <w:sz w:val="36"/>
          <w:szCs w:val="36"/>
          <w:lang w:val="nl-NL" w:eastAsia="en-US"/>
        </w:rPr>
        <w:t xml:space="preserve"> grensoverschrijdend gedrag</w:t>
      </w:r>
    </w:p>
    <w:p w14:paraId="79BA7E0E" w14:textId="77777777" w:rsidR="00B92C29" w:rsidRPr="00E429CB" w:rsidRDefault="00B92C29" w:rsidP="00B92C29">
      <w:pPr>
        <w:widowControl w:val="0"/>
        <w:autoSpaceDE w:val="0"/>
        <w:autoSpaceDN w:val="0"/>
        <w:spacing w:before="11"/>
        <w:rPr>
          <w:rFonts w:eastAsia="Calibri" w:cs="Calibri"/>
          <w:b/>
          <w:sz w:val="5"/>
          <w:lang w:val="nl-NL" w:eastAsia="en-US"/>
        </w:rPr>
      </w:pPr>
      <w:r w:rsidRPr="00E429CB">
        <w:rPr>
          <w:rFonts w:eastAsia="Calibri" w:cs="Calibri"/>
          <w:noProof/>
          <w:lang w:val="nl-NL" w:eastAsia="en-US"/>
        </w:rPr>
        <mc:AlternateContent>
          <mc:Choice Requires="wps">
            <w:drawing>
              <wp:anchor distT="0" distB="0" distL="0" distR="0" simplePos="0" relativeHeight="251655680" behindDoc="1" locked="0" layoutInCell="1" allowOverlap="1" wp14:anchorId="3A9469E6" wp14:editId="6AAF6682">
                <wp:simplePos x="0" y="0"/>
                <wp:positionH relativeFrom="page">
                  <wp:posOffset>716915</wp:posOffset>
                </wp:positionH>
                <wp:positionV relativeFrom="paragraph">
                  <wp:posOffset>61595</wp:posOffset>
                </wp:positionV>
                <wp:extent cx="630682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29 1129"/>
                            <a:gd name="T1" fmla="*/ T0 w 9932"/>
                            <a:gd name="T2" fmla="+- 0 11060 1129"/>
                            <a:gd name="T3" fmla="*/ T2 w 9932"/>
                          </a:gdLst>
                          <a:ahLst/>
                          <a:cxnLst>
                            <a:cxn ang="0">
                              <a:pos x="T1" y="0"/>
                            </a:cxn>
                            <a:cxn ang="0">
                              <a:pos x="T3" y="0"/>
                            </a:cxn>
                          </a:cxnLst>
                          <a:rect l="0" t="0" r="r" b="b"/>
                          <a:pathLst>
                            <a:path w="9932">
                              <a:moveTo>
                                <a:pt x="0" y="0"/>
                              </a:moveTo>
                              <a:lnTo>
                                <a:pt x="9931" y="0"/>
                              </a:lnTo>
                            </a:path>
                          </a:pathLst>
                        </a:custGeom>
                        <a:noFill/>
                        <a:ln w="10800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EF6C" id="Freeform: Shape 2" o:spid="_x0000_s1026" style="position:absolute;margin-left:56.45pt;margin-top:4.85pt;width:496.6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" path="m,l9931,e" filled="f" strokecolor="#999" strokeweight="3.00003mm">
                <v:path arrowok="t" o:connecttype="custom" o:connectlocs="0,0;6306185,0" o:connectangles="0,0"/>
                <w10:wrap type="topAndBottom" anchorx="page"/>
              </v:shape>
            </w:pict>
          </mc:Fallback>
        </mc:AlternateContent>
      </w:r>
    </w:p>
    <w:p w14:paraId="0282E057" w14:textId="77777777" w:rsidR="00B92C29" w:rsidRPr="00E429CB" w:rsidRDefault="00B92C29" w:rsidP="00B92C29">
      <w:pPr>
        <w:widowControl w:val="0"/>
        <w:autoSpaceDE w:val="0"/>
        <w:autoSpaceDN w:val="0"/>
        <w:spacing w:before="308"/>
        <w:ind w:left="136"/>
        <w:outlineLvl w:val="1"/>
        <w:rPr>
          <w:rFonts w:eastAsia="Calibri" w:cs="Calibri"/>
          <w:b/>
          <w:bCs/>
          <w:sz w:val="24"/>
          <w:szCs w:val="24"/>
          <w:lang w:val="nl-NL" w:eastAsia="en-US"/>
        </w:rPr>
      </w:pPr>
      <w:bookmarkStart w:id="1" w:name="_Toc136417383"/>
      <w:r w:rsidRPr="00E429CB">
        <w:rPr>
          <w:rFonts w:eastAsia="Calibri" w:cs="Calibri"/>
          <w:b/>
          <w:bCs/>
          <w:w w:val="95"/>
          <w:sz w:val="24"/>
          <w:szCs w:val="24"/>
          <w:lang w:val="nl-NL" w:eastAsia="en-US"/>
        </w:rPr>
        <w:t>INRICHTENDE</w:t>
      </w:r>
      <w:r w:rsidRPr="00E429CB">
        <w:rPr>
          <w:rFonts w:eastAsia="Calibri" w:cs="Calibri"/>
          <w:b/>
          <w:bCs/>
          <w:spacing w:val="54"/>
          <w:sz w:val="24"/>
          <w:szCs w:val="24"/>
          <w:lang w:val="nl-NL" w:eastAsia="en-US"/>
        </w:rPr>
        <w:t xml:space="preserve"> </w:t>
      </w:r>
      <w:r w:rsidRPr="00E429CB">
        <w:rPr>
          <w:rFonts w:eastAsia="Calibri" w:cs="Calibri"/>
          <w:b/>
          <w:bCs/>
          <w:spacing w:val="-2"/>
          <w:sz w:val="24"/>
          <w:szCs w:val="24"/>
          <w:lang w:val="nl-NL" w:eastAsia="en-US"/>
        </w:rPr>
        <w:t>MACHT</w:t>
      </w:r>
      <w:bookmarkEnd w:id="1"/>
    </w:p>
    <w:p w14:paraId="71E529D1" w14:textId="77777777" w:rsidR="00B92C29" w:rsidRPr="00E429CB" w:rsidRDefault="00B92C29" w:rsidP="00B92C29">
      <w:pPr>
        <w:widowControl w:val="0"/>
        <w:tabs>
          <w:tab w:val="left" w:pos="2764"/>
        </w:tabs>
        <w:autoSpaceDE w:val="0"/>
        <w:autoSpaceDN w:val="0"/>
        <w:spacing w:before="151"/>
        <w:ind w:left="136" w:right="1132"/>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t>Juridische vorm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p>
    <w:p w14:paraId="7F822A50" w14:textId="77777777" w:rsidR="00B92C29" w:rsidRPr="00E429CB" w:rsidRDefault="00B92C29" w:rsidP="00B92C29">
      <w:pPr>
        <w:widowControl w:val="0"/>
        <w:autoSpaceDE w:val="0"/>
        <w:autoSpaceDN w:val="0"/>
        <w:rPr>
          <w:rFonts w:eastAsia="Calibri" w:cs="Calibri"/>
          <w:lang w:val="nl-NL" w:eastAsia="en-US"/>
        </w:rPr>
      </w:pPr>
    </w:p>
    <w:p w14:paraId="3F9E4BD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2" w:name="_Toc136417384"/>
      <w:r w:rsidRPr="00E429CB">
        <w:rPr>
          <w:rFonts w:eastAsia="Calibri" w:cs="Calibri"/>
          <w:b/>
          <w:bCs/>
          <w:spacing w:val="-2"/>
          <w:sz w:val="24"/>
          <w:szCs w:val="24"/>
          <w:lang w:val="nl-NL" w:eastAsia="en-US"/>
        </w:rPr>
        <w:t>INSPECTIEPUNT</w:t>
      </w:r>
      <w:bookmarkEnd w:id="2"/>
    </w:p>
    <w:p w14:paraId="36D0CFB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r w:rsidRPr="00E429CB">
        <w:rPr>
          <w:rFonts w:eastAsia="Calibri" w:cs="Calibri"/>
          <w:lang w:val="nl-NL" w:eastAsia="en-US"/>
        </w:rPr>
        <w:br/>
        <w:t>Dossiernummer</w:t>
      </w:r>
      <w:r w:rsidRPr="00E429CB">
        <w:rPr>
          <w:rFonts w:eastAsia="Calibri" w:cs="Calibri"/>
          <w:lang w:val="nl-NL" w:eastAsia="en-US"/>
        </w:rPr>
        <w:tab/>
      </w:r>
    </w:p>
    <w:p w14:paraId="03BDCAC5"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p>
    <w:p w14:paraId="2318A3E3" w14:textId="77777777" w:rsidR="00B92C29" w:rsidRPr="00E429CB" w:rsidRDefault="00B92C29" w:rsidP="00B92C29">
      <w:pPr>
        <w:widowControl w:val="0"/>
        <w:autoSpaceDE w:val="0"/>
        <w:autoSpaceDN w:val="0"/>
        <w:ind w:left="136"/>
        <w:outlineLvl w:val="1"/>
        <w:rPr>
          <w:rFonts w:eastAsia="Calibri" w:cs="Calibri"/>
          <w:b/>
          <w:sz w:val="24"/>
          <w:szCs w:val="20"/>
          <w:lang w:val="nl-NL" w:eastAsia="en-US"/>
        </w:rPr>
      </w:pPr>
      <w:r w:rsidRPr="00E429CB">
        <w:rPr>
          <w:rFonts w:eastAsia="Calibri" w:cs="Calibri"/>
          <w:b/>
          <w:sz w:val="24"/>
          <w:lang w:val="nl-NL" w:eastAsia="en-US"/>
        </w:rPr>
        <w:t>UITBATINGSPLAATS</w:t>
      </w:r>
      <w:r w:rsidRPr="00E429CB">
        <w:rPr>
          <w:rFonts w:eastAsia="Calibri" w:cs="Calibri"/>
          <w:b/>
          <w:sz w:val="24"/>
          <w:lang w:val="nl-NL" w:eastAsia="en-US"/>
        </w:rPr>
        <w:tab/>
      </w:r>
      <w:r w:rsidRPr="00E429CB">
        <w:rPr>
          <w:rFonts w:eastAsia="Calibri" w:cs="Calibri"/>
          <w:b/>
          <w:sz w:val="24"/>
          <w:lang w:val="nl-NL" w:eastAsia="en-US"/>
        </w:rPr>
        <w:tab/>
      </w:r>
    </w:p>
    <w:p w14:paraId="0353F76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lang w:val="nl-NL" w:eastAsia="en-US"/>
        </w:rPr>
        <w:t>Naam</w:t>
      </w:r>
      <w:r w:rsidRPr="00E429CB">
        <w:rPr>
          <w:rFonts w:eastAsia="Calibri" w:cs="Calibri"/>
          <w:lang w:val="nl-NL" w:eastAsia="en-US"/>
        </w:rPr>
        <w:tab/>
      </w:r>
      <w:r w:rsidRPr="00E429CB">
        <w:rPr>
          <w:rFonts w:eastAsia="Calibri" w:cs="Calibri"/>
          <w:lang w:val="nl-NL" w:eastAsia="en-US"/>
        </w:rPr>
        <w:br/>
        <w:t>Adres</w:t>
      </w:r>
      <w:r w:rsidRPr="00E429CB">
        <w:rPr>
          <w:rFonts w:eastAsia="Calibri" w:cs="Calibri"/>
          <w:lang w:val="nl-NL" w:eastAsia="en-US"/>
        </w:rPr>
        <w:tab/>
      </w:r>
      <w:r w:rsidRPr="00E429CB">
        <w:rPr>
          <w:rFonts w:eastAsia="Calibri" w:cs="Calibri"/>
          <w:lang w:val="nl-NL" w:eastAsia="en-US"/>
        </w:rPr>
        <w:br/>
      </w:r>
    </w:p>
    <w:p w14:paraId="4747369C" w14:textId="77777777" w:rsidR="00B92C29" w:rsidRPr="00E429CB" w:rsidRDefault="00B92C29" w:rsidP="00B92C29">
      <w:pPr>
        <w:widowControl w:val="0"/>
        <w:autoSpaceDE w:val="0"/>
        <w:autoSpaceDN w:val="0"/>
        <w:ind w:left="136"/>
        <w:rPr>
          <w:rFonts w:eastAsia="Calibri" w:cs="Calibri"/>
          <w:lang w:val="nl-NL" w:eastAsia="en-US"/>
        </w:rPr>
      </w:pPr>
    </w:p>
    <w:p w14:paraId="1206D2BF"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3" w:name="_Toc136417385"/>
      <w:r w:rsidRPr="00E429CB">
        <w:rPr>
          <w:rFonts w:eastAsia="Calibri" w:cs="Calibri"/>
          <w:b/>
          <w:bCs/>
          <w:spacing w:val="-2"/>
          <w:sz w:val="24"/>
          <w:szCs w:val="24"/>
          <w:lang w:val="nl-NL" w:eastAsia="en-US"/>
        </w:rPr>
        <w:t>INSPECTIE</w:t>
      </w:r>
      <w:bookmarkEnd w:id="3"/>
    </w:p>
    <w:p w14:paraId="2ACFAC39" w14:textId="77777777" w:rsidR="00B92C29" w:rsidRPr="00E429CB" w:rsidRDefault="00B92C29" w:rsidP="00B92C29">
      <w:pPr>
        <w:widowControl w:val="0"/>
        <w:tabs>
          <w:tab w:val="left" w:pos="2764"/>
        </w:tabs>
        <w:autoSpaceDE w:val="0"/>
        <w:autoSpaceDN w:val="0"/>
        <w:spacing w:before="66" w:line="225" w:lineRule="auto"/>
        <w:ind w:left="136" w:right="849"/>
        <w:rPr>
          <w:rFonts w:eastAsia="Calibri" w:cs="Calibri"/>
          <w:lang w:val="nl-NL" w:eastAsia="en-US"/>
        </w:rPr>
      </w:pPr>
      <w:r w:rsidRPr="00E429CB">
        <w:rPr>
          <w:rFonts w:eastAsia="Calibri" w:cs="Calibri"/>
          <w:lang w:val="nl-NL" w:eastAsia="en-US"/>
        </w:rPr>
        <w:t>Datum laatste vaststelling</w:t>
      </w:r>
      <w:r w:rsidRPr="00E429CB">
        <w:rPr>
          <w:rFonts w:eastAsia="Calibri" w:cs="Calibri"/>
          <w:lang w:val="nl-NL" w:eastAsia="en-US"/>
        </w:rPr>
        <w:tab/>
      </w:r>
      <w:r w:rsidRPr="00E429CB">
        <w:rPr>
          <w:rFonts w:eastAsia="Calibri" w:cs="Calibri"/>
          <w:spacing w:val="-2"/>
          <w:position w:val="3"/>
          <w:lang w:val="nl-NL" w:eastAsia="en-US"/>
        </w:rPr>
        <w:br/>
      </w:r>
      <w:r w:rsidRPr="00E429CB">
        <w:rPr>
          <w:rFonts w:eastAsia="Calibri" w:cs="Calibri"/>
          <w:spacing w:val="-2"/>
          <w:position w:val="-2"/>
          <w:lang w:val="nl-NL" w:eastAsia="en-US"/>
        </w:rPr>
        <w:t>Verslagnummer</w:t>
      </w:r>
      <w:r w:rsidRPr="00E429CB">
        <w:rPr>
          <w:rFonts w:eastAsia="Calibri" w:cs="Calibri"/>
          <w:position w:val="-2"/>
          <w:lang w:val="nl-NL" w:eastAsia="en-US"/>
        </w:rPr>
        <w:tab/>
      </w:r>
      <w:r w:rsidRPr="00E429CB">
        <w:rPr>
          <w:rFonts w:eastAsia="Calibri" w:cs="Calibri"/>
          <w:spacing w:val="-2"/>
          <w:lang w:val="nl-NL" w:eastAsia="en-US"/>
        </w:rPr>
        <w:br/>
        <w:t>Inspecteur(s)</w:t>
      </w:r>
      <w:r w:rsidRPr="00E429CB">
        <w:rPr>
          <w:rFonts w:eastAsia="Calibri" w:cs="Calibri"/>
          <w:lang w:val="nl-NL" w:eastAsia="en-US"/>
        </w:rPr>
        <w:tab/>
      </w:r>
    </w:p>
    <w:p w14:paraId="7C0EE171" w14:textId="77777777" w:rsidR="00B92C29" w:rsidRPr="00E429CB" w:rsidRDefault="00B92C29" w:rsidP="00B92C29">
      <w:pPr>
        <w:widowControl w:val="0"/>
        <w:autoSpaceDE w:val="0"/>
        <w:autoSpaceDN w:val="0"/>
        <w:spacing w:before="4"/>
        <w:ind w:left="136"/>
        <w:rPr>
          <w:rFonts w:eastAsia="Calibri" w:cs="Calibri"/>
          <w:sz w:val="26"/>
          <w:lang w:val="nl-NL" w:eastAsia="en-US"/>
        </w:rPr>
      </w:pPr>
    </w:p>
    <w:p w14:paraId="61EBAAF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4" w:name="_Toc136417386"/>
      <w:r w:rsidRPr="00E429CB">
        <w:rPr>
          <w:rFonts w:eastAsia="Calibri" w:cs="Calibri"/>
          <w:b/>
          <w:bCs/>
          <w:spacing w:val="-2"/>
          <w:sz w:val="24"/>
          <w:szCs w:val="24"/>
          <w:lang w:val="nl-NL" w:eastAsia="en-US"/>
        </w:rPr>
        <w:t>INSPECTIEBEZOEKEN</w:t>
      </w:r>
      <w:bookmarkEnd w:id="4"/>
    </w:p>
    <w:p w14:paraId="68A046CC" w14:textId="77777777" w:rsidR="00F71911" w:rsidRDefault="00B92C29" w:rsidP="00F71911">
      <w:pPr>
        <w:spacing w:after="120"/>
        <w:ind w:firstLine="136"/>
        <w:rPr>
          <w:rFonts w:eastAsia="Calibri" w:cs="Calibri"/>
          <w:spacing w:val="-9"/>
          <w:lang w:val="nl-NL" w:eastAsia="en-US"/>
        </w:rPr>
      </w:pPr>
      <w:r w:rsidRPr="00E429CB">
        <w:rPr>
          <w:rFonts w:eastAsia="Calibri" w:cs="Calibri"/>
          <w:lang w:val="nl-NL" w:eastAsia="en-US"/>
        </w:rPr>
        <w:t>(On)aangekondigde</w:t>
      </w:r>
      <w:r w:rsidRPr="00E429CB">
        <w:rPr>
          <w:rFonts w:eastAsia="Calibri" w:cs="Calibri"/>
          <w:spacing w:val="-9"/>
          <w:lang w:val="nl-NL" w:eastAsia="en-US"/>
        </w:rPr>
        <w:t xml:space="preserve"> </w:t>
      </w:r>
      <w:r w:rsidRPr="00E429CB">
        <w:rPr>
          <w:rFonts w:eastAsia="Calibri" w:cs="Calibri"/>
          <w:lang w:val="nl-NL" w:eastAsia="en-US"/>
        </w:rPr>
        <w:t>inspectie</w:t>
      </w:r>
      <w:r w:rsidRPr="00E429CB">
        <w:rPr>
          <w:rFonts w:eastAsia="Calibri" w:cs="Calibri"/>
          <w:spacing w:val="-9"/>
          <w:lang w:val="nl-NL" w:eastAsia="en-US"/>
        </w:rPr>
        <w:t xml:space="preserve"> </w:t>
      </w:r>
      <w:r w:rsidRPr="00E429CB">
        <w:rPr>
          <w:rFonts w:eastAsia="Calibri" w:cs="Calibri"/>
          <w:lang w:val="nl-NL" w:eastAsia="en-US"/>
        </w:rPr>
        <w:t>op</w:t>
      </w:r>
      <w:r w:rsidRPr="00E429CB">
        <w:rPr>
          <w:rFonts w:eastAsia="Calibri" w:cs="Calibri"/>
          <w:spacing w:val="-9"/>
          <w:lang w:val="nl-NL" w:eastAsia="en-US"/>
        </w:rPr>
        <w:t xml:space="preserve"> </w:t>
      </w:r>
    </w:p>
    <w:p w14:paraId="6B0C4327" w14:textId="29213448" w:rsidR="00043376" w:rsidRDefault="00B92C29" w:rsidP="00F71911">
      <w:pPr>
        <w:spacing w:after="120"/>
        <w:ind w:firstLine="136"/>
        <w:rPr>
          <w:rFonts w:eastAsia="Calibri" w:cs="Calibri"/>
          <w:spacing w:val="-2"/>
          <w:lang w:val="nl-NL" w:eastAsia="en-US"/>
        </w:rPr>
      </w:pPr>
      <w:r w:rsidRPr="00E429CB">
        <w:rPr>
          <w:rFonts w:eastAsia="Calibri" w:cs="Calibri"/>
          <w:spacing w:val="-2"/>
          <w:lang w:val="nl-NL" w:eastAsia="en-US"/>
        </w:rPr>
        <w:t>Gesprekspartner(s)</w:t>
      </w:r>
      <w:r w:rsidR="008C0C57">
        <w:rPr>
          <w:rFonts w:eastAsia="Calibri" w:cs="Calibri"/>
          <w:spacing w:val="-2"/>
          <w:lang w:val="nl-NL" w:eastAsia="en-US"/>
        </w:rPr>
        <w:t xml:space="preserve">: </w:t>
      </w:r>
    </w:p>
    <w:p w14:paraId="64BEF8D4" w14:textId="77777777" w:rsidR="00043376" w:rsidRDefault="00043376">
      <w:pPr>
        <w:spacing w:after="200" w:line="276" w:lineRule="auto"/>
        <w:rPr>
          <w:rFonts w:eastAsia="Calibri" w:cs="Calibri"/>
          <w:spacing w:val="-2"/>
          <w:lang w:val="nl-NL" w:eastAsia="en-US"/>
        </w:rPr>
      </w:pPr>
      <w:r>
        <w:rPr>
          <w:rFonts w:eastAsia="Calibri" w:cs="Calibri"/>
          <w:spacing w:val="-2"/>
          <w:lang w:val="nl-NL" w:eastAsia="en-US"/>
        </w:rPr>
        <w:br w:type="page"/>
      </w:r>
    </w:p>
    <w:p w14:paraId="348001A3" w14:textId="77777777" w:rsidR="00422B7C" w:rsidRPr="000D3075" w:rsidRDefault="00422B7C" w:rsidP="00AA2F2F">
      <w:pPr>
        <w:pStyle w:val="Kop1"/>
        <w:numPr>
          <w:ilvl w:val="0"/>
          <w:numId w:val="0"/>
        </w:numPr>
        <w:spacing w:before="379"/>
        <w:rPr>
          <w:spacing w:val="-2"/>
        </w:rPr>
      </w:pPr>
      <w:r w:rsidRPr="000D3075">
        <w:rPr>
          <w:spacing w:val="-2"/>
        </w:rPr>
        <w:lastRenderedPageBreak/>
        <w:t>INHOUDSOPGAVE</w:t>
      </w:r>
    </w:p>
    <w:p w14:paraId="4F4311CE" w14:textId="1519E082" w:rsidR="00043376" w:rsidRDefault="00D43498" w:rsidP="00C77789">
      <w:pPr>
        <w:pStyle w:val="Lijstalinea"/>
        <w:numPr>
          <w:ilvl w:val="0"/>
          <w:numId w:val="33"/>
        </w:numPr>
        <w:spacing w:after="120"/>
        <w:rPr>
          <w:rFonts w:eastAsia="Calibri" w:cs="Calibri"/>
          <w:spacing w:val="-2"/>
          <w:lang w:val="nl-NL"/>
        </w:rPr>
      </w:pPr>
      <w:r>
        <w:rPr>
          <w:rFonts w:eastAsia="Calibri" w:cs="Calibri"/>
          <w:spacing w:val="-2"/>
          <w:lang w:val="nl-NL"/>
        </w:rPr>
        <w:t>Leeswijzer</w:t>
      </w:r>
    </w:p>
    <w:p w14:paraId="0988539E" w14:textId="00683122" w:rsidR="00D43498" w:rsidRDefault="00D43498" w:rsidP="00C77789">
      <w:pPr>
        <w:pStyle w:val="Lijstalinea"/>
        <w:numPr>
          <w:ilvl w:val="0"/>
          <w:numId w:val="33"/>
        </w:numPr>
        <w:spacing w:after="120"/>
        <w:rPr>
          <w:rFonts w:eastAsia="Calibri" w:cs="Calibri"/>
          <w:spacing w:val="-2"/>
          <w:lang w:val="nl-NL"/>
        </w:rPr>
      </w:pPr>
      <w:r>
        <w:rPr>
          <w:rFonts w:eastAsia="Calibri" w:cs="Calibri"/>
          <w:spacing w:val="-2"/>
          <w:lang w:val="nl-NL"/>
        </w:rPr>
        <w:t>Basisgegevens</w:t>
      </w:r>
    </w:p>
    <w:p w14:paraId="453FA06C" w14:textId="77777777" w:rsidR="0043043E" w:rsidRDefault="0043043E" w:rsidP="0043043E">
      <w:pPr>
        <w:pStyle w:val="Lijstalinea"/>
        <w:numPr>
          <w:ilvl w:val="0"/>
          <w:numId w:val="33"/>
        </w:numPr>
      </w:pPr>
      <w:r>
        <w:t>Aanpak grensoverschrijdend gedrag en incidenten</w:t>
      </w:r>
    </w:p>
    <w:p w14:paraId="6152521B" w14:textId="3BAE8969" w:rsidR="00B12217" w:rsidRDefault="00195DAA" w:rsidP="00B12217">
      <w:pPr>
        <w:pStyle w:val="Lijstalinea"/>
        <w:numPr>
          <w:ilvl w:val="1"/>
          <w:numId w:val="33"/>
        </w:numPr>
      </w:pPr>
      <w:r>
        <w:t>Melding en afweging van het incident</w:t>
      </w:r>
    </w:p>
    <w:p w14:paraId="228D93F4" w14:textId="4E16F950" w:rsidR="00195DAA" w:rsidRDefault="00195DAA" w:rsidP="00B12217">
      <w:pPr>
        <w:pStyle w:val="Lijstalinea"/>
        <w:numPr>
          <w:ilvl w:val="1"/>
          <w:numId w:val="33"/>
        </w:numPr>
      </w:pPr>
      <w:r>
        <w:t>Relevante gegevens van de betrokkenen bij het incident</w:t>
      </w:r>
    </w:p>
    <w:p w14:paraId="2EA13C8F" w14:textId="24EB53A6" w:rsidR="00195DAA" w:rsidRDefault="001B0F81" w:rsidP="00B12217">
      <w:pPr>
        <w:pStyle w:val="Lijstalinea"/>
        <w:numPr>
          <w:ilvl w:val="1"/>
          <w:numId w:val="33"/>
        </w:numPr>
      </w:pPr>
      <w:r>
        <w:t>Reactie van de organisatie op het incident</w:t>
      </w:r>
    </w:p>
    <w:p w14:paraId="32215728" w14:textId="21ECB499" w:rsidR="001B0F81" w:rsidRDefault="001B0F81" w:rsidP="00B12217">
      <w:pPr>
        <w:pStyle w:val="Lijstalinea"/>
        <w:numPr>
          <w:ilvl w:val="1"/>
          <w:numId w:val="33"/>
        </w:numPr>
      </w:pPr>
      <w:r>
        <w:t>Mogelijke randfactoren die aanleiding gaven tot het incident</w:t>
      </w:r>
    </w:p>
    <w:p w14:paraId="34FA1B4A" w14:textId="77777777" w:rsidR="0043043E" w:rsidRDefault="0043043E" w:rsidP="0043043E">
      <w:pPr>
        <w:pStyle w:val="Lijstalinea"/>
        <w:numPr>
          <w:ilvl w:val="0"/>
          <w:numId w:val="33"/>
        </w:numPr>
      </w:pPr>
      <w:r>
        <w:t>Besluit</w:t>
      </w:r>
    </w:p>
    <w:p w14:paraId="5835A96B" w14:textId="77777777" w:rsidR="008B08FE" w:rsidRDefault="008B08FE" w:rsidP="008B08FE">
      <w:r>
        <w:t>Desgevallend kunnen er bijkomende modules bevraagd worden in de loop van het inspectieonderzoek als daar redenen voor zijn, bijvoorbeeld:</w:t>
      </w:r>
    </w:p>
    <w:p w14:paraId="1DB1464A" w14:textId="77777777" w:rsidR="008B08FE" w:rsidRDefault="008B08FE" w:rsidP="008B08FE">
      <w:pPr>
        <w:pStyle w:val="Lijstalinea"/>
        <w:numPr>
          <w:ilvl w:val="0"/>
          <w:numId w:val="34"/>
        </w:numPr>
      </w:pPr>
      <w:r>
        <w:t>Vrijheidsbeperkende maatregelen</w:t>
      </w:r>
    </w:p>
    <w:p w14:paraId="038E9EF0" w14:textId="187023EA" w:rsidR="008B08FE" w:rsidRDefault="008B08FE" w:rsidP="008B08FE">
      <w:pPr>
        <w:pStyle w:val="Lijstalinea"/>
        <w:numPr>
          <w:ilvl w:val="0"/>
          <w:numId w:val="34"/>
        </w:numPr>
      </w:pPr>
      <w:r>
        <w:t>Kwaliteits- en verbeterbeleid</w:t>
      </w:r>
      <w:r w:rsidR="00E33718">
        <w:t>: integriteitsbeleid</w:t>
      </w:r>
    </w:p>
    <w:p w14:paraId="395A22AC" w14:textId="23F2AA82" w:rsidR="003E579D" w:rsidRDefault="003E579D">
      <w:pPr>
        <w:spacing w:after="200" w:line="276" w:lineRule="auto"/>
      </w:pPr>
      <w:r>
        <w:br w:type="page"/>
      </w:r>
    </w:p>
    <w:p w14:paraId="2EA88440" w14:textId="77777777" w:rsidR="001F722B" w:rsidRDefault="001F722B" w:rsidP="001F722B">
      <w:pPr>
        <w:autoSpaceDE w:val="0"/>
        <w:autoSpaceDN w:val="0"/>
        <w:adjustRightInd w:val="0"/>
        <w:spacing w:line="240" w:lineRule="auto"/>
        <w:rPr>
          <w:rFonts w:eastAsiaTheme="minorHAnsi" w:cs="Calibri"/>
          <w:b/>
          <w:bCs/>
          <w:color w:val="000000"/>
          <w:sz w:val="36"/>
          <w:szCs w:val="36"/>
          <w:lang w:eastAsia="en-US"/>
        </w:rPr>
      </w:pPr>
      <w:r>
        <w:rPr>
          <w:rFonts w:eastAsiaTheme="minorHAnsi" w:cs="Calibri"/>
          <w:b/>
          <w:bCs/>
          <w:color w:val="000000"/>
          <w:sz w:val="36"/>
          <w:szCs w:val="36"/>
          <w:lang w:eastAsia="en-US"/>
        </w:rPr>
        <w:lastRenderedPageBreak/>
        <w:t>LEESWIJZER</w:t>
      </w:r>
    </w:p>
    <w:p w14:paraId="11E65C53"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Situering Zorginspectie</w:t>
      </w:r>
    </w:p>
    <w:p w14:paraId="4D70A42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Zorginspectie maakt deel uit van het Departement Zorg van de Vlaamse overheid en is bevoegd voor het</w:t>
      </w:r>
    </w:p>
    <w:p w14:paraId="755681B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toezicht op:</w:t>
      </w:r>
    </w:p>
    <w:p w14:paraId="12BB8554" w14:textId="7E5D2C2F" w:rsidR="001F722B" w:rsidRPr="005F7DBB" w:rsidRDefault="001F722B" w:rsidP="005F7DB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organisaties die door het Departement of door de andere agentschappen van het beleidsdomein</w:t>
      </w:r>
    </w:p>
    <w:p w14:paraId="3EF6A961"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Welzijn, Volksgezondheid en Gezin erkend, vergund, geattesteerd of gesubsidieerd worden;</w:t>
      </w:r>
    </w:p>
    <w:p w14:paraId="17CCBB1E" w14:textId="792ED24F" w:rsidR="001F722B" w:rsidRPr="005F7DBB" w:rsidRDefault="001F722B" w:rsidP="005F7DB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persoonlijke budgetten en hulpmiddelen toegekend aan personen met een handicap;</w:t>
      </w:r>
    </w:p>
    <w:p w14:paraId="5AAAD97E" w14:textId="5E18A4EE" w:rsidR="001F722B" w:rsidRPr="005F7DBB" w:rsidRDefault="001F722B" w:rsidP="001F722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personen of organisaties waarvan redelijkerwijze kan worden vermoed dat ze als zorgverlener,</w:t>
      </w:r>
      <w:r w:rsidR="005F7DBB">
        <w:rPr>
          <w:rFonts w:cs="Calibri"/>
          <w:color w:val="000000"/>
        </w:rPr>
        <w:t xml:space="preserve"> </w:t>
      </w:r>
      <w:r w:rsidRPr="005F7DBB">
        <w:rPr>
          <w:rFonts w:cs="Calibri"/>
          <w:color w:val="000000"/>
        </w:rPr>
        <w:t>hulpverlener of voorziening optreden.</w:t>
      </w:r>
    </w:p>
    <w:p w14:paraId="676690E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Vlaamse overheid heeft ervoor gekozen om de inspectiefunctie te scheiden van de vergunnings-,</w:t>
      </w:r>
    </w:p>
    <w:p w14:paraId="64D2283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erkennings- en subsidiëringsfunctie. De functiescheiding tussen inspecteren en rapporteren enerzijds en</w:t>
      </w:r>
    </w:p>
    <w:p w14:paraId="6D5CA8B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beslissen over de gevolgen anderzijds, maakt dat Zorginspectie haar opdracht zo objectief, onpartijdig en</w:t>
      </w:r>
    </w:p>
    <w:p w14:paraId="16C0F77B"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onafhankelijk mogelijk kan vervullen.</w:t>
      </w:r>
    </w:p>
    <w:p w14:paraId="21B985BC" w14:textId="77777777" w:rsidR="005F7DBB" w:rsidRDefault="005F7DBB" w:rsidP="001F722B">
      <w:pPr>
        <w:autoSpaceDE w:val="0"/>
        <w:autoSpaceDN w:val="0"/>
        <w:adjustRightInd w:val="0"/>
        <w:spacing w:line="240" w:lineRule="auto"/>
        <w:rPr>
          <w:rFonts w:eastAsiaTheme="minorHAnsi" w:cs="Calibri"/>
          <w:color w:val="000000"/>
          <w:lang w:eastAsia="en-US"/>
        </w:rPr>
      </w:pPr>
    </w:p>
    <w:p w14:paraId="03E2E75B"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is de opdracht van Zorginspectie?</w:t>
      </w:r>
    </w:p>
    <w:p w14:paraId="32D22DFB"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kernopdrachten van Zorginspectie zijn:</w:t>
      </w:r>
    </w:p>
    <w:p w14:paraId="443AB832" w14:textId="6E981C4B" w:rsidR="001F722B" w:rsidRPr="005F7DBB" w:rsidRDefault="001F722B" w:rsidP="005F7DBB">
      <w:pPr>
        <w:pStyle w:val="Lijstalinea"/>
        <w:numPr>
          <w:ilvl w:val="0"/>
          <w:numId w:val="41"/>
        </w:numPr>
        <w:autoSpaceDE w:val="0"/>
        <w:autoSpaceDN w:val="0"/>
        <w:adjustRightInd w:val="0"/>
        <w:spacing w:line="240" w:lineRule="auto"/>
        <w:rPr>
          <w:rFonts w:cs="Calibri"/>
          <w:color w:val="000000"/>
        </w:rPr>
      </w:pPr>
      <w:r w:rsidRPr="005F7DBB">
        <w:rPr>
          <w:rFonts w:cs="Calibri"/>
          <w:color w:val="000000"/>
        </w:rPr>
        <w:t>toezicht houden op de naleving van gestelde eisen;</w:t>
      </w:r>
    </w:p>
    <w:p w14:paraId="1BB930FB" w14:textId="5CF66239" w:rsidR="001F722B" w:rsidRPr="005F7DBB" w:rsidRDefault="001F722B" w:rsidP="005F7DBB">
      <w:pPr>
        <w:pStyle w:val="Lijstalinea"/>
        <w:numPr>
          <w:ilvl w:val="0"/>
          <w:numId w:val="41"/>
        </w:numPr>
        <w:autoSpaceDE w:val="0"/>
        <w:autoSpaceDN w:val="0"/>
        <w:adjustRightInd w:val="0"/>
        <w:spacing w:line="240" w:lineRule="auto"/>
        <w:rPr>
          <w:rFonts w:cs="Calibri"/>
          <w:color w:val="000000"/>
        </w:rPr>
      </w:pPr>
      <w:r w:rsidRPr="005F7DBB">
        <w:rPr>
          <w:rFonts w:cs="Calibri"/>
          <w:color w:val="000000"/>
        </w:rPr>
        <w:t>concrete beleidsadvisering op basis van de inspectievaststellingen;</w:t>
      </w:r>
    </w:p>
    <w:p w14:paraId="2A98C65B" w14:textId="48A176C1" w:rsidR="001F722B" w:rsidRPr="005F7DBB" w:rsidRDefault="005F7DBB" w:rsidP="005F7DBB">
      <w:pPr>
        <w:pStyle w:val="Lijstalinea"/>
        <w:numPr>
          <w:ilvl w:val="0"/>
          <w:numId w:val="41"/>
        </w:numPr>
        <w:autoSpaceDE w:val="0"/>
        <w:autoSpaceDN w:val="0"/>
        <w:adjustRightInd w:val="0"/>
        <w:spacing w:line="240" w:lineRule="auto"/>
        <w:rPr>
          <w:rFonts w:cs="Calibri"/>
          <w:color w:val="000000"/>
        </w:rPr>
      </w:pPr>
      <w:r>
        <w:rPr>
          <w:rFonts w:cs="Calibri"/>
          <w:color w:val="000000"/>
        </w:rPr>
        <w:t>e</w:t>
      </w:r>
      <w:r w:rsidR="001F722B" w:rsidRPr="005F7DBB">
        <w:rPr>
          <w:rFonts w:cs="Calibri"/>
          <w:color w:val="000000"/>
        </w:rPr>
        <w:t>en beeld schetsen van een hele sector op basis van inspectievaststellingen.</w:t>
      </w:r>
    </w:p>
    <w:p w14:paraId="41FE5B3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Hierdoor wil Zorginspectie een bijdrage leveren aan:</w:t>
      </w:r>
    </w:p>
    <w:p w14:paraId="55FF0641"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het verbeteren van de kwaliteit van de zorg- en dienstverlening van de voorzieningen;</w:t>
      </w:r>
    </w:p>
    <w:p w14:paraId="339FD65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het rechtmatig besteden van overheidsmiddelen;</w:t>
      </w:r>
    </w:p>
    <w:p w14:paraId="15ED87B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een optimale beleidsvoorbereiding en -evaluatie.</w:t>
      </w:r>
    </w:p>
    <w:p w14:paraId="6F4952C9" w14:textId="77777777" w:rsidR="005F7DBB" w:rsidRDefault="005F7DBB" w:rsidP="001F722B">
      <w:pPr>
        <w:autoSpaceDE w:val="0"/>
        <w:autoSpaceDN w:val="0"/>
        <w:adjustRightInd w:val="0"/>
        <w:spacing w:line="240" w:lineRule="auto"/>
        <w:rPr>
          <w:rFonts w:eastAsiaTheme="minorHAnsi" w:cs="Calibri"/>
          <w:color w:val="000000"/>
          <w:lang w:eastAsia="en-US"/>
        </w:rPr>
      </w:pPr>
    </w:p>
    <w:p w14:paraId="547C4A5A"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Hoe werkt Zorginspectie?</w:t>
      </w:r>
    </w:p>
    <w:p w14:paraId="3F3D347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Zorginspectie voert haar inspectiebezoeken uit en stelt haar inspectieverslagen op conform de bepalingen van</w:t>
      </w:r>
    </w:p>
    <w:p w14:paraId="2A13786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decreet van 19 januari 2018 houdende het overheidstoezicht in het kader van het gezondheids- en</w:t>
      </w:r>
    </w:p>
    <w:p w14:paraId="47FFBF5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welzijnsbeleid.</w:t>
      </w:r>
    </w:p>
    <w:p w14:paraId="395C735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Bij het opstellen en het verspreiden van haar verslagen houdt Zorginspectie rekening met de privacy van alle</w:t>
      </w:r>
    </w:p>
    <w:p w14:paraId="2AC1279F"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betrokken partijen.</w:t>
      </w:r>
    </w:p>
    <w:p w14:paraId="4F19CAE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Meer informatie over de toepasselijke regels is te vinden op de website van de</w:t>
      </w:r>
    </w:p>
    <w:p w14:paraId="2B89554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Gegevensbeschermingsautoriteit: </w:t>
      </w:r>
      <w:r>
        <w:rPr>
          <w:rFonts w:eastAsiaTheme="minorHAnsi" w:cs="Calibri"/>
          <w:color w:val="0000FF"/>
          <w:lang w:eastAsia="en-US"/>
        </w:rPr>
        <w:t>www.gegevensbeschermingsautoriteit.be</w:t>
      </w:r>
      <w:r>
        <w:rPr>
          <w:rFonts w:eastAsiaTheme="minorHAnsi" w:cs="Calibri"/>
          <w:color w:val="000000"/>
          <w:lang w:eastAsia="en-US"/>
        </w:rPr>
        <w:t>.</w:t>
      </w:r>
    </w:p>
    <w:p w14:paraId="4E999DC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Meer informatie is te vinden op onze website: </w:t>
      </w:r>
      <w:r>
        <w:rPr>
          <w:rFonts w:eastAsiaTheme="minorHAnsi" w:cs="Calibri"/>
          <w:color w:val="0000FF"/>
          <w:lang w:eastAsia="en-US"/>
        </w:rPr>
        <w:t>www.zorginspectie.be</w:t>
      </w:r>
      <w:r>
        <w:rPr>
          <w:rFonts w:eastAsiaTheme="minorHAnsi" w:cs="Calibri"/>
          <w:color w:val="000000"/>
          <w:lang w:eastAsia="en-US"/>
        </w:rPr>
        <w:t>.</w:t>
      </w:r>
    </w:p>
    <w:p w14:paraId="7647718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Binnen 30 dagen na het inspectiebezoek ontvangt het inspectiepunt en (in voorkomend geval) de</w:t>
      </w:r>
    </w:p>
    <w:p w14:paraId="2DDA25E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klachtindiener het ontwerpverslag. Daarbij wordt de mogelijkheid geboden om - gedurende een periode van</w:t>
      </w:r>
    </w:p>
    <w:p w14:paraId="24ECBFB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14 kalenderdagen - schriftelijk te reageren op onjuistheden in het ontwerp van het inspectieverslag.</w:t>
      </w:r>
    </w:p>
    <w:p w14:paraId="052082F8" w14:textId="77777777" w:rsidR="007F298B" w:rsidRDefault="007F298B" w:rsidP="001F722B">
      <w:pPr>
        <w:autoSpaceDE w:val="0"/>
        <w:autoSpaceDN w:val="0"/>
        <w:adjustRightInd w:val="0"/>
        <w:spacing w:line="240" w:lineRule="auto"/>
        <w:rPr>
          <w:rFonts w:eastAsiaTheme="minorHAnsi" w:cs="Calibri"/>
          <w:color w:val="000000"/>
          <w:lang w:eastAsia="en-US"/>
        </w:rPr>
      </w:pPr>
    </w:p>
    <w:p w14:paraId="2982F305"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Wie is waarvoor verantwoordelijk?</w:t>
      </w:r>
    </w:p>
    <w:p w14:paraId="1FB1DB1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b/>
          <w:bCs/>
          <w:color w:val="000000"/>
          <w:lang w:eastAsia="en-US"/>
        </w:rPr>
        <w:t xml:space="preserve">Zorginspectie </w:t>
      </w:r>
      <w:r>
        <w:rPr>
          <w:rFonts w:eastAsiaTheme="minorHAnsi" w:cs="Calibri"/>
          <w:color w:val="000000"/>
          <w:lang w:eastAsia="en-US"/>
        </w:rPr>
        <w:t>heeft de opdracht om via inspectie na te gaan of de regelgeving wordt nageleefd en de werking</w:t>
      </w:r>
    </w:p>
    <w:p w14:paraId="052FA84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van de vergunde, erkende en gesubsidieerde voorzieningen voor personen met een handicap beantwoordt</w:t>
      </w:r>
    </w:p>
    <w:p w14:paraId="10575CE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aan de geïnspecteerde regelgeving.</w:t>
      </w:r>
    </w:p>
    <w:p w14:paraId="0292AFE1"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Het </w:t>
      </w:r>
      <w:r>
        <w:rPr>
          <w:rFonts w:eastAsiaTheme="minorHAnsi" w:cs="Calibri"/>
          <w:b/>
          <w:bCs/>
          <w:color w:val="000000"/>
          <w:lang w:eastAsia="en-US"/>
        </w:rPr>
        <w:t xml:space="preserve">Vlaams Agentschap voor Personen met een Handicap (VAPH) </w:t>
      </w:r>
      <w:r>
        <w:rPr>
          <w:rFonts w:eastAsiaTheme="minorHAnsi" w:cs="Calibri"/>
          <w:color w:val="000000"/>
          <w:lang w:eastAsia="en-US"/>
        </w:rPr>
        <w:t>is bevoegd voor de vergunning, erkenning</w:t>
      </w:r>
    </w:p>
    <w:p w14:paraId="50720E8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en subsidiëring van deze voorzieningen en is verantwoordelijk voor de handhaving van de regelgeving. De</w:t>
      </w:r>
    </w:p>
    <w:p w14:paraId="42A4F97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finale beoordeling van het dossier komt dit agentschap toe. Het VAPH beschikt naast het inspectieverslag ook</w:t>
      </w:r>
    </w:p>
    <w:p w14:paraId="4E03043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over andere dossierelementen voor die beslissing.</w:t>
      </w:r>
    </w:p>
    <w:p w14:paraId="1155375F"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00C80B4B"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04D2450E"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64C5EF2C" w14:textId="1565FE1C"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lastRenderedPageBreak/>
        <w:t>Waarop is de inspectie gebaseerd?</w:t>
      </w:r>
    </w:p>
    <w:p w14:paraId="18755D7A"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beoordeling of de geïnspecteerde werking voldoet aan de voorwaarden is gebaseerd op volgende</w:t>
      </w:r>
    </w:p>
    <w:p w14:paraId="3270461B" w14:textId="77777777" w:rsidR="005F1A0D"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en infonota's:</w:t>
      </w:r>
    </w:p>
    <w:p w14:paraId="66FDAFAA" w14:textId="77777777" w:rsidR="00A97062" w:rsidRDefault="001F722B" w:rsidP="00051AD2">
      <w:pPr>
        <w:pStyle w:val="Lijstalinea"/>
        <w:numPr>
          <w:ilvl w:val="0"/>
          <w:numId w:val="39"/>
        </w:numPr>
        <w:autoSpaceDE w:val="0"/>
        <w:autoSpaceDN w:val="0"/>
        <w:adjustRightInd w:val="0"/>
        <w:spacing w:line="240" w:lineRule="auto"/>
        <w:rPr>
          <w:rFonts w:cs="Calibri"/>
          <w:color w:val="000000"/>
        </w:rPr>
      </w:pPr>
      <w:r w:rsidRPr="005F1A0D">
        <w:rPr>
          <w:rFonts w:cs="Calibri"/>
          <w:color w:val="000000"/>
        </w:rPr>
        <w:t xml:space="preserve">Decreet van 17 oktober 2003 betreffende de </w:t>
      </w:r>
      <w:r w:rsidRPr="005F1A0D">
        <w:rPr>
          <w:rFonts w:cs="Calibri"/>
          <w:b/>
          <w:bCs/>
          <w:color w:val="000000"/>
        </w:rPr>
        <w:t xml:space="preserve">kwaliteit </w:t>
      </w:r>
      <w:r w:rsidRPr="005F1A0D">
        <w:rPr>
          <w:rFonts w:cs="Calibri"/>
          <w:color w:val="000000"/>
        </w:rPr>
        <w:t>van de gezondheids- en welzijnsvoorzieningen;</w:t>
      </w:r>
    </w:p>
    <w:p w14:paraId="65998CD7" w14:textId="77777777" w:rsidR="00A97062" w:rsidRDefault="001F722B" w:rsidP="00051AD2">
      <w:pPr>
        <w:pStyle w:val="Lijstalinea"/>
        <w:numPr>
          <w:ilvl w:val="0"/>
          <w:numId w:val="39"/>
        </w:numPr>
        <w:autoSpaceDE w:val="0"/>
        <w:autoSpaceDN w:val="0"/>
        <w:adjustRightInd w:val="0"/>
        <w:spacing w:line="240" w:lineRule="auto"/>
        <w:rPr>
          <w:rFonts w:cs="Calibri"/>
          <w:color w:val="000000"/>
        </w:rPr>
      </w:pPr>
      <w:r w:rsidRPr="00A97062">
        <w:rPr>
          <w:rFonts w:cs="Calibri"/>
          <w:color w:val="000000"/>
        </w:rPr>
        <w:t xml:space="preserve">Decreet van 7 mei 2004 betreffende de </w:t>
      </w:r>
      <w:r w:rsidRPr="00A97062">
        <w:rPr>
          <w:rFonts w:cs="Calibri"/>
          <w:b/>
          <w:bCs/>
          <w:color w:val="000000"/>
        </w:rPr>
        <w:t xml:space="preserve">rechtspositie </w:t>
      </w:r>
      <w:r w:rsidRPr="00A97062">
        <w:rPr>
          <w:rFonts w:cs="Calibri"/>
          <w:color w:val="000000"/>
        </w:rPr>
        <w:t xml:space="preserve">van de </w:t>
      </w:r>
      <w:r w:rsidRPr="00A97062">
        <w:rPr>
          <w:rFonts w:cs="Calibri"/>
          <w:b/>
          <w:bCs/>
          <w:color w:val="000000"/>
        </w:rPr>
        <w:t xml:space="preserve">minderjarige </w:t>
      </w:r>
      <w:r w:rsidRPr="00A97062">
        <w:rPr>
          <w:rFonts w:cs="Calibri"/>
          <w:color w:val="000000"/>
        </w:rPr>
        <w:t>in de integrale jeugdhulp;</w:t>
      </w:r>
    </w:p>
    <w:p w14:paraId="6367C5D0" w14:textId="77777777" w:rsidR="004575D4" w:rsidRDefault="001F722B" w:rsidP="00051AD2">
      <w:pPr>
        <w:pStyle w:val="Lijstalinea"/>
        <w:numPr>
          <w:ilvl w:val="0"/>
          <w:numId w:val="39"/>
        </w:numPr>
        <w:autoSpaceDE w:val="0"/>
        <w:autoSpaceDN w:val="0"/>
        <w:adjustRightInd w:val="0"/>
        <w:spacing w:line="240" w:lineRule="auto"/>
        <w:rPr>
          <w:rFonts w:cs="Calibri"/>
          <w:color w:val="000000"/>
        </w:rPr>
      </w:pPr>
      <w:r w:rsidRPr="004575D4">
        <w:rPr>
          <w:rFonts w:cs="Calibri"/>
          <w:color w:val="000000"/>
        </w:rPr>
        <w:t xml:space="preserve">Decreet van 12 juli 2013 betreffende de </w:t>
      </w:r>
      <w:r w:rsidRPr="004575D4">
        <w:rPr>
          <w:rFonts w:cs="Calibri"/>
          <w:b/>
          <w:bCs/>
          <w:color w:val="000000"/>
        </w:rPr>
        <w:t>integrale</w:t>
      </w:r>
      <w:r w:rsidR="007F7FB3" w:rsidRPr="004575D4">
        <w:rPr>
          <w:rFonts w:cs="Calibri"/>
          <w:b/>
          <w:bCs/>
          <w:color w:val="000000"/>
        </w:rPr>
        <w:t xml:space="preserve"> </w:t>
      </w:r>
      <w:r w:rsidRPr="004575D4">
        <w:rPr>
          <w:rFonts w:cs="Calibri"/>
          <w:b/>
          <w:bCs/>
          <w:color w:val="000000"/>
        </w:rPr>
        <w:t>jeugdhulp</w:t>
      </w:r>
      <w:r w:rsidRPr="004575D4">
        <w:rPr>
          <w:rFonts w:cs="Calibri"/>
          <w:color w:val="000000"/>
        </w:rPr>
        <w:t>;</w:t>
      </w:r>
    </w:p>
    <w:p w14:paraId="2DDBD2D5" w14:textId="77777777" w:rsidR="00CB6D76" w:rsidRDefault="001F722B" w:rsidP="00051AD2">
      <w:pPr>
        <w:pStyle w:val="Lijstalinea"/>
        <w:numPr>
          <w:ilvl w:val="0"/>
          <w:numId w:val="39"/>
        </w:numPr>
        <w:autoSpaceDE w:val="0"/>
        <w:autoSpaceDN w:val="0"/>
        <w:adjustRightInd w:val="0"/>
        <w:spacing w:line="240" w:lineRule="auto"/>
        <w:rPr>
          <w:rFonts w:cs="Calibri"/>
          <w:color w:val="000000"/>
        </w:rPr>
      </w:pPr>
      <w:r w:rsidRPr="004575D4">
        <w:rPr>
          <w:rFonts w:cs="Calibri"/>
          <w:color w:val="000000"/>
        </w:rPr>
        <w:t xml:space="preserve">Besluit van de Vlaamse Regering van 15 juni 1994 betreffende het </w:t>
      </w:r>
      <w:r w:rsidRPr="004575D4">
        <w:rPr>
          <w:rFonts w:cs="Calibri"/>
          <w:b/>
          <w:bCs/>
          <w:color w:val="000000"/>
        </w:rPr>
        <w:t xml:space="preserve">beheer van gelden of goederen </w:t>
      </w:r>
      <w:r w:rsidRPr="004575D4">
        <w:rPr>
          <w:rFonts w:cs="Calibri"/>
          <w:color w:val="000000"/>
        </w:rPr>
        <w:t>van</w:t>
      </w:r>
      <w:r w:rsidR="004575D4" w:rsidRPr="004575D4">
        <w:rPr>
          <w:rFonts w:cs="Calibri"/>
          <w:color w:val="000000"/>
        </w:rPr>
        <w:t xml:space="preserve"> </w:t>
      </w:r>
      <w:r w:rsidRPr="004575D4">
        <w:rPr>
          <w:rFonts w:cs="Calibri"/>
          <w:color w:val="000000"/>
        </w:rPr>
        <w:t>personen met een handicap door beheerders of personeelsleden van voorzieningen of aanbieders va</w:t>
      </w:r>
      <w:r w:rsidR="004575D4" w:rsidRPr="004575D4">
        <w:rPr>
          <w:rFonts w:cs="Calibri"/>
          <w:color w:val="000000"/>
        </w:rPr>
        <w:t xml:space="preserve">n </w:t>
      </w:r>
      <w:r w:rsidRPr="004575D4">
        <w:rPr>
          <w:rFonts w:cs="Calibri"/>
          <w:color w:val="000000"/>
        </w:rPr>
        <w:t>zorg;</w:t>
      </w:r>
    </w:p>
    <w:p w14:paraId="6114331C" w14:textId="77777777" w:rsidR="00CB6D76" w:rsidRDefault="001F722B" w:rsidP="00051AD2">
      <w:pPr>
        <w:pStyle w:val="Lijstalinea"/>
        <w:numPr>
          <w:ilvl w:val="0"/>
          <w:numId w:val="39"/>
        </w:numPr>
        <w:autoSpaceDE w:val="0"/>
        <w:autoSpaceDN w:val="0"/>
        <w:adjustRightInd w:val="0"/>
        <w:spacing w:line="240" w:lineRule="auto"/>
        <w:rPr>
          <w:rFonts w:cs="Calibri"/>
          <w:color w:val="000000"/>
        </w:rPr>
      </w:pPr>
      <w:r w:rsidRPr="00CB6D76">
        <w:rPr>
          <w:rFonts w:cs="Calibri"/>
          <w:color w:val="000000"/>
        </w:rPr>
        <w:t>Besluit van de Vlaamse Regering van 10 juli 2008 houdende de wijze van vereffening van een vrij</w:t>
      </w:r>
      <w:r w:rsidR="00CB6D76" w:rsidRPr="00CB6D76">
        <w:rPr>
          <w:rFonts w:cs="Calibri"/>
          <w:color w:val="000000"/>
        </w:rPr>
        <w:t xml:space="preserve"> </w:t>
      </w:r>
      <w:r w:rsidRPr="00CB6D76">
        <w:rPr>
          <w:rFonts w:cs="Calibri"/>
          <w:color w:val="000000"/>
        </w:rPr>
        <w:t xml:space="preserve">besteedbaar </w:t>
      </w:r>
      <w:r w:rsidRPr="00CB6D76">
        <w:rPr>
          <w:rFonts w:cs="Calibri"/>
          <w:b/>
          <w:bCs/>
          <w:color w:val="000000"/>
        </w:rPr>
        <w:t xml:space="preserve">bedrag </w:t>
      </w:r>
      <w:r w:rsidRPr="00CB6D76">
        <w:rPr>
          <w:rFonts w:cs="Calibri"/>
          <w:color w:val="000000"/>
        </w:rPr>
        <w:t xml:space="preserve">en de toekenning ervan aan de </w:t>
      </w:r>
      <w:r w:rsidRPr="00CB6D76">
        <w:rPr>
          <w:rFonts w:cs="Calibri"/>
          <w:b/>
          <w:bCs/>
          <w:color w:val="000000"/>
        </w:rPr>
        <w:t xml:space="preserve">minderjarigen </w:t>
      </w:r>
      <w:r w:rsidRPr="00CB6D76">
        <w:rPr>
          <w:rFonts w:cs="Calibri"/>
          <w:color w:val="000000"/>
        </w:rPr>
        <w:t>aan wie residentiële</w:t>
      </w:r>
      <w:r w:rsidR="00CB6D76" w:rsidRPr="00CB6D76">
        <w:rPr>
          <w:rFonts w:cs="Calibri"/>
          <w:color w:val="000000"/>
        </w:rPr>
        <w:t xml:space="preserve"> </w:t>
      </w:r>
      <w:r w:rsidRPr="00CB6D76">
        <w:rPr>
          <w:rFonts w:cs="Calibri"/>
          <w:color w:val="000000"/>
        </w:rPr>
        <w:t>jeugdhulpverlening geboden wordt, ter uitvoering van een beschikking van de jeugdrechtbank of van</w:t>
      </w:r>
      <w:r w:rsidR="00CB6D76" w:rsidRPr="00CB6D76">
        <w:rPr>
          <w:rFonts w:cs="Calibri"/>
          <w:color w:val="000000"/>
        </w:rPr>
        <w:t xml:space="preserve"> </w:t>
      </w:r>
      <w:r w:rsidRPr="00CB6D76">
        <w:rPr>
          <w:rFonts w:cs="Calibri"/>
          <w:color w:val="000000"/>
        </w:rPr>
        <w:t>een advies van het bureau voor bijzondere jeugdbijstand, in voorzieningen die erkend en</w:t>
      </w:r>
      <w:r w:rsidR="00CB6D76" w:rsidRPr="00CB6D76">
        <w:rPr>
          <w:rFonts w:cs="Calibri"/>
          <w:color w:val="000000"/>
        </w:rPr>
        <w:t xml:space="preserve"> </w:t>
      </w:r>
      <w:r w:rsidRPr="00CB6D76">
        <w:rPr>
          <w:rFonts w:cs="Calibri"/>
          <w:color w:val="000000"/>
        </w:rPr>
        <w:t>gesubsidieerd zijn door het Vlaams Agentschap voor Personen met een Handicap;</w:t>
      </w:r>
    </w:p>
    <w:p w14:paraId="3EC491AA" w14:textId="77777777" w:rsidR="00421C95" w:rsidRDefault="001F722B" w:rsidP="00051AD2">
      <w:pPr>
        <w:pStyle w:val="Lijstalinea"/>
        <w:numPr>
          <w:ilvl w:val="0"/>
          <w:numId w:val="39"/>
        </w:numPr>
        <w:autoSpaceDE w:val="0"/>
        <w:autoSpaceDN w:val="0"/>
        <w:adjustRightInd w:val="0"/>
        <w:spacing w:line="240" w:lineRule="auto"/>
        <w:rPr>
          <w:rFonts w:cs="Calibri"/>
          <w:color w:val="000000"/>
        </w:rPr>
      </w:pPr>
      <w:r w:rsidRPr="00421C95">
        <w:rPr>
          <w:rFonts w:cs="Calibri"/>
          <w:color w:val="000000"/>
        </w:rPr>
        <w:t xml:space="preserve">Besluit van de Vlaamse Regering van 4 februari 2011 betreffende de </w:t>
      </w:r>
      <w:proofErr w:type="spellStart"/>
      <w:r w:rsidRPr="00421C95">
        <w:rPr>
          <w:rFonts w:cs="Calibri"/>
          <w:color w:val="000000"/>
        </w:rPr>
        <w:t>algemen</w:t>
      </w:r>
      <w:proofErr w:type="spellEnd"/>
      <w:r w:rsidR="00421C95" w:rsidRPr="00421C95">
        <w:rPr>
          <w:rFonts w:cs="Calibri"/>
          <w:color w:val="000000"/>
        </w:rPr>
        <w:t xml:space="preserve"> e</w:t>
      </w:r>
      <w:r w:rsidRPr="00421C95">
        <w:rPr>
          <w:rFonts w:cs="Calibri"/>
          <w:b/>
          <w:bCs/>
          <w:color w:val="000000"/>
        </w:rPr>
        <w:t xml:space="preserve">rkenningsvoorwaarden en kwaliteitszorg </w:t>
      </w:r>
      <w:r w:rsidRPr="00421C95">
        <w:rPr>
          <w:rFonts w:cs="Calibri"/>
          <w:color w:val="000000"/>
        </w:rPr>
        <w:t>van voorzieningen voor opvang, behandeling en</w:t>
      </w:r>
      <w:r w:rsidR="00421C95" w:rsidRPr="00421C95">
        <w:rPr>
          <w:rFonts w:cs="Calibri"/>
          <w:color w:val="000000"/>
        </w:rPr>
        <w:t xml:space="preserve"> </w:t>
      </w:r>
      <w:r w:rsidRPr="00421C95">
        <w:rPr>
          <w:rFonts w:cs="Calibri"/>
          <w:color w:val="000000"/>
        </w:rPr>
        <w:t>begeleiding van personen met een handicap;</w:t>
      </w:r>
    </w:p>
    <w:p w14:paraId="2C1F4092" w14:textId="77777777" w:rsidR="00421C95" w:rsidRPr="00421C95" w:rsidRDefault="001F722B" w:rsidP="00051AD2">
      <w:pPr>
        <w:pStyle w:val="Lijstalinea"/>
        <w:numPr>
          <w:ilvl w:val="0"/>
          <w:numId w:val="39"/>
        </w:numPr>
        <w:autoSpaceDE w:val="0"/>
        <w:autoSpaceDN w:val="0"/>
        <w:adjustRightInd w:val="0"/>
        <w:spacing w:line="240" w:lineRule="auto"/>
        <w:rPr>
          <w:rFonts w:cs="Calibri"/>
          <w:b/>
          <w:bCs/>
          <w:color w:val="000000"/>
        </w:rPr>
      </w:pPr>
      <w:r w:rsidRPr="00421C95">
        <w:rPr>
          <w:rFonts w:cs="Calibri"/>
          <w:color w:val="000000"/>
        </w:rPr>
        <w:t>Besluit van de Vlaamse Regering van 26 februari 2016 houdende de erkenning en subsidiëring van</w:t>
      </w:r>
      <w:r w:rsidR="00421C95" w:rsidRPr="00421C95">
        <w:rPr>
          <w:rFonts w:cs="Calibri"/>
          <w:color w:val="000000"/>
        </w:rPr>
        <w:t xml:space="preserve"> </w:t>
      </w:r>
      <w:proofErr w:type="spellStart"/>
      <w:r w:rsidRPr="00421C95">
        <w:rPr>
          <w:rFonts w:cs="Calibri"/>
          <w:b/>
          <w:bCs/>
          <w:color w:val="000000"/>
        </w:rPr>
        <w:t>multifunctionelecentra</w:t>
      </w:r>
      <w:proofErr w:type="spellEnd"/>
      <w:r w:rsidRPr="00421C95">
        <w:rPr>
          <w:rFonts w:cs="Calibri"/>
          <w:b/>
          <w:bCs/>
          <w:color w:val="000000"/>
        </w:rPr>
        <w:t xml:space="preserve"> </w:t>
      </w:r>
      <w:r w:rsidRPr="00421C95">
        <w:rPr>
          <w:rFonts w:cs="Calibri"/>
          <w:color w:val="000000"/>
        </w:rPr>
        <w:t>voor personen met een handicap;</w:t>
      </w:r>
    </w:p>
    <w:p w14:paraId="20DD7CB3" w14:textId="5C0DDEC6" w:rsidR="002D166E" w:rsidRDefault="001F722B" w:rsidP="00051AD2">
      <w:pPr>
        <w:pStyle w:val="Lijstalinea"/>
        <w:numPr>
          <w:ilvl w:val="0"/>
          <w:numId w:val="39"/>
        </w:numPr>
        <w:autoSpaceDE w:val="0"/>
        <w:autoSpaceDN w:val="0"/>
        <w:adjustRightInd w:val="0"/>
        <w:spacing w:line="240" w:lineRule="auto"/>
        <w:rPr>
          <w:rFonts w:cs="Calibri"/>
          <w:color w:val="000000"/>
        </w:rPr>
      </w:pPr>
      <w:r w:rsidRPr="002D166E">
        <w:rPr>
          <w:rFonts w:cs="Calibri"/>
          <w:color w:val="000000"/>
        </w:rPr>
        <w:t xml:space="preserve">Besluit van de Vlaamse Regering van 24 juni 2016 houdende het </w:t>
      </w:r>
      <w:r w:rsidRPr="002D166E">
        <w:rPr>
          <w:rFonts w:cs="Calibri"/>
          <w:b/>
          <w:bCs/>
          <w:color w:val="000000"/>
        </w:rPr>
        <w:t xml:space="preserve">vergunnen </w:t>
      </w:r>
      <w:r w:rsidRPr="002D166E">
        <w:rPr>
          <w:rFonts w:cs="Calibri"/>
          <w:color w:val="000000"/>
        </w:rPr>
        <w:t xml:space="preserve">van aanbieders van </w:t>
      </w:r>
      <w:r w:rsidRPr="002D166E">
        <w:rPr>
          <w:rFonts w:cs="Calibri"/>
          <w:b/>
          <w:bCs/>
          <w:color w:val="000000"/>
        </w:rPr>
        <w:t>niet</w:t>
      </w:r>
      <w:r w:rsidR="00920564">
        <w:rPr>
          <w:rFonts w:cs="Calibri"/>
          <w:b/>
          <w:bCs/>
          <w:color w:val="000000"/>
        </w:rPr>
        <w:t xml:space="preserve"> </w:t>
      </w:r>
      <w:r w:rsidRPr="002D166E">
        <w:rPr>
          <w:rFonts w:cs="Calibri"/>
          <w:b/>
          <w:bCs/>
          <w:color w:val="000000"/>
        </w:rPr>
        <w:t>rechtstreeks</w:t>
      </w:r>
      <w:r w:rsidR="002D166E" w:rsidRPr="002D166E">
        <w:rPr>
          <w:rFonts w:cs="Calibri"/>
          <w:b/>
          <w:bCs/>
          <w:color w:val="000000"/>
        </w:rPr>
        <w:t xml:space="preserve"> </w:t>
      </w:r>
      <w:r w:rsidRPr="002D166E">
        <w:rPr>
          <w:rFonts w:cs="Calibri"/>
          <w:b/>
          <w:bCs/>
          <w:color w:val="000000"/>
        </w:rPr>
        <w:t xml:space="preserve">toegankelijke </w:t>
      </w:r>
      <w:r w:rsidRPr="002D166E">
        <w:rPr>
          <w:rFonts w:cs="Calibri"/>
          <w:color w:val="000000"/>
        </w:rPr>
        <w:t>zorg en ondersteuning voor personen met een handicap;</w:t>
      </w:r>
    </w:p>
    <w:p w14:paraId="5233CE71" w14:textId="7807BDEB" w:rsidR="008C5BF5" w:rsidRPr="008C5BF5" w:rsidRDefault="001F722B" w:rsidP="00051AD2">
      <w:pPr>
        <w:pStyle w:val="Lijstalinea"/>
        <w:numPr>
          <w:ilvl w:val="0"/>
          <w:numId w:val="39"/>
        </w:numPr>
        <w:autoSpaceDE w:val="0"/>
        <w:autoSpaceDN w:val="0"/>
        <w:adjustRightInd w:val="0"/>
        <w:spacing w:line="240" w:lineRule="auto"/>
        <w:rPr>
          <w:rFonts w:cs="Calibri"/>
          <w:b/>
          <w:bCs/>
          <w:color w:val="000000"/>
        </w:rPr>
      </w:pPr>
      <w:r w:rsidRPr="008C5BF5">
        <w:rPr>
          <w:rFonts w:cs="Calibri"/>
          <w:color w:val="000000"/>
        </w:rPr>
        <w:t xml:space="preserve">Besluit van de Vlaamse Regering van 24 juni 2016 over de </w:t>
      </w:r>
      <w:r w:rsidRPr="008C5BF5">
        <w:rPr>
          <w:rFonts w:cs="Calibri"/>
          <w:b/>
          <w:bCs/>
          <w:color w:val="000000"/>
        </w:rPr>
        <w:t xml:space="preserve">besteding van het budget </w:t>
      </w:r>
      <w:r w:rsidRPr="008C5BF5">
        <w:rPr>
          <w:rFonts w:cs="Calibri"/>
          <w:color w:val="000000"/>
        </w:rPr>
        <w:t>voor niet</w:t>
      </w:r>
      <w:r w:rsidR="00920564">
        <w:rPr>
          <w:rFonts w:cs="Calibri"/>
          <w:color w:val="000000"/>
        </w:rPr>
        <w:t xml:space="preserve"> </w:t>
      </w:r>
      <w:r w:rsidRPr="008C5BF5">
        <w:rPr>
          <w:rFonts w:cs="Calibri"/>
          <w:color w:val="000000"/>
        </w:rPr>
        <w:t>rechtstreeks</w:t>
      </w:r>
      <w:r w:rsidR="002D166E" w:rsidRPr="008C5BF5">
        <w:rPr>
          <w:rFonts w:cs="Calibri"/>
          <w:color w:val="000000"/>
        </w:rPr>
        <w:t xml:space="preserve"> </w:t>
      </w:r>
      <w:r w:rsidRPr="008C5BF5">
        <w:rPr>
          <w:rFonts w:cs="Calibri"/>
          <w:color w:val="000000"/>
        </w:rPr>
        <w:t>toegankelijke zorg en ondersteuning voor meerderjarige personen met een handicap en</w:t>
      </w:r>
      <w:r w:rsidR="002D166E" w:rsidRPr="008C5BF5">
        <w:rPr>
          <w:rFonts w:cs="Calibri"/>
          <w:color w:val="000000"/>
        </w:rPr>
        <w:t xml:space="preserve"> </w:t>
      </w:r>
      <w:r w:rsidRPr="008C5BF5">
        <w:rPr>
          <w:rFonts w:cs="Calibri"/>
          <w:color w:val="000000"/>
        </w:rPr>
        <w:t xml:space="preserve">over </w:t>
      </w:r>
      <w:proofErr w:type="spellStart"/>
      <w:r w:rsidRPr="008C5BF5">
        <w:rPr>
          <w:rFonts w:cs="Calibri"/>
          <w:color w:val="000000"/>
        </w:rPr>
        <w:t>organisatiegebonden</w:t>
      </w:r>
      <w:proofErr w:type="spellEnd"/>
      <w:r w:rsidRPr="008C5BF5">
        <w:rPr>
          <w:rFonts w:cs="Calibri"/>
          <w:color w:val="000000"/>
        </w:rPr>
        <w:t xml:space="preserve"> kosten voor vergunde zorgaanbieders;</w:t>
      </w:r>
    </w:p>
    <w:p w14:paraId="762C0667" w14:textId="77777777" w:rsidR="00DB5552" w:rsidRDefault="001F722B" w:rsidP="00051AD2">
      <w:pPr>
        <w:pStyle w:val="Lijstalinea"/>
        <w:numPr>
          <w:ilvl w:val="0"/>
          <w:numId w:val="39"/>
        </w:numPr>
        <w:autoSpaceDE w:val="0"/>
        <w:autoSpaceDN w:val="0"/>
        <w:adjustRightInd w:val="0"/>
        <w:spacing w:line="240" w:lineRule="auto"/>
        <w:rPr>
          <w:rFonts w:cs="Calibri"/>
          <w:color w:val="000000"/>
        </w:rPr>
      </w:pPr>
      <w:r w:rsidRPr="008C5BF5">
        <w:rPr>
          <w:rFonts w:cs="Calibri"/>
          <w:color w:val="000000"/>
        </w:rPr>
        <w:t xml:space="preserve">Besluit van de Vlaamse Regering van 22 februari 2013 betreffende </w:t>
      </w:r>
      <w:r w:rsidRPr="008C5BF5">
        <w:rPr>
          <w:rFonts w:cs="Calibri"/>
          <w:b/>
          <w:bCs/>
          <w:color w:val="000000"/>
        </w:rPr>
        <w:t>rechtstreeks toegankelijke hulp</w:t>
      </w:r>
      <w:r w:rsidR="008C5BF5" w:rsidRPr="008C5BF5">
        <w:rPr>
          <w:rFonts w:cs="Calibri"/>
          <w:b/>
          <w:bCs/>
          <w:color w:val="000000"/>
        </w:rPr>
        <w:t xml:space="preserve"> </w:t>
      </w:r>
      <w:r w:rsidRPr="008C5BF5">
        <w:rPr>
          <w:rFonts w:cs="Calibri"/>
          <w:color w:val="000000"/>
        </w:rPr>
        <w:t>voor personen met een handicap</w:t>
      </w:r>
      <w:r w:rsidR="008C5BF5">
        <w:rPr>
          <w:rFonts w:cs="Calibri"/>
          <w:color w:val="000000"/>
        </w:rPr>
        <w:t>.</w:t>
      </w:r>
    </w:p>
    <w:p w14:paraId="63A11ED0" w14:textId="77777777" w:rsidR="00DB5552" w:rsidRDefault="00DB5552" w:rsidP="00DB5552">
      <w:pPr>
        <w:autoSpaceDE w:val="0"/>
        <w:autoSpaceDN w:val="0"/>
        <w:adjustRightInd w:val="0"/>
        <w:spacing w:line="240" w:lineRule="auto"/>
        <w:rPr>
          <w:rFonts w:cs="Calibri"/>
          <w:color w:val="000000"/>
        </w:rPr>
      </w:pPr>
    </w:p>
    <w:p w14:paraId="2D6D3D24" w14:textId="225962BB" w:rsidR="001F722B" w:rsidRDefault="001F722B" w:rsidP="001F722B">
      <w:pPr>
        <w:autoSpaceDE w:val="0"/>
        <w:autoSpaceDN w:val="0"/>
        <w:adjustRightInd w:val="0"/>
        <w:spacing w:line="240" w:lineRule="auto"/>
        <w:rPr>
          <w:rFonts w:eastAsiaTheme="minorHAnsi" w:cs="Calibri"/>
          <w:color w:val="000000"/>
          <w:lang w:eastAsia="en-US"/>
        </w:rPr>
      </w:pPr>
      <w:r w:rsidRPr="00DB5552">
        <w:rPr>
          <w:rFonts w:cs="Calibri"/>
          <w:color w:val="000000"/>
        </w:rPr>
        <w:t>Infonota's van het Vlaams Agentschap voor</w:t>
      </w:r>
      <w:r w:rsidR="00DB5552">
        <w:rPr>
          <w:rFonts w:cs="Calibri"/>
          <w:color w:val="000000"/>
        </w:rPr>
        <w:t xml:space="preserve"> d</w:t>
      </w:r>
      <w:r>
        <w:rPr>
          <w:rFonts w:eastAsiaTheme="minorHAnsi" w:cs="Calibri"/>
          <w:color w:val="000000"/>
          <w:lang w:eastAsia="en-US"/>
        </w:rPr>
        <w:t xml:space="preserve">e integrale regelgeving en infonota's vindt u op </w:t>
      </w:r>
      <w:hyperlink r:id="rId11" w:history="1">
        <w:r w:rsidR="00DB5552" w:rsidRPr="006C6EBB">
          <w:rPr>
            <w:rStyle w:val="Hyperlink"/>
            <w:rFonts w:eastAsiaTheme="minorHAnsi" w:cs="Calibri"/>
            <w:lang w:eastAsia="en-US"/>
          </w:rPr>
          <w:t>www.vaph.be</w:t>
        </w:r>
      </w:hyperlink>
      <w:r>
        <w:rPr>
          <w:rFonts w:eastAsiaTheme="minorHAnsi" w:cs="Calibri"/>
          <w:color w:val="000000"/>
          <w:lang w:eastAsia="en-US"/>
        </w:rPr>
        <w:t>.</w:t>
      </w:r>
    </w:p>
    <w:p w14:paraId="26902E7B" w14:textId="77777777" w:rsidR="00DB5552" w:rsidRDefault="00DB5552" w:rsidP="001F722B">
      <w:pPr>
        <w:autoSpaceDE w:val="0"/>
        <w:autoSpaceDN w:val="0"/>
        <w:adjustRightInd w:val="0"/>
        <w:spacing w:line="240" w:lineRule="auto"/>
        <w:rPr>
          <w:rFonts w:eastAsiaTheme="minorHAnsi" w:cs="Calibri"/>
          <w:color w:val="000000"/>
          <w:lang w:eastAsia="en-US"/>
        </w:rPr>
      </w:pPr>
    </w:p>
    <w:p w14:paraId="52CF6585"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leest u in dit inspectieverslag?</w:t>
      </w:r>
    </w:p>
    <w:p w14:paraId="7976782E"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Doorheen de inspectie wordt nagegaan hoe werkwijzen en praktijk in elkaar zitten en of deze voldoen aan de</w:t>
      </w:r>
    </w:p>
    <w:p w14:paraId="50ED66E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Elke inspectie is een momentopname.</w:t>
      </w:r>
    </w:p>
    <w:p w14:paraId="3E90D4C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Inspecties gebeuren aangekondigd of onaangekondigd, via een inspectiebezoek ter plaatse of op stukken. Er</w:t>
      </w:r>
    </w:p>
    <w:p w14:paraId="553FA69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wordt geobserveerd, in gesprek gegaan met medewerkers en verantwoordelijken, rondgegaan in de</w:t>
      </w:r>
    </w:p>
    <w:p w14:paraId="05E7CA7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infrastructuur die binnen de werking wordt ingezet en documenten worden ingekeken.</w:t>
      </w:r>
    </w:p>
    <w:p w14:paraId="284E697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 dit verslag wordt per bevraagd item genoteerd wat de inspecteur heeft vastgesteld en wat zijn/haar</w:t>
      </w:r>
    </w:p>
    <w:p w14:paraId="6330728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beoordeling is. Hiervoor worden standaardvragen gebruikt, waar nodig aangevuld met een toelichting. Niet</w:t>
      </w:r>
    </w:p>
    <w:p w14:paraId="54A5F09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alle elementen uit de regelgeving komen aan bod tijdens elke inspectie. Toch moet aan alle elementen uit de</w:t>
      </w:r>
    </w:p>
    <w:p w14:paraId="7D0BCB5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worden voldaan: ze komen ofwel aan bod bij een volgend inspectiebezoek of het toezicht erop</w:t>
      </w:r>
    </w:p>
    <w:p w14:paraId="488587F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behoort tot de opdracht van het VAPH.</w:t>
      </w:r>
    </w:p>
    <w:p w14:paraId="45BD551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 het verslag wordt aangegeven of er aandachtspunten en/ of inbreuken zijn genoteerd:</w:t>
      </w:r>
    </w:p>
    <w:p w14:paraId="0FBA45B7" w14:textId="37D6C5D2" w:rsidR="001F722B" w:rsidRPr="005F7DBB" w:rsidRDefault="005F7DBB" w:rsidP="005F7DBB">
      <w:pPr>
        <w:pStyle w:val="Lijstalinea"/>
        <w:numPr>
          <w:ilvl w:val="0"/>
          <w:numId w:val="42"/>
        </w:numPr>
        <w:autoSpaceDE w:val="0"/>
        <w:autoSpaceDN w:val="0"/>
        <w:adjustRightInd w:val="0"/>
        <w:spacing w:line="240" w:lineRule="auto"/>
        <w:rPr>
          <w:rFonts w:cs="Calibri"/>
          <w:color w:val="000000"/>
        </w:rPr>
      </w:pPr>
      <w:r>
        <w:rPr>
          <w:rFonts w:ascii="Symbol" w:hAnsi="Symbol" w:cs="Symbol"/>
          <w:color w:val="000000"/>
        </w:rPr>
        <w:t>E</w:t>
      </w:r>
      <w:r w:rsidR="001F722B" w:rsidRPr="005F7DBB">
        <w:rPr>
          <w:rFonts w:cs="Calibri"/>
          <w:color w:val="000000"/>
        </w:rPr>
        <w:t xml:space="preserve">en </w:t>
      </w:r>
      <w:r w:rsidR="001F722B" w:rsidRPr="005F7DBB">
        <w:rPr>
          <w:rFonts w:cs="Calibri"/>
          <w:b/>
          <w:bCs/>
          <w:color w:val="000000"/>
        </w:rPr>
        <w:t xml:space="preserve">inbreuk </w:t>
      </w:r>
      <w:r w:rsidR="001F722B" w:rsidRPr="005F7DBB">
        <w:rPr>
          <w:rFonts w:cs="Calibri"/>
          <w:color w:val="000000"/>
        </w:rPr>
        <w:t>wordt genoteerd bij de niet-naleving van de regelgeving door actoren in de zorg. Onder</w:t>
      </w:r>
      <w:r>
        <w:rPr>
          <w:rFonts w:cs="Calibri"/>
          <w:color w:val="000000"/>
        </w:rPr>
        <w:t xml:space="preserve"> </w:t>
      </w:r>
      <w:r w:rsidR="001F722B" w:rsidRPr="005F7DBB">
        <w:rPr>
          <w:rFonts w:cs="Calibri"/>
          <w:color w:val="000000"/>
        </w:rPr>
        <w:t>regelgeving wordt niet alleen wetgeving verstaan, maar ook geformaliseerde afspraken (Decreet van</w:t>
      </w:r>
      <w:r>
        <w:rPr>
          <w:rFonts w:cs="Calibri"/>
          <w:color w:val="000000"/>
        </w:rPr>
        <w:t xml:space="preserve"> </w:t>
      </w:r>
      <w:r w:rsidR="001F722B" w:rsidRPr="005F7DBB">
        <w:rPr>
          <w:rFonts w:cs="Calibri"/>
          <w:color w:val="000000"/>
        </w:rPr>
        <w:t>19/01/2018 houdende het overheidstoezicht in het kader van het gezondheids- en welzijnsbeleid,</w:t>
      </w:r>
      <w:r>
        <w:rPr>
          <w:rFonts w:cs="Calibri"/>
          <w:color w:val="000000"/>
        </w:rPr>
        <w:t xml:space="preserve"> </w:t>
      </w:r>
      <w:r w:rsidR="001F722B" w:rsidRPr="005F7DBB">
        <w:rPr>
          <w:rFonts w:cs="Calibri"/>
          <w:color w:val="000000"/>
        </w:rPr>
        <w:t>artikel 2, 6° en artikel 3).</w:t>
      </w:r>
    </w:p>
    <w:p w14:paraId="7811244A" w14:textId="4707B125" w:rsidR="001F722B" w:rsidRPr="005F7DBB" w:rsidRDefault="001F722B" w:rsidP="005F7DBB">
      <w:pPr>
        <w:pStyle w:val="Lijstalinea"/>
        <w:numPr>
          <w:ilvl w:val="0"/>
          <w:numId w:val="42"/>
        </w:numPr>
        <w:autoSpaceDE w:val="0"/>
        <w:autoSpaceDN w:val="0"/>
        <w:adjustRightInd w:val="0"/>
        <w:spacing w:line="240" w:lineRule="auto"/>
        <w:rPr>
          <w:rFonts w:cs="Calibri"/>
          <w:color w:val="000000"/>
        </w:rPr>
      </w:pPr>
      <w:r w:rsidRPr="005F7DBB">
        <w:rPr>
          <w:rFonts w:cs="Calibri"/>
          <w:color w:val="000000"/>
        </w:rPr>
        <w:t xml:space="preserve">Door middel van een </w:t>
      </w:r>
      <w:r w:rsidRPr="005F7DBB">
        <w:rPr>
          <w:rFonts w:cs="Calibri"/>
          <w:b/>
          <w:bCs/>
          <w:color w:val="000000"/>
        </w:rPr>
        <w:t xml:space="preserve">aandachtspunt </w:t>
      </w:r>
      <w:r w:rsidRPr="005F7DBB">
        <w:rPr>
          <w:rFonts w:cs="Calibri"/>
          <w:color w:val="000000"/>
        </w:rPr>
        <w:t>wordt aandacht gevraagd voor bijsturing van bepaalde</w:t>
      </w:r>
    </w:p>
    <w:p w14:paraId="44AA2E88"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elementen uit de werking van de zorgaanbieder, zonder dat er sprake is van een inbreuk.</w:t>
      </w:r>
    </w:p>
    <w:p w14:paraId="4FC7F6CA"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Zorginspectie vraag hiervoor aandacht met het oog op de optimale werking van de zorgaanbieder in</w:t>
      </w:r>
    </w:p>
    <w:p w14:paraId="455385FD"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functie van de verbetering van de kwaliteit van zorg geboden aan de gebruiker.</w:t>
      </w:r>
    </w:p>
    <w:p w14:paraId="3048164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lastRenderedPageBreak/>
        <w:t>De uitgebreide beschrijving van alle vaststellingen wordt gebundeld in het besluit bij het verslag.</w:t>
      </w:r>
    </w:p>
    <w:p w14:paraId="588A58D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Indien een zorgaanbieder niet voldoet aan de vereisten voor een verantwoorde ondersteuning, kunnen de</w:t>
      </w:r>
    </w:p>
    <w:p w14:paraId="4E7EDD7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inbreuken aanleiding geven tot een opvolgingsbezoek. Een opsomming van dergelijke inbreuken komt expliciet</w:t>
      </w:r>
    </w:p>
    <w:p w14:paraId="7401E76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aan bod in het besluit.</w:t>
      </w:r>
    </w:p>
    <w:p w14:paraId="081752D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besluit vermeldt ook welke eerder vastgestelde inbreuken zijn weggewerkt of worden behouden. Het kan</w:t>
      </w:r>
    </w:p>
    <w:p w14:paraId="01D164F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ook zijn dat een eerder vastgestelde inbreuk niet werd gecontroleerd (bijvoorbeeld omdat de</w:t>
      </w:r>
    </w:p>
    <w:p w14:paraId="591AF1F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remediëringstermijn nog loopt) of dat de inbreuk de kwalificatie "niet toetsbaar" krijgt (het gaat dan om</w:t>
      </w:r>
    </w:p>
    <w:p w14:paraId="79C10D8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specifieke gevallen waarover op moment van het inspectiebezoek geen uitspraak kan worden gedaan).</w:t>
      </w:r>
    </w:p>
    <w:p w14:paraId="7E302C5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In het verslag wordt gesproken over "de </w:t>
      </w:r>
      <w:r>
        <w:rPr>
          <w:rFonts w:eastAsiaTheme="minorHAnsi" w:cs="Calibri"/>
          <w:b/>
          <w:bCs/>
          <w:color w:val="000000"/>
          <w:lang w:eastAsia="en-US"/>
        </w:rPr>
        <w:t>zorgaanbieder</w:t>
      </w:r>
      <w:r>
        <w:rPr>
          <w:rFonts w:eastAsiaTheme="minorHAnsi" w:cs="Calibri"/>
          <w:color w:val="000000"/>
          <w:lang w:eastAsia="en-US"/>
        </w:rPr>
        <w:t>" ongeacht de specifieke zorg en ondersteuning die</w:t>
      </w:r>
    </w:p>
    <w:p w14:paraId="1921BFA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wordt aangeboden door het inspectiepunt. Zowel voor volwassenen als voor minderjarigen wordt de term</w:t>
      </w:r>
    </w:p>
    <w:p w14:paraId="260A348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t>
      </w:r>
      <w:r>
        <w:rPr>
          <w:rFonts w:eastAsiaTheme="minorHAnsi" w:cs="Calibri"/>
          <w:b/>
          <w:bCs/>
          <w:color w:val="000000"/>
          <w:lang w:eastAsia="en-US"/>
        </w:rPr>
        <w:t>gebruiker</w:t>
      </w:r>
      <w:r>
        <w:rPr>
          <w:rFonts w:eastAsiaTheme="minorHAnsi" w:cs="Calibri"/>
          <w:color w:val="000000"/>
          <w:lang w:eastAsia="en-US"/>
        </w:rPr>
        <w:t>" gehanteerd.</w:t>
      </w:r>
    </w:p>
    <w:p w14:paraId="6B0922ED" w14:textId="77777777" w:rsidR="00BC147E" w:rsidRDefault="00BC147E" w:rsidP="001F722B">
      <w:pPr>
        <w:autoSpaceDE w:val="0"/>
        <w:autoSpaceDN w:val="0"/>
        <w:adjustRightInd w:val="0"/>
        <w:spacing w:line="240" w:lineRule="auto"/>
        <w:rPr>
          <w:rFonts w:eastAsiaTheme="minorHAnsi" w:cs="Calibri"/>
          <w:color w:val="000000"/>
          <w:lang w:eastAsia="en-US"/>
        </w:rPr>
      </w:pPr>
    </w:p>
    <w:p w14:paraId="708D9094"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na de inspectie?</w:t>
      </w:r>
    </w:p>
    <w:p w14:paraId="01F07BC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Na het inspectiebezoek ontvangt u het ontwerpverslag met de vaststellingen en is er reactiemogelijkheid. In</w:t>
      </w:r>
    </w:p>
    <w:p w14:paraId="01CA08A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begeleidende e-mail bij het inspectieverslag vindt u meer informatie over het opzet van de</w:t>
      </w:r>
    </w:p>
    <w:p w14:paraId="3EBB4D8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reactiemogelijkheid.</w:t>
      </w:r>
    </w:p>
    <w:p w14:paraId="3299465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inspectieverslag wordt door Zorginspectie bezorgd aan het VAPH dat zich vervolgens uitspreekt over de</w:t>
      </w:r>
    </w:p>
    <w:p w14:paraId="3D2C732A"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mogelijke gevolgen van de inspectie. Het VAPH kan aan de voorziening vragen binnen een te bepalen termijn</w:t>
      </w:r>
    </w:p>
    <w:p w14:paraId="6D4AD9E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nodige maatregelen te nemen om aan de verplichtingen te voldoen zoals die decretaal en reglementair</w:t>
      </w:r>
    </w:p>
    <w:p w14:paraId="6B95CC2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bepaald zijn (BVR van 4 februari 2011, artikel 55 en volgende). Remediëring en verbeterplannen bezorgt u aan</w:t>
      </w:r>
    </w:p>
    <w:p w14:paraId="6CC6DE2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VAPH.</w:t>
      </w:r>
    </w:p>
    <w:p w14:paraId="24451EC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Verslagen waaruit de persoonsgegevens zijn verwijderd, zijn geschikt voor ruimere verspreiding. Zij kunnen</w:t>
      </w:r>
    </w:p>
    <w:p w14:paraId="0AB9F94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worden opgevraagd via </w:t>
      </w:r>
      <w:r>
        <w:rPr>
          <w:rFonts w:eastAsiaTheme="minorHAnsi" w:cs="Calibri"/>
          <w:color w:val="0000FF"/>
          <w:lang w:eastAsia="en-US"/>
        </w:rPr>
        <w:t xml:space="preserve">openbaarheid.zorginspectie@vlaanderen.be </w:t>
      </w:r>
      <w:r>
        <w:rPr>
          <w:rFonts w:eastAsiaTheme="minorHAnsi" w:cs="Calibri"/>
          <w:color w:val="000000"/>
          <w:lang w:eastAsia="en-US"/>
        </w:rPr>
        <w:t>of via het online invulformulier op de</w:t>
      </w:r>
    </w:p>
    <w:p w14:paraId="777C1CC3" w14:textId="1B9CFBDA" w:rsidR="00497CC7" w:rsidRDefault="001F722B" w:rsidP="001F722B">
      <w:pPr>
        <w:spacing w:after="120"/>
        <w:rPr>
          <w:rFonts w:eastAsiaTheme="minorHAnsi" w:cs="Calibri"/>
          <w:color w:val="000000"/>
          <w:lang w:eastAsia="en-US"/>
        </w:rPr>
      </w:pPr>
      <w:r>
        <w:rPr>
          <w:rFonts w:eastAsiaTheme="minorHAnsi" w:cs="Calibri"/>
          <w:color w:val="000000"/>
          <w:lang w:eastAsia="en-US"/>
        </w:rPr>
        <w:t>website.</w:t>
      </w:r>
    </w:p>
    <w:p w14:paraId="1CD7B4AC" w14:textId="1A3AF378" w:rsidR="00C07C16" w:rsidRDefault="00C07C16">
      <w:pPr>
        <w:spacing w:after="200" w:line="276" w:lineRule="auto"/>
        <w:rPr>
          <w:rFonts w:eastAsiaTheme="minorHAnsi" w:cs="Calibri"/>
          <w:color w:val="000000"/>
          <w:lang w:eastAsia="en-US"/>
        </w:rPr>
      </w:pPr>
      <w:r>
        <w:rPr>
          <w:rFonts w:eastAsiaTheme="minorHAnsi" w:cs="Calibri"/>
          <w:color w:val="000000"/>
          <w:lang w:eastAsia="en-US"/>
        </w:rPr>
        <w:br w:type="page"/>
      </w:r>
    </w:p>
    <w:p w14:paraId="2DFB48B6" w14:textId="41EE217D" w:rsidR="00076DD0" w:rsidRDefault="00076DD0" w:rsidP="003B5FF5">
      <w:pPr>
        <w:pStyle w:val="Kop1"/>
        <w:numPr>
          <w:ilvl w:val="0"/>
          <w:numId w:val="0"/>
        </w:numPr>
        <w:ind w:left="432" w:hanging="432"/>
      </w:pPr>
      <w:r>
        <w:lastRenderedPageBreak/>
        <w:t>basisgegevens</w:t>
      </w:r>
    </w:p>
    <w:p w14:paraId="0178D3CA" w14:textId="77777777" w:rsidR="00E92017" w:rsidRDefault="00E92017" w:rsidP="00E92017">
      <w:pPr>
        <w:rPr>
          <w:lang w:eastAsia="en-US"/>
        </w:rPr>
      </w:pPr>
      <w:r>
        <w:rPr>
          <w:lang w:eastAsia="en-US"/>
        </w:rPr>
        <w:t>Basisgegevens bieden informatie over de organisatie en de uitbatingsplaats, de grootte ervan, de doelgroep en de focus van de inspectie.</w:t>
      </w:r>
    </w:p>
    <w:p w14:paraId="13619991" w14:textId="77777777" w:rsidR="00E92017" w:rsidRDefault="00E92017" w:rsidP="00E92017">
      <w:pPr>
        <w:rPr>
          <w:lang w:eastAsia="en-US"/>
        </w:rPr>
      </w:pPr>
    </w:p>
    <w:p w14:paraId="224D1776" w14:textId="77777777" w:rsidR="00E92017" w:rsidRDefault="00E92017" w:rsidP="00E92017">
      <w:pPr>
        <w:rPr>
          <w:lang w:eastAsia="en-US"/>
        </w:rPr>
      </w:pPr>
      <w:r>
        <w:rPr>
          <w:lang w:eastAsia="en-US"/>
        </w:rPr>
        <w:t>De basisgegevens omvatten 4 onderdelen:</w:t>
      </w:r>
    </w:p>
    <w:p w14:paraId="0289C94C" w14:textId="77777777" w:rsidR="00E92017" w:rsidRDefault="00E92017" w:rsidP="00E92017">
      <w:pPr>
        <w:pStyle w:val="Lijstalinea"/>
        <w:numPr>
          <w:ilvl w:val="0"/>
          <w:numId w:val="8"/>
        </w:numPr>
      </w:pPr>
      <w:r>
        <w:t>Situering van de inspectie</w:t>
      </w:r>
    </w:p>
    <w:p w14:paraId="7AFC2603" w14:textId="77777777" w:rsidR="00E92017" w:rsidRDefault="00E92017" w:rsidP="00E92017">
      <w:pPr>
        <w:pStyle w:val="Lijstalinea"/>
        <w:numPr>
          <w:ilvl w:val="0"/>
          <w:numId w:val="8"/>
        </w:numPr>
      </w:pPr>
      <w:r>
        <w:t>Gegevens van de organisatie</w:t>
      </w:r>
    </w:p>
    <w:p w14:paraId="364B2888" w14:textId="77777777" w:rsidR="00E92017" w:rsidRDefault="00E92017" w:rsidP="00E92017">
      <w:pPr>
        <w:pStyle w:val="Lijstalinea"/>
        <w:numPr>
          <w:ilvl w:val="0"/>
          <w:numId w:val="8"/>
        </w:numPr>
      </w:pPr>
      <w:r>
        <w:t>Doelgroep</w:t>
      </w:r>
    </w:p>
    <w:p w14:paraId="7C5EBDB2" w14:textId="77777777" w:rsidR="00E92017" w:rsidRDefault="00E92017" w:rsidP="00E92017">
      <w:pPr>
        <w:pStyle w:val="Lijstalinea"/>
        <w:numPr>
          <w:ilvl w:val="0"/>
          <w:numId w:val="8"/>
        </w:numPr>
      </w:pPr>
      <w:r>
        <w:t>Overzichtstabel aangeboden zorg en ondersteuning</w:t>
      </w:r>
    </w:p>
    <w:p w14:paraId="59A06321" w14:textId="77777777" w:rsidR="00E92017" w:rsidRPr="00C87C18" w:rsidRDefault="00E92017" w:rsidP="00E92017">
      <w:pPr>
        <w:pStyle w:val="Kop3"/>
        <w:numPr>
          <w:ilvl w:val="0"/>
          <w:numId w:val="0"/>
        </w:numPr>
        <w:ind w:left="720" w:hanging="720"/>
      </w:pPr>
      <w:r>
        <w:t>situering</w:t>
      </w:r>
    </w:p>
    <w:p w14:paraId="7907C06D" w14:textId="77777777" w:rsidR="00E92017" w:rsidRDefault="00E92017" w:rsidP="00E92017">
      <w:r>
        <w:t>De rubriek situering beschrijft de aanleiding van de inspectie.</w:t>
      </w:r>
    </w:p>
    <w:p w14:paraId="219DAFC5" w14:textId="1C5A9F3D" w:rsidR="00E92017" w:rsidRDefault="00E92017" w:rsidP="00940F35">
      <w:pPr>
        <w:jc w:val="both"/>
      </w:pPr>
      <w:r w:rsidRPr="0032622D">
        <w:rPr>
          <w:rFonts w:asciiTheme="minorHAnsi" w:hAnsiTheme="minorHAnsi" w:cstheme="minorHAnsi"/>
        </w:rPr>
        <w:t xml:space="preserve">Deze inspectie vindt plaats naar aanleiding van een incident van (seksueel) grensoverschrijdend gedrag dat zich in de organisatie voordeed en gemeld werd aan het VAPH, zoals dit wordt verwacht volgens de richtlijnen opgenomen in de </w:t>
      </w:r>
      <w:r w:rsidR="00940F35">
        <w:rPr>
          <w:rFonts w:asciiTheme="minorHAnsi" w:hAnsiTheme="minorHAnsi" w:cstheme="minorHAnsi"/>
        </w:rPr>
        <w:t xml:space="preserve">infonota van 26 augustus 2021. </w:t>
      </w:r>
    </w:p>
    <w:p w14:paraId="396E14D4" w14:textId="77777777" w:rsidR="00E92017" w:rsidRDefault="00E92017" w:rsidP="00E92017">
      <w:pPr>
        <w:pStyle w:val="Kop3"/>
        <w:numPr>
          <w:ilvl w:val="0"/>
          <w:numId w:val="0"/>
        </w:numPr>
        <w:ind w:left="720" w:hanging="720"/>
      </w:pPr>
      <w:r>
        <w:t>gegevens van de organisatie</w:t>
      </w:r>
    </w:p>
    <w:p w14:paraId="4F21CCFA" w14:textId="77777777" w:rsidR="00E92017" w:rsidRDefault="00E92017" w:rsidP="00E92017">
      <w:r>
        <w:t>Gegevens van de organisatie schetsen of en waarvoor er een erkenning of vergunning is verleend.</w:t>
      </w:r>
    </w:p>
    <w:p w14:paraId="5EC162FE" w14:textId="77777777" w:rsidR="00E92017" w:rsidRDefault="00E92017" w:rsidP="00E92017">
      <w:pPr>
        <w:pStyle w:val="Kop3"/>
        <w:numPr>
          <w:ilvl w:val="0"/>
          <w:numId w:val="0"/>
        </w:numPr>
        <w:ind w:left="720" w:hanging="720"/>
      </w:pPr>
      <w:r>
        <w:t>doelgroep</w:t>
      </w:r>
    </w:p>
    <w:p w14:paraId="3BFF91C0" w14:textId="77777777" w:rsidR="00E92017" w:rsidRDefault="00E92017" w:rsidP="00E92017">
      <w:pPr>
        <w:rPr>
          <w:lang w:eastAsia="en-US"/>
        </w:rPr>
      </w:pPr>
      <w:r>
        <w:rPr>
          <w:lang w:eastAsia="en-US"/>
        </w:rPr>
        <w:t>Deze rubriek maakt kenbaar met welke doelgroepen er gewerkt wordt.</w:t>
      </w:r>
    </w:p>
    <w:p w14:paraId="568746AB" w14:textId="77777777" w:rsidR="00E92017" w:rsidRDefault="00E92017" w:rsidP="00E92017">
      <w:pPr>
        <w:pStyle w:val="Kop3"/>
        <w:numPr>
          <w:ilvl w:val="0"/>
          <w:numId w:val="0"/>
        </w:numPr>
        <w:ind w:left="720" w:hanging="720"/>
      </w:pPr>
      <w:r>
        <w:t>overzichtstabel aangeboden zorg en ondersteuning</w:t>
      </w:r>
    </w:p>
    <w:p w14:paraId="1EAEF8BF" w14:textId="77777777" w:rsidR="00E92017" w:rsidRDefault="00E92017" w:rsidP="00E92017">
      <w:pPr>
        <w:rPr>
          <w:lang w:eastAsia="en-US"/>
        </w:rPr>
      </w:pPr>
      <w:r>
        <w:rPr>
          <w:lang w:eastAsia="en-US"/>
        </w:rPr>
        <w:t>Deze tabel brengt een overzicht van de aangeboden zorg en ondersteuning, met een onderscheid tussen de minderjarigen en de volwassenen en de focus die werd gelegd voor de bezochte uitbatingsplaats.</w:t>
      </w:r>
    </w:p>
    <w:p w14:paraId="03EF6596" w14:textId="77777777" w:rsidR="00F06074" w:rsidRDefault="00F06074" w:rsidP="00BF5ED1">
      <w:pPr>
        <w:rPr>
          <w:lang w:eastAsia="en-US"/>
        </w:rPr>
      </w:pPr>
    </w:p>
    <w:p w14:paraId="2AFEBCDD" w14:textId="77777777" w:rsidR="00C42F0A" w:rsidRDefault="00C42F0A" w:rsidP="00BF5ED1">
      <w:pPr>
        <w:rPr>
          <w:lang w:eastAsia="en-US"/>
        </w:rPr>
      </w:pPr>
    </w:p>
    <w:p w14:paraId="6176F2EB" w14:textId="77777777" w:rsidR="00C42F0A" w:rsidRDefault="00C42F0A" w:rsidP="00BF5ED1">
      <w:pPr>
        <w:rPr>
          <w:lang w:eastAsia="en-US"/>
        </w:rPr>
      </w:pPr>
    </w:p>
    <w:p w14:paraId="08661B82" w14:textId="77777777" w:rsidR="00C42F0A" w:rsidRDefault="00C42F0A" w:rsidP="00BF5ED1">
      <w:pPr>
        <w:rPr>
          <w:lang w:eastAsia="en-US"/>
        </w:rPr>
      </w:pPr>
    </w:p>
    <w:p w14:paraId="5EA692F4" w14:textId="77777777" w:rsidR="00C42F0A" w:rsidRDefault="00C42F0A" w:rsidP="00BF5ED1">
      <w:pPr>
        <w:rPr>
          <w:lang w:eastAsia="en-US"/>
        </w:rPr>
      </w:pPr>
    </w:p>
    <w:p w14:paraId="0D300407" w14:textId="77777777" w:rsidR="00C42F0A" w:rsidRDefault="00C42F0A" w:rsidP="00BF5ED1">
      <w:pPr>
        <w:rPr>
          <w:lang w:eastAsia="en-US"/>
        </w:rPr>
      </w:pPr>
    </w:p>
    <w:p w14:paraId="43F6ECB2" w14:textId="77777777" w:rsidR="00C42F0A" w:rsidRDefault="00C42F0A" w:rsidP="00BF5ED1">
      <w:pPr>
        <w:rPr>
          <w:lang w:eastAsia="en-US"/>
        </w:rPr>
      </w:pPr>
    </w:p>
    <w:p w14:paraId="5612A5B6" w14:textId="77777777" w:rsidR="009C6803" w:rsidRDefault="009C6803" w:rsidP="00BF5ED1">
      <w:pPr>
        <w:rPr>
          <w:lang w:eastAsia="en-US"/>
        </w:rPr>
      </w:pPr>
    </w:p>
    <w:p w14:paraId="62EFC05C" w14:textId="77777777" w:rsidR="009C6803" w:rsidRDefault="009C6803" w:rsidP="00BF5ED1">
      <w:pPr>
        <w:rPr>
          <w:lang w:eastAsia="en-US"/>
        </w:rPr>
      </w:pPr>
    </w:p>
    <w:p w14:paraId="1AB13AB8" w14:textId="77777777" w:rsidR="008F1649" w:rsidRDefault="008F1649" w:rsidP="00BF5ED1">
      <w:pPr>
        <w:rPr>
          <w:lang w:eastAsia="en-US"/>
        </w:rPr>
      </w:pPr>
    </w:p>
    <w:p w14:paraId="06AF6C9C" w14:textId="77777777" w:rsidR="008F1649" w:rsidRDefault="008F1649" w:rsidP="00BF5ED1">
      <w:pPr>
        <w:rPr>
          <w:lang w:eastAsia="en-US"/>
        </w:rPr>
      </w:pPr>
    </w:p>
    <w:p w14:paraId="2A4F9FF3" w14:textId="77777777" w:rsidR="008F1649" w:rsidRDefault="008F1649" w:rsidP="00BF5ED1">
      <w:pPr>
        <w:rPr>
          <w:lang w:eastAsia="en-US"/>
        </w:rPr>
      </w:pPr>
    </w:p>
    <w:p w14:paraId="6C9FCAF5" w14:textId="77777777" w:rsidR="008F1649" w:rsidRDefault="008F1649" w:rsidP="00BF5ED1">
      <w:pPr>
        <w:rPr>
          <w:lang w:eastAsia="en-US"/>
        </w:rPr>
      </w:pPr>
    </w:p>
    <w:p w14:paraId="53958735" w14:textId="77777777" w:rsidR="008F1649" w:rsidRDefault="008F1649" w:rsidP="00BF5ED1">
      <w:pPr>
        <w:rPr>
          <w:lang w:eastAsia="en-US"/>
        </w:rPr>
      </w:pPr>
    </w:p>
    <w:p w14:paraId="455C4DB1" w14:textId="77777777" w:rsidR="008F1649" w:rsidRDefault="008F1649" w:rsidP="00BF5ED1">
      <w:pPr>
        <w:rPr>
          <w:lang w:eastAsia="en-US"/>
        </w:rPr>
      </w:pPr>
    </w:p>
    <w:p w14:paraId="603351C1" w14:textId="77777777" w:rsidR="008F1649" w:rsidRDefault="008F1649" w:rsidP="00BF5ED1">
      <w:pPr>
        <w:rPr>
          <w:lang w:eastAsia="en-US"/>
        </w:rPr>
      </w:pPr>
    </w:p>
    <w:p w14:paraId="08FB1D87" w14:textId="77777777" w:rsidR="008F1649" w:rsidRPr="00BF5ED1" w:rsidRDefault="008F1649" w:rsidP="00BF5ED1">
      <w:pPr>
        <w:rPr>
          <w:lang w:eastAsia="en-US"/>
        </w:rPr>
      </w:pPr>
    </w:p>
    <w:p w14:paraId="51E54BA4" w14:textId="3A44F19A" w:rsidR="00D742FE" w:rsidRDefault="003A1126" w:rsidP="003A1126">
      <w:pPr>
        <w:pStyle w:val="Kop1"/>
        <w:numPr>
          <w:ilvl w:val="0"/>
          <w:numId w:val="0"/>
        </w:numPr>
        <w:ind w:left="432" w:hanging="432"/>
      </w:pPr>
      <w:r w:rsidRPr="003A1126">
        <w:lastRenderedPageBreak/>
        <w:t>AANPAK GRENSOVERSCHRIJDEND GEDRAG EN INCIDENTEN</w:t>
      </w:r>
    </w:p>
    <w:p w14:paraId="028E4232" w14:textId="4ED07EC3" w:rsidR="008872A6" w:rsidRDefault="007F32C1" w:rsidP="000276E9">
      <w:pPr>
        <w:rPr>
          <w:i/>
          <w:iCs/>
        </w:rPr>
      </w:pPr>
      <w:r w:rsidRPr="006730AE">
        <w:rPr>
          <w:i/>
          <w:iCs/>
        </w:rPr>
        <w:t xml:space="preserve">Een vergunde zorgaanbieder moet werk maken van preventie, detectie en gepast reageren op grensoverschrijdend gedrag ten aanzien van de gebruikers (BVR van 04/02/2011, artikel 42 - 43). Sommige incidenten van grensoverschrijdend gedrag vallen binnen de meldingsplicht bij het VAPH zoals beschreven in de omzendbrief van </w:t>
      </w:r>
      <w:r w:rsidR="003733FD">
        <w:rPr>
          <w:i/>
          <w:iCs/>
        </w:rPr>
        <w:t>26</w:t>
      </w:r>
      <w:r w:rsidRPr="006730AE">
        <w:rPr>
          <w:i/>
          <w:iCs/>
        </w:rPr>
        <w:t xml:space="preserve"> augustus 20</w:t>
      </w:r>
      <w:r w:rsidR="003733FD">
        <w:rPr>
          <w:i/>
          <w:iCs/>
        </w:rPr>
        <w:t>21</w:t>
      </w:r>
      <w:r w:rsidRPr="006730AE">
        <w:rPr>
          <w:i/>
          <w:iCs/>
        </w:rPr>
        <w:t xml:space="preserve">. Vanuit de dagelijkse werking wordt algemeen getoetst of deze verplichtingen in de praktijk worden omgezet. Volgende principes worden hierbij als uitgangspunt gebruikt: </w:t>
      </w:r>
    </w:p>
    <w:p w14:paraId="389A13D4" w14:textId="77777777" w:rsidR="008872A6" w:rsidRDefault="007F32C1" w:rsidP="000276E9">
      <w:pPr>
        <w:rPr>
          <w:i/>
          <w:iCs/>
        </w:rPr>
      </w:pPr>
      <w:r w:rsidRPr="006730AE">
        <w:rPr>
          <w:i/>
          <w:iCs/>
        </w:rPr>
        <w:t xml:space="preserve">1. De vergunde zorgaanbieder voert een preventief beleid ter voorkoming van alle vormen van grensoverschrijdend gedrag. Voor wat betreft seksueel grensoverschrijdend gedrag impliceert dit een visie inzake omgaan met lichaamsbeleving, relaties en seksualiteit. </w:t>
      </w:r>
    </w:p>
    <w:p w14:paraId="778677D9" w14:textId="77777777" w:rsidR="008872A6" w:rsidRDefault="007F32C1" w:rsidP="000276E9">
      <w:pPr>
        <w:rPr>
          <w:i/>
          <w:iCs/>
        </w:rPr>
      </w:pPr>
      <w:r w:rsidRPr="006730AE">
        <w:rPr>
          <w:i/>
          <w:iCs/>
        </w:rPr>
        <w:t xml:space="preserve">2. De vergunde zorgaanbieder voert een beleid dat toelaat om (signalen van) grensoverschrijdend gedrag snel te detecteren en er op gepaste wijze op te reageren. Hierbij wordt rekening gehouden met verschillende mogelijke plegers (gebruiker, medewerker/vrijwilliger en derden). </w:t>
      </w:r>
    </w:p>
    <w:p w14:paraId="23BE2B47" w14:textId="77777777" w:rsidR="008872A6" w:rsidRDefault="007F32C1" w:rsidP="000276E9">
      <w:pPr>
        <w:rPr>
          <w:i/>
          <w:iCs/>
        </w:rPr>
      </w:pPr>
      <w:r w:rsidRPr="006730AE">
        <w:rPr>
          <w:i/>
          <w:iCs/>
        </w:rPr>
        <w:t xml:space="preserve">3. Indien zich een incident voordoet, reageert de voorziening snel en adequaat en maakt het incident bespreekbaar . </w:t>
      </w:r>
    </w:p>
    <w:p w14:paraId="76C3AD21" w14:textId="77777777" w:rsidR="008872A6" w:rsidRDefault="007F32C1" w:rsidP="000276E9">
      <w:pPr>
        <w:rPr>
          <w:i/>
          <w:iCs/>
        </w:rPr>
      </w:pPr>
      <w:r w:rsidRPr="006730AE">
        <w:rPr>
          <w:i/>
          <w:iCs/>
        </w:rPr>
        <w:t xml:space="preserve">4. Indien zich een incident voordoet, communiceert de vergunde zorgaanbieder op gepaste wijze met de relevante betrokken partijen (wettelijk vertegenwoordiger of betrokken familieleden, de andere gebruikers, …). 5. Bij een incident heeft de vergunde zorgaanbieder aandacht voor de nazorg voor de betrokken gebruikers en medewerkers en faciliteert herstel indien mogelijk, … </w:t>
      </w:r>
    </w:p>
    <w:p w14:paraId="6242FB2B" w14:textId="77777777" w:rsidR="008872A6" w:rsidRDefault="007F32C1" w:rsidP="000276E9">
      <w:pPr>
        <w:rPr>
          <w:i/>
          <w:iCs/>
        </w:rPr>
      </w:pPr>
      <w:r w:rsidRPr="006730AE">
        <w:rPr>
          <w:i/>
          <w:iCs/>
        </w:rPr>
        <w:t xml:space="preserve">6. De vergunde zorgaanbieder heeft interne afspraken over registratie van incidenten, met inbegrip van een afwegingskader (vlaggensysteem voor seksueel grensoverschrijdend gedrag zoals uitgewerkt door </w:t>
      </w:r>
      <w:proofErr w:type="spellStart"/>
      <w:r w:rsidRPr="006730AE">
        <w:rPr>
          <w:i/>
          <w:iCs/>
        </w:rPr>
        <w:t>Sensoa</w:t>
      </w:r>
      <w:proofErr w:type="spellEnd"/>
      <w:r w:rsidRPr="006730AE">
        <w:rPr>
          <w:i/>
          <w:iCs/>
        </w:rPr>
        <w:t xml:space="preserve"> - www.sensoa.be) en afspraken over het melden van incidenten aan het centraal meldpunt voor grensoverschrijdend gedrag bij het VAPH. </w:t>
      </w:r>
    </w:p>
    <w:p w14:paraId="0F1ADCE0" w14:textId="77777777" w:rsidR="008743EE" w:rsidRDefault="007F32C1" w:rsidP="000276E9">
      <w:pPr>
        <w:rPr>
          <w:i/>
          <w:iCs/>
        </w:rPr>
      </w:pPr>
      <w:r w:rsidRPr="006730AE">
        <w:rPr>
          <w:i/>
          <w:iCs/>
        </w:rPr>
        <w:t xml:space="preserve">7. Het eigen beleid op vlak van omgaan met grensoverschrijdend gedrag wordt gecommuniceerd naar alle relevante actoren en maakt deel uit van de zelfevaluatie. </w:t>
      </w:r>
    </w:p>
    <w:p w14:paraId="2D353144" w14:textId="77777777" w:rsidR="008743EE" w:rsidRDefault="008743EE" w:rsidP="000276E9">
      <w:pPr>
        <w:rPr>
          <w:i/>
          <w:iCs/>
        </w:rPr>
      </w:pPr>
    </w:p>
    <w:p w14:paraId="100AF23F" w14:textId="14982E4E" w:rsidR="007F32C1" w:rsidRPr="006730AE" w:rsidRDefault="007F32C1" w:rsidP="000276E9">
      <w:pPr>
        <w:rPr>
          <w:i/>
          <w:iCs/>
        </w:rPr>
      </w:pPr>
      <w:r w:rsidRPr="006730AE">
        <w:rPr>
          <w:i/>
          <w:iCs/>
        </w:rPr>
        <w:t>Het uitgeschreven integriteitsbeleid en zelfevaluatie worden, indien het aan bod kwam binnen het inspectiebezoek, binnen een apart hoofdstuk behandeld</w:t>
      </w:r>
      <w:r w:rsidR="006730AE">
        <w:rPr>
          <w:i/>
          <w:iCs/>
        </w:rPr>
        <w:t>.</w:t>
      </w:r>
    </w:p>
    <w:p w14:paraId="079AE786" w14:textId="77777777" w:rsidR="006730AE" w:rsidRDefault="006730AE" w:rsidP="000276E9"/>
    <w:p w14:paraId="296D8540" w14:textId="3DB40EC5" w:rsidR="000276E9" w:rsidRDefault="000276E9" w:rsidP="000276E9">
      <w:r>
        <w:t>De module omvat:</w:t>
      </w:r>
    </w:p>
    <w:p w14:paraId="699DB5A6" w14:textId="77777777" w:rsidR="000276E9" w:rsidRDefault="000276E9" w:rsidP="000276E9">
      <w:pPr>
        <w:pStyle w:val="Lijstalinea"/>
        <w:numPr>
          <w:ilvl w:val="0"/>
          <w:numId w:val="35"/>
        </w:numPr>
      </w:pPr>
      <w:r>
        <w:t xml:space="preserve">Melding en afweging van het incident </w:t>
      </w:r>
    </w:p>
    <w:p w14:paraId="624E937E" w14:textId="77777777" w:rsidR="000276E9" w:rsidRDefault="000276E9" w:rsidP="000276E9">
      <w:pPr>
        <w:pStyle w:val="Lijstalinea"/>
        <w:numPr>
          <w:ilvl w:val="0"/>
          <w:numId w:val="35"/>
        </w:numPr>
      </w:pPr>
      <w:r>
        <w:t>Relevante gegevens van de betrokkenen bij het incident</w:t>
      </w:r>
    </w:p>
    <w:p w14:paraId="7B7D4214" w14:textId="77777777" w:rsidR="000276E9" w:rsidRDefault="000276E9" w:rsidP="000276E9">
      <w:pPr>
        <w:pStyle w:val="Lijstalinea"/>
        <w:numPr>
          <w:ilvl w:val="0"/>
          <w:numId w:val="35"/>
        </w:numPr>
      </w:pPr>
      <w:r>
        <w:t>Reactie van de organisatie op het incident</w:t>
      </w:r>
    </w:p>
    <w:p w14:paraId="0F5CFC65" w14:textId="77777777" w:rsidR="000276E9" w:rsidRDefault="000276E9" w:rsidP="000276E9">
      <w:pPr>
        <w:pStyle w:val="Lijstalinea"/>
        <w:numPr>
          <w:ilvl w:val="0"/>
          <w:numId w:val="35"/>
        </w:numPr>
      </w:pPr>
      <w:r>
        <w:t>Mogelijke randfactoren die aanleiding gaven tot het incident</w:t>
      </w:r>
    </w:p>
    <w:p w14:paraId="3F9CE782" w14:textId="77777777" w:rsidR="00B1759F" w:rsidRDefault="00B1759F" w:rsidP="00B1759F">
      <w:pPr>
        <w:pStyle w:val="Kop3"/>
        <w:numPr>
          <w:ilvl w:val="0"/>
          <w:numId w:val="0"/>
        </w:numPr>
        <w:ind w:left="720" w:hanging="720"/>
      </w:pPr>
      <w:r>
        <w:t>Melding en afweging van het incident</w:t>
      </w:r>
    </w:p>
    <w:p w14:paraId="5DDA8701" w14:textId="260D84B4" w:rsidR="009E6909" w:rsidRDefault="005D7940" w:rsidP="00B1759F">
      <w:pPr>
        <w:rPr>
          <w:lang w:eastAsia="en-US"/>
        </w:rPr>
      </w:pPr>
      <w:r>
        <w:rPr>
          <w:lang w:eastAsia="en-US"/>
        </w:rPr>
        <w:t xml:space="preserve">Zorginspectie gaat </w:t>
      </w:r>
      <w:r w:rsidR="00AD1C16">
        <w:rPr>
          <w:lang w:eastAsia="en-US"/>
        </w:rPr>
        <w:t>in op de melding van het incident</w:t>
      </w:r>
      <w:r w:rsidR="00FC5BCA">
        <w:rPr>
          <w:lang w:eastAsia="en-US"/>
        </w:rPr>
        <w:t xml:space="preserve"> en de afweging die de zorgaanbieder heeft gemaakt </w:t>
      </w:r>
      <w:r w:rsidR="009E31F8">
        <w:rPr>
          <w:lang w:eastAsia="en-US"/>
        </w:rPr>
        <w:t>(het gebruikte afwegingskader van de organisatie wordt bevraagd).</w:t>
      </w:r>
      <w:r w:rsidR="00450178">
        <w:rPr>
          <w:lang w:eastAsia="en-US"/>
        </w:rPr>
        <w:t xml:space="preserve"> Er wordt ook nagegaan of</w:t>
      </w:r>
      <w:r w:rsidR="00C208B1">
        <w:rPr>
          <w:lang w:eastAsia="en-US"/>
        </w:rPr>
        <w:t xml:space="preserve"> er aangifte werd gedaan bij de politiediensten en of er een klacht </w:t>
      </w:r>
      <w:r w:rsidR="00064231">
        <w:rPr>
          <w:lang w:eastAsia="en-US"/>
        </w:rPr>
        <w:t xml:space="preserve">tegen de </w:t>
      </w:r>
      <w:r w:rsidR="00C208B1">
        <w:rPr>
          <w:lang w:eastAsia="en-US"/>
        </w:rPr>
        <w:t xml:space="preserve">zorgaanbieder </w:t>
      </w:r>
      <w:r w:rsidR="00064231">
        <w:rPr>
          <w:lang w:eastAsia="en-US"/>
        </w:rPr>
        <w:t>werd geformuleerd.</w:t>
      </w:r>
    </w:p>
    <w:p w14:paraId="7B6380D5" w14:textId="112970B9" w:rsidR="00064231" w:rsidRDefault="008A0B0C" w:rsidP="008A0B0C">
      <w:pPr>
        <w:pStyle w:val="Kop3"/>
        <w:numPr>
          <w:ilvl w:val="0"/>
          <w:numId w:val="0"/>
        </w:numPr>
        <w:ind w:left="720" w:hanging="720"/>
      </w:pPr>
      <w:r>
        <w:t>Relevante gegevens van de betrokkenen bij het incident</w:t>
      </w:r>
    </w:p>
    <w:p w14:paraId="4C611265" w14:textId="463CD041" w:rsidR="008A0B0C" w:rsidRDefault="008C32F9" w:rsidP="008A0B0C">
      <w:pPr>
        <w:rPr>
          <w:lang w:eastAsia="en-US"/>
        </w:rPr>
      </w:pPr>
      <w:r>
        <w:rPr>
          <w:lang w:eastAsia="en-US"/>
        </w:rPr>
        <w:t xml:space="preserve">Zorginspectie gaat in op de </w:t>
      </w:r>
      <w:r w:rsidR="00AB5367">
        <w:rPr>
          <w:lang w:eastAsia="en-US"/>
        </w:rPr>
        <w:t xml:space="preserve">vermoedelijke </w:t>
      </w:r>
      <w:r w:rsidR="003F7AA0">
        <w:rPr>
          <w:lang w:eastAsia="en-US"/>
        </w:rPr>
        <w:t xml:space="preserve">pleger en slachtoffer </w:t>
      </w:r>
      <w:r>
        <w:rPr>
          <w:lang w:eastAsia="en-US"/>
        </w:rPr>
        <w:t xml:space="preserve">bij het incident. </w:t>
      </w:r>
      <w:r w:rsidR="005A4EF3">
        <w:rPr>
          <w:lang w:eastAsia="en-US"/>
        </w:rPr>
        <w:t>Dit kan gaan over gebruikers, medewerkers of andere personen</w:t>
      </w:r>
      <w:r w:rsidR="00F3395E">
        <w:rPr>
          <w:lang w:eastAsia="en-US"/>
        </w:rPr>
        <w:t>, bijvoorbeeld vrijwilligers.</w:t>
      </w:r>
      <w:r w:rsidR="00C20274">
        <w:rPr>
          <w:lang w:eastAsia="en-US"/>
        </w:rPr>
        <w:t xml:space="preserve"> </w:t>
      </w:r>
      <w:r w:rsidR="00896F74">
        <w:rPr>
          <w:lang w:eastAsia="en-US"/>
        </w:rPr>
        <w:t xml:space="preserve">Focus ligt op </w:t>
      </w:r>
      <w:r w:rsidR="00AA4DE9">
        <w:rPr>
          <w:lang w:eastAsia="en-US"/>
        </w:rPr>
        <w:t>eventuele voorkennis over</w:t>
      </w:r>
      <w:r w:rsidR="00716ACA">
        <w:rPr>
          <w:lang w:eastAsia="en-US"/>
        </w:rPr>
        <w:t xml:space="preserve"> grensoverschrijdend gedrag of een extra kwetsbaar profiel (als slachtoffer of als pleger)</w:t>
      </w:r>
      <w:r w:rsidR="00E36072">
        <w:rPr>
          <w:lang w:eastAsia="en-US"/>
        </w:rPr>
        <w:t xml:space="preserve"> en hoe met die voorkennis op preventief vlak aan de slag is gegaan. In de context van seksueel grensoverschrijdend gedrag </w:t>
      </w:r>
      <w:r w:rsidR="004F3A01">
        <w:rPr>
          <w:lang w:eastAsia="en-US"/>
        </w:rPr>
        <w:t>bijvoorbeeld betekent dit dat</w:t>
      </w:r>
      <w:r w:rsidR="000D7C72">
        <w:rPr>
          <w:lang w:eastAsia="en-US"/>
        </w:rPr>
        <w:t xml:space="preserve"> wordt nagegaan hoe met seksualiteit wordt omgegaan binnen de hulpverleningscontext.</w:t>
      </w:r>
    </w:p>
    <w:p w14:paraId="56B70E1E" w14:textId="77777777" w:rsidR="0057623D" w:rsidRDefault="0057623D" w:rsidP="008A0B0C">
      <w:pPr>
        <w:rPr>
          <w:lang w:eastAsia="en-US"/>
        </w:rPr>
      </w:pPr>
    </w:p>
    <w:p w14:paraId="65F04AC7" w14:textId="77777777" w:rsidR="00281CD1" w:rsidRDefault="00281CD1" w:rsidP="00281CD1">
      <w:pPr>
        <w:pStyle w:val="Kop3"/>
        <w:numPr>
          <w:ilvl w:val="0"/>
          <w:numId w:val="0"/>
        </w:numPr>
        <w:ind w:left="720" w:hanging="720"/>
      </w:pPr>
      <w:r>
        <w:lastRenderedPageBreak/>
        <w:t>Reactie van de organisatie op het incident</w:t>
      </w:r>
    </w:p>
    <w:p w14:paraId="337326FE" w14:textId="51296D18" w:rsidR="0057623D" w:rsidRDefault="003F7AA0" w:rsidP="008A0B0C">
      <w:pPr>
        <w:rPr>
          <w:lang w:eastAsia="en-US"/>
        </w:rPr>
      </w:pPr>
      <w:r>
        <w:rPr>
          <w:lang w:eastAsia="en-US"/>
        </w:rPr>
        <w:t xml:space="preserve">Zorginspectie gaat na hoe de organisatie reageert naar de </w:t>
      </w:r>
      <w:r w:rsidR="00D45AEE">
        <w:rPr>
          <w:lang w:eastAsia="en-US"/>
        </w:rPr>
        <w:t>mogelijke relevante betrokkenen</w:t>
      </w:r>
      <w:r w:rsidR="00EB14DC">
        <w:rPr>
          <w:lang w:eastAsia="en-US"/>
        </w:rPr>
        <w:t xml:space="preserve">. Concreet </w:t>
      </w:r>
      <w:r w:rsidR="000610E5">
        <w:rPr>
          <w:lang w:eastAsia="en-US"/>
        </w:rPr>
        <w:t xml:space="preserve">gaat het om reactie: </w:t>
      </w:r>
    </w:p>
    <w:p w14:paraId="466B4A98" w14:textId="77777777" w:rsidR="009414AD" w:rsidRDefault="009414AD" w:rsidP="009414AD">
      <w:pPr>
        <w:pStyle w:val="Lijstalinea"/>
        <w:numPr>
          <w:ilvl w:val="0"/>
          <w:numId w:val="36"/>
        </w:numPr>
      </w:pPr>
      <w:r>
        <w:t>Ten aanzien van het slachtoffer</w:t>
      </w:r>
    </w:p>
    <w:p w14:paraId="1D198ADA" w14:textId="77777777" w:rsidR="009414AD" w:rsidRDefault="009414AD" w:rsidP="009414AD">
      <w:pPr>
        <w:pStyle w:val="Lijstalinea"/>
        <w:numPr>
          <w:ilvl w:val="0"/>
          <w:numId w:val="36"/>
        </w:numPr>
      </w:pPr>
      <w:r>
        <w:t>Ten aanzien van de (vermoedelijke) pleger</w:t>
      </w:r>
    </w:p>
    <w:p w14:paraId="77F09AAB" w14:textId="77777777" w:rsidR="009414AD" w:rsidRDefault="009414AD" w:rsidP="009414AD">
      <w:pPr>
        <w:pStyle w:val="Lijstalinea"/>
        <w:numPr>
          <w:ilvl w:val="0"/>
          <w:numId w:val="36"/>
        </w:numPr>
      </w:pPr>
      <w:r>
        <w:t>Ten aanzien van andere gebruikers</w:t>
      </w:r>
    </w:p>
    <w:p w14:paraId="646A8B47" w14:textId="77777777" w:rsidR="009414AD" w:rsidRDefault="009414AD" w:rsidP="009414AD">
      <w:pPr>
        <w:pStyle w:val="Lijstalinea"/>
        <w:numPr>
          <w:ilvl w:val="0"/>
          <w:numId w:val="36"/>
        </w:numPr>
      </w:pPr>
      <w:r>
        <w:t>Ten aanzien van de vertegenwoordiger van de betrokkenen</w:t>
      </w:r>
    </w:p>
    <w:p w14:paraId="666E180E" w14:textId="77777777" w:rsidR="009414AD" w:rsidRDefault="009414AD" w:rsidP="009414AD">
      <w:pPr>
        <w:pStyle w:val="Lijstalinea"/>
        <w:numPr>
          <w:ilvl w:val="0"/>
          <w:numId w:val="36"/>
        </w:numPr>
      </w:pPr>
      <w:r>
        <w:t>Ten aanzien van de zorgverleners</w:t>
      </w:r>
    </w:p>
    <w:p w14:paraId="289DB531" w14:textId="77777777" w:rsidR="009414AD" w:rsidRDefault="009414AD" w:rsidP="009414AD">
      <w:pPr>
        <w:pStyle w:val="Lijstalinea"/>
        <w:numPr>
          <w:ilvl w:val="0"/>
          <w:numId w:val="36"/>
        </w:numPr>
      </w:pPr>
      <w:r>
        <w:t>Ten aanzien van de medewerkers</w:t>
      </w:r>
    </w:p>
    <w:p w14:paraId="453CE60D" w14:textId="77777777" w:rsidR="009414AD" w:rsidRDefault="009414AD" w:rsidP="009414AD">
      <w:pPr>
        <w:pStyle w:val="Lijstalinea"/>
        <w:numPr>
          <w:ilvl w:val="0"/>
          <w:numId w:val="36"/>
        </w:numPr>
      </w:pPr>
      <w:r>
        <w:t>Ten aanzien van de eigen organisatie</w:t>
      </w:r>
    </w:p>
    <w:p w14:paraId="7CB1ECB5" w14:textId="1499978D" w:rsidR="002C3370" w:rsidRDefault="002C3370" w:rsidP="002C3370">
      <w:r>
        <w:t xml:space="preserve">Focus ligt hierbij op communicatie, </w:t>
      </w:r>
      <w:r w:rsidR="007B6A10">
        <w:t xml:space="preserve">nazorg en </w:t>
      </w:r>
      <w:r w:rsidR="00BC26BC">
        <w:t>zelfreflectie om herhaling in de toekomst te vermijden.</w:t>
      </w:r>
    </w:p>
    <w:p w14:paraId="1EC7886C" w14:textId="77777777" w:rsidR="000D33CB" w:rsidRDefault="000D33CB" w:rsidP="000D33CB">
      <w:pPr>
        <w:pStyle w:val="Kop3"/>
        <w:numPr>
          <w:ilvl w:val="0"/>
          <w:numId w:val="0"/>
        </w:numPr>
        <w:ind w:left="720" w:hanging="720"/>
      </w:pPr>
      <w:r>
        <w:t>Mogelijke randfactoren die aanleiding gaven tot het incident</w:t>
      </w:r>
    </w:p>
    <w:p w14:paraId="7B07B1FD" w14:textId="1514B2FE" w:rsidR="00611D75" w:rsidRDefault="006F79B0" w:rsidP="008A0B0C">
      <w:pPr>
        <w:rPr>
          <w:lang w:eastAsia="en-US"/>
        </w:rPr>
      </w:pPr>
      <w:r>
        <w:rPr>
          <w:lang w:eastAsia="en-US"/>
        </w:rPr>
        <w:t>Er wordt verder nagegaan of er andere factoren</w:t>
      </w:r>
      <w:r w:rsidR="007F04F8">
        <w:rPr>
          <w:lang w:eastAsia="en-US"/>
        </w:rPr>
        <w:t xml:space="preserve"> mogelijk mee verklaren waarom het incident kon plaatsvinden</w:t>
      </w:r>
      <w:r w:rsidR="0023153E">
        <w:rPr>
          <w:lang w:eastAsia="en-US"/>
        </w:rPr>
        <w:t xml:space="preserve">. Deze factoren </w:t>
      </w:r>
      <w:r w:rsidR="0089778F">
        <w:rPr>
          <w:lang w:eastAsia="en-US"/>
        </w:rPr>
        <w:t xml:space="preserve">zijn uiteenlopend </w:t>
      </w:r>
      <w:r w:rsidR="00561846">
        <w:rPr>
          <w:lang w:eastAsia="en-US"/>
        </w:rPr>
        <w:t xml:space="preserve">en gaan bijvoorbeeld over </w:t>
      </w:r>
      <w:r w:rsidR="0089778F">
        <w:rPr>
          <w:lang w:eastAsia="en-US"/>
        </w:rPr>
        <w:t>infrastructuur</w:t>
      </w:r>
      <w:r w:rsidR="00561846">
        <w:rPr>
          <w:lang w:eastAsia="en-US"/>
        </w:rPr>
        <w:t xml:space="preserve">, </w:t>
      </w:r>
      <w:r w:rsidR="0089778F">
        <w:rPr>
          <w:lang w:eastAsia="en-US"/>
        </w:rPr>
        <w:t>personeelsbezetting</w:t>
      </w:r>
      <w:r w:rsidR="00561846">
        <w:rPr>
          <w:lang w:eastAsia="en-US"/>
        </w:rPr>
        <w:t xml:space="preserve">, </w:t>
      </w:r>
      <w:r w:rsidR="00F84233">
        <w:rPr>
          <w:lang w:eastAsia="en-US"/>
        </w:rPr>
        <w:t xml:space="preserve">visie op </w:t>
      </w:r>
      <w:r w:rsidR="007A3F58">
        <w:rPr>
          <w:lang w:eastAsia="en-US"/>
        </w:rPr>
        <w:t xml:space="preserve">lichaamsbeleving, relaties en </w:t>
      </w:r>
      <w:r w:rsidR="00F84233">
        <w:rPr>
          <w:lang w:eastAsia="en-US"/>
        </w:rPr>
        <w:t>seksualiteit</w:t>
      </w:r>
      <w:r w:rsidR="00561846">
        <w:rPr>
          <w:lang w:eastAsia="en-US"/>
        </w:rPr>
        <w:t>,…</w:t>
      </w:r>
    </w:p>
    <w:p w14:paraId="49038518" w14:textId="77777777" w:rsidR="00321A53" w:rsidRDefault="00321A53" w:rsidP="008A0B0C">
      <w:pPr>
        <w:rPr>
          <w:lang w:eastAsia="en-US"/>
        </w:rPr>
      </w:pPr>
    </w:p>
    <w:p w14:paraId="2C5D1F45" w14:textId="5B13BB18" w:rsidR="008A0B0C" w:rsidRDefault="00336104" w:rsidP="00336104">
      <w:pPr>
        <w:pStyle w:val="Kop1"/>
        <w:numPr>
          <w:ilvl w:val="0"/>
          <w:numId w:val="0"/>
        </w:numPr>
        <w:ind w:left="432" w:hanging="432"/>
      </w:pPr>
      <w:r>
        <w:t>Integriteitsbeleid – vrijheidsbeperkende maatregelen</w:t>
      </w:r>
    </w:p>
    <w:p w14:paraId="6E40A769" w14:textId="154CC9C5" w:rsidR="00CF6696" w:rsidRDefault="00CF6696" w:rsidP="00336104">
      <w:pPr>
        <w:rPr>
          <w:lang w:eastAsia="en-US"/>
        </w:rPr>
      </w:pPr>
      <w:r>
        <w:rPr>
          <w:lang w:eastAsia="en-US"/>
        </w:rPr>
        <w:t xml:space="preserve">Vanuit de inspectie van het incident kan Zorginspectie beslissen om in te gaan op het ruimere integriteitsbeleid van de organisatie. </w:t>
      </w:r>
      <w:r w:rsidR="00A94DA6">
        <w:rPr>
          <w:lang w:eastAsia="en-US"/>
        </w:rPr>
        <w:t>Zorginspectie focust in dat geval op visieteksten, referentiekaders en procedures rond omgaan met (s)</w:t>
      </w:r>
      <w:proofErr w:type="spellStart"/>
      <w:r w:rsidR="00A94DA6">
        <w:rPr>
          <w:lang w:eastAsia="en-US"/>
        </w:rPr>
        <w:t>gog</w:t>
      </w:r>
      <w:proofErr w:type="spellEnd"/>
      <w:r w:rsidR="00A94DA6">
        <w:rPr>
          <w:lang w:eastAsia="en-US"/>
        </w:rPr>
        <w:t>, omgaan met relaties, lichamelijk welbevinden en seksualiteit, omgaan met agressie,… en/of gaat in op de zelfevaluatie van de zorgaanbieder rond dit thema.</w:t>
      </w:r>
    </w:p>
    <w:p w14:paraId="1DD205F2" w14:textId="77777777" w:rsidR="00A94DA6" w:rsidRDefault="00A94DA6" w:rsidP="00336104">
      <w:pPr>
        <w:rPr>
          <w:lang w:eastAsia="en-US"/>
        </w:rPr>
      </w:pPr>
    </w:p>
    <w:p w14:paraId="781CFCD6" w14:textId="0DBF787E" w:rsidR="00A94DA6" w:rsidRDefault="009B4611" w:rsidP="00336104">
      <w:pPr>
        <w:rPr>
          <w:lang w:eastAsia="en-US"/>
        </w:rPr>
      </w:pPr>
      <w:r>
        <w:rPr>
          <w:lang w:eastAsia="en-US"/>
        </w:rPr>
        <w:t xml:space="preserve">Werd in kader van het incident gebruik gemaakt van vrijheidsbeperkende maatregelen, dan </w:t>
      </w:r>
      <w:r w:rsidR="008E481A">
        <w:rPr>
          <w:lang w:eastAsia="en-US"/>
        </w:rPr>
        <w:t xml:space="preserve">komt ook dit aspect aan bod. Zorginspectie gaat hierbij op dezelfde manier te werk als in kader van het basistoezicht dagelijkse werking. </w:t>
      </w:r>
    </w:p>
    <w:p w14:paraId="3C6C67B0" w14:textId="3FB1D21B" w:rsidR="00D63EAF" w:rsidRDefault="005E1ED9" w:rsidP="00745759">
      <w:pPr>
        <w:pStyle w:val="Kop1"/>
        <w:numPr>
          <w:ilvl w:val="0"/>
          <w:numId w:val="0"/>
        </w:numPr>
        <w:ind w:left="432" w:hanging="432"/>
      </w:pPr>
      <w:r>
        <w:t>Besluit</w:t>
      </w:r>
    </w:p>
    <w:p w14:paraId="7DAE23A1" w14:textId="25F1B6E2" w:rsidR="0039405F" w:rsidRDefault="005E1ED9" w:rsidP="009F1BAB">
      <w:pPr>
        <w:rPr>
          <w:lang w:eastAsia="en-US"/>
        </w:rPr>
      </w:pPr>
      <w:r>
        <w:rPr>
          <w:lang w:eastAsia="en-US"/>
        </w:rPr>
        <w:t>Het inspectieverslag o</w:t>
      </w:r>
      <w:r w:rsidR="00EE2D97">
        <w:rPr>
          <w:lang w:eastAsia="en-US"/>
        </w:rPr>
        <w:t>m</w:t>
      </w:r>
      <w:r>
        <w:rPr>
          <w:lang w:eastAsia="en-US"/>
        </w:rPr>
        <w:t xml:space="preserve">vat een </w:t>
      </w:r>
      <w:r w:rsidR="0039405F">
        <w:rPr>
          <w:lang w:eastAsia="en-US"/>
        </w:rPr>
        <w:t>besluit.</w:t>
      </w:r>
      <w:r w:rsidR="00803BCF">
        <w:rPr>
          <w:lang w:eastAsia="en-US"/>
        </w:rPr>
        <w:t xml:space="preserve"> </w:t>
      </w:r>
      <w:r w:rsidR="009B46C5">
        <w:rPr>
          <w:lang w:eastAsia="en-US"/>
        </w:rPr>
        <w:t>M</w:t>
      </w:r>
      <w:r w:rsidR="0039405F">
        <w:rPr>
          <w:lang w:eastAsia="en-US"/>
        </w:rPr>
        <w:t xml:space="preserve">ogelijke inbreuken </w:t>
      </w:r>
      <w:r w:rsidR="001857AE">
        <w:rPr>
          <w:lang w:eastAsia="en-US"/>
        </w:rPr>
        <w:t xml:space="preserve">en aandachtspunten </w:t>
      </w:r>
      <w:r w:rsidR="0039405F">
        <w:rPr>
          <w:lang w:eastAsia="en-US"/>
        </w:rPr>
        <w:t xml:space="preserve">worden </w:t>
      </w:r>
      <w:proofErr w:type="spellStart"/>
      <w:r w:rsidR="0039405F">
        <w:rPr>
          <w:lang w:eastAsia="en-US"/>
        </w:rPr>
        <w:t>opgelijst</w:t>
      </w:r>
      <w:proofErr w:type="spellEnd"/>
      <w:r w:rsidR="0039405F">
        <w:rPr>
          <w:lang w:eastAsia="en-US"/>
        </w:rPr>
        <w:t>.</w:t>
      </w:r>
    </w:p>
    <w:sectPr w:rsidR="0039405F" w:rsidSect="00AE3E0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338C" w14:textId="77777777" w:rsidR="003D6C4A" w:rsidRDefault="003D6C4A" w:rsidP="00F71249">
      <w:pPr>
        <w:spacing w:line="240" w:lineRule="auto"/>
      </w:pPr>
      <w:r>
        <w:separator/>
      </w:r>
    </w:p>
  </w:endnote>
  <w:endnote w:type="continuationSeparator" w:id="0">
    <w:p w14:paraId="4DEA079D" w14:textId="77777777" w:rsidR="003D6C4A" w:rsidRDefault="003D6C4A" w:rsidP="00F7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C62F" w14:textId="77777777" w:rsidR="00CF54BC" w:rsidRDefault="00CF54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843F" w14:textId="77F24FA5" w:rsidR="00CE12F3" w:rsidRDefault="00000000" w:rsidP="00A321FF">
    <w:pPr>
      <w:pStyle w:val="paginering"/>
      <w:tabs>
        <w:tab w:val="center" w:pos="4820"/>
        <w:tab w:val="right" w:pos="9921"/>
      </w:tabs>
      <w:ind w:left="708" w:firstLine="708"/>
      <w:jc w:val="left"/>
    </w:pPr>
    <w:sdt>
      <w:sdtPr>
        <w:alias w:val="Titel"/>
        <w:tag w:val=""/>
        <w:id w:val="1828627589"/>
        <w:placeholder>
          <w:docPart w:val="B1EE37936A8B49F48AABCB4DDF334DD7"/>
        </w:placeholder>
        <w:showingPlcHdr/>
        <w:dataBinding w:prefixMappings="xmlns:ns0='http://purl.org/dc/elements/1.1/' xmlns:ns1='http://schemas.openxmlformats.org/package/2006/metadata/core-properties' " w:xpath="/ns1:coreProperties[1]/ns0:title[1]" w:storeItemID="{6C3C8BC8-F283-45AE-878A-BAB7291924A1}"/>
        <w:text/>
      </w:sdtPr>
      <w:sdtContent>
        <w:r w:rsidR="00D57F54" w:rsidRPr="00A673F9">
          <w:rPr>
            <w:rStyle w:val="Tekstvantijdelijkeaanduiding"/>
          </w:rPr>
          <w:t>[Titel]</w:t>
        </w:r>
      </w:sdtContent>
    </w:sdt>
    <w:r w:rsidR="0055188E" w:rsidRPr="00526644">
      <w:rPr>
        <w:rFonts w:asciiTheme="minorHAnsi" w:hAnsiTheme="minorHAnsi" w:cstheme="minorHAnsi"/>
      </w:rPr>
      <w:drawing>
        <wp:anchor distT="0" distB="0" distL="114300" distR="114300" simplePos="0" relativeHeight="251660800" behindDoc="0" locked="0" layoutInCell="1" allowOverlap="1" wp14:anchorId="2E152775" wp14:editId="7C977E34">
          <wp:simplePos x="0" y="0"/>
          <wp:positionH relativeFrom="page">
            <wp:posOffset>720090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A321FF">
      <w:tab/>
    </w:r>
    <w:r w:rsidR="00CE12F3">
      <w:t xml:space="preserve">pagina </w:t>
    </w:r>
    <w:r w:rsidR="00CE12F3">
      <w:fldChar w:fldCharType="begin"/>
    </w:r>
    <w:r w:rsidR="00CE12F3">
      <w:instrText xml:space="preserve"> PAGE  \* Arabic  \* MERGEFORMAT </w:instrText>
    </w:r>
    <w:r w:rsidR="00CE12F3">
      <w:fldChar w:fldCharType="separate"/>
    </w:r>
    <w:r w:rsidR="00CE12F3">
      <w:t>3</w:t>
    </w:r>
    <w:r w:rsidR="00CE12F3">
      <w:fldChar w:fldCharType="end"/>
    </w:r>
    <w:r w:rsidR="00CE12F3">
      <w:t xml:space="preserve"> van </w:t>
    </w:r>
    <w:fldSimple w:instr=" NUMPAGES  \* Arabic  \* MERGEFORMAT ">
      <w:r w:rsidR="00CE12F3">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3D3C" w14:textId="77777777" w:rsidR="00CF54BC" w:rsidRDefault="00CF54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629F4" w14:textId="77777777" w:rsidR="003D6C4A" w:rsidRDefault="003D6C4A" w:rsidP="00F71249">
      <w:pPr>
        <w:spacing w:line="240" w:lineRule="auto"/>
      </w:pPr>
      <w:r>
        <w:separator/>
      </w:r>
    </w:p>
  </w:footnote>
  <w:footnote w:type="continuationSeparator" w:id="0">
    <w:p w14:paraId="5F4FE4C2" w14:textId="77777777" w:rsidR="003D6C4A" w:rsidRDefault="003D6C4A" w:rsidP="00F71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D5CF" w14:textId="77777777" w:rsidR="00CF54BC" w:rsidRDefault="00CF54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3854" w14:textId="77777777" w:rsidR="0051055C" w:rsidRPr="0051055C" w:rsidRDefault="0051055C" w:rsidP="00A321FF">
    <w:pPr>
      <w:pStyle w:val="Koptekst"/>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D337" w14:textId="707719CC" w:rsidR="00246290" w:rsidRDefault="00097D94">
    <w:pPr>
      <w:pStyle w:val="Koptekst"/>
    </w:pPr>
    <w:r w:rsidRPr="00290A81">
      <w:rPr>
        <w:noProof/>
      </w:rPr>
      <w:drawing>
        <wp:anchor distT="0" distB="0" distL="0" distR="0" simplePos="0" relativeHeight="251662848" behindDoc="0" locked="0" layoutInCell="1" allowOverlap="0" wp14:anchorId="2425AD28" wp14:editId="5470AFB9">
          <wp:simplePos x="0" y="0"/>
          <wp:positionH relativeFrom="page">
            <wp:posOffset>720090</wp:posOffset>
          </wp:positionH>
          <wp:positionV relativeFrom="page">
            <wp:posOffset>711835</wp:posOffset>
          </wp:positionV>
          <wp:extent cx="1530000" cy="154800"/>
          <wp:effectExtent l="0" t="0" r="0" b="0"/>
          <wp:wrapSquare wrapText="bothSides"/>
          <wp:docPr id="938793208" name="Afbeelding 1" descr="logo Zorginsp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93208" name="Afbeelding 1" descr="logo Zorginspect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B57"/>
    <w:multiLevelType w:val="hybridMultilevel"/>
    <w:tmpl w:val="746E3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80343"/>
    <w:multiLevelType w:val="hybridMultilevel"/>
    <w:tmpl w:val="403CA5B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1461BB"/>
    <w:multiLevelType w:val="hybridMultilevel"/>
    <w:tmpl w:val="39EA3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4922E9"/>
    <w:multiLevelType w:val="hybridMultilevel"/>
    <w:tmpl w:val="779C3D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D4438F"/>
    <w:multiLevelType w:val="hybridMultilevel"/>
    <w:tmpl w:val="75166C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B26740"/>
    <w:multiLevelType w:val="hybridMultilevel"/>
    <w:tmpl w:val="72384F9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170318"/>
    <w:multiLevelType w:val="hybridMultilevel"/>
    <w:tmpl w:val="F36C00A4"/>
    <w:lvl w:ilvl="0" w:tplc="B5389B8C">
      <w:start w:val="14"/>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02166DE"/>
    <w:multiLevelType w:val="hybridMultilevel"/>
    <w:tmpl w:val="C73CC16C"/>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555D39"/>
    <w:multiLevelType w:val="hybridMultilevel"/>
    <w:tmpl w:val="8868A710"/>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D61B23"/>
    <w:multiLevelType w:val="hybridMultilevel"/>
    <w:tmpl w:val="A93297A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290CE0"/>
    <w:multiLevelType w:val="hybridMultilevel"/>
    <w:tmpl w:val="222432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57F59A4"/>
    <w:multiLevelType w:val="hybridMultilevel"/>
    <w:tmpl w:val="D456657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5B148E4"/>
    <w:multiLevelType w:val="hybridMultilevel"/>
    <w:tmpl w:val="DEDEA88A"/>
    <w:lvl w:ilvl="0" w:tplc="4C26DD9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016093"/>
    <w:multiLevelType w:val="hybridMultilevel"/>
    <w:tmpl w:val="683087C2"/>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37E4B56"/>
    <w:multiLevelType w:val="hybridMultilevel"/>
    <w:tmpl w:val="AD226F5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55F6BD5"/>
    <w:multiLevelType w:val="hybridMultilevel"/>
    <w:tmpl w:val="5F523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400466"/>
    <w:multiLevelType w:val="hybridMultilevel"/>
    <w:tmpl w:val="E0BACE9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42F36"/>
    <w:multiLevelType w:val="multilevel"/>
    <w:tmpl w:val="C3205D8E"/>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2F7A120D"/>
    <w:multiLevelType w:val="hybridMultilevel"/>
    <w:tmpl w:val="2FA8B0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3D127D3"/>
    <w:multiLevelType w:val="hybridMultilevel"/>
    <w:tmpl w:val="E3EC7E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CF23F3"/>
    <w:multiLevelType w:val="hybridMultilevel"/>
    <w:tmpl w:val="0AEAE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3C443B"/>
    <w:multiLevelType w:val="hybridMultilevel"/>
    <w:tmpl w:val="A06AB2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444C08"/>
    <w:multiLevelType w:val="hybridMultilevel"/>
    <w:tmpl w:val="6FFC855E"/>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A11371"/>
    <w:multiLevelType w:val="hybridMultilevel"/>
    <w:tmpl w:val="7C54057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023AB6"/>
    <w:multiLevelType w:val="hybridMultilevel"/>
    <w:tmpl w:val="17A8C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553867"/>
    <w:multiLevelType w:val="hybridMultilevel"/>
    <w:tmpl w:val="3B86D5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54792A"/>
    <w:multiLevelType w:val="hybridMultilevel"/>
    <w:tmpl w:val="63EE0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31A1FAF"/>
    <w:multiLevelType w:val="hybridMultilevel"/>
    <w:tmpl w:val="6046D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2E73DE"/>
    <w:multiLevelType w:val="hybridMultilevel"/>
    <w:tmpl w:val="AEC68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923EE4"/>
    <w:multiLevelType w:val="hybridMultilevel"/>
    <w:tmpl w:val="794A8EC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502CC4"/>
    <w:multiLevelType w:val="hybridMultilevel"/>
    <w:tmpl w:val="80EE9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B23CB2"/>
    <w:multiLevelType w:val="hybridMultilevel"/>
    <w:tmpl w:val="BD120B82"/>
    <w:lvl w:ilvl="0" w:tplc="C8A8901A">
      <w:start w:val="4"/>
      <w:numFmt w:val="bullet"/>
      <w:lvlText w:val="-"/>
      <w:lvlJc w:val="left"/>
      <w:pPr>
        <w:ind w:left="720" w:hanging="360"/>
      </w:pPr>
      <w:rPr>
        <w:rFonts w:ascii="Calibri" w:eastAsia="Time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A201148"/>
    <w:multiLevelType w:val="hybridMultilevel"/>
    <w:tmpl w:val="5E2A0E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AE81E59"/>
    <w:multiLevelType w:val="hybridMultilevel"/>
    <w:tmpl w:val="364EC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654F78"/>
    <w:multiLevelType w:val="hybridMultilevel"/>
    <w:tmpl w:val="03808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E9744D"/>
    <w:multiLevelType w:val="hybridMultilevel"/>
    <w:tmpl w:val="EBEEA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2E0890"/>
    <w:multiLevelType w:val="hybridMultilevel"/>
    <w:tmpl w:val="3650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E72D28"/>
    <w:multiLevelType w:val="hybridMultilevel"/>
    <w:tmpl w:val="E6CE346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8885956"/>
    <w:multiLevelType w:val="hybridMultilevel"/>
    <w:tmpl w:val="9468F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3597950">
    <w:abstractNumId w:val="1"/>
  </w:num>
  <w:num w:numId="2" w16cid:durableId="1214579232">
    <w:abstractNumId w:val="7"/>
  </w:num>
  <w:num w:numId="3" w16cid:durableId="820656457">
    <w:abstractNumId w:val="19"/>
  </w:num>
  <w:num w:numId="4" w16cid:durableId="1232229181">
    <w:abstractNumId w:val="7"/>
  </w:num>
  <w:num w:numId="5" w16cid:durableId="573591079">
    <w:abstractNumId w:val="35"/>
  </w:num>
  <w:num w:numId="6" w16cid:durableId="1420298373">
    <w:abstractNumId w:val="5"/>
  </w:num>
  <w:num w:numId="7" w16cid:durableId="1207528549">
    <w:abstractNumId w:val="17"/>
  </w:num>
  <w:num w:numId="8" w16cid:durableId="1121191097">
    <w:abstractNumId w:val="28"/>
  </w:num>
  <w:num w:numId="9" w16cid:durableId="444932728">
    <w:abstractNumId w:val="11"/>
  </w:num>
  <w:num w:numId="10" w16cid:durableId="1600020133">
    <w:abstractNumId w:val="15"/>
  </w:num>
  <w:num w:numId="11" w16cid:durableId="697320867">
    <w:abstractNumId w:val="25"/>
  </w:num>
  <w:num w:numId="12" w16cid:durableId="1396003818">
    <w:abstractNumId w:val="9"/>
  </w:num>
  <w:num w:numId="13" w16cid:durableId="1988624823">
    <w:abstractNumId w:val="0"/>
  </w:num>
  <w:num w:numId="14" w16cid:durableId="1754542558">
    <w:abstractNumId w:val="24"/>
  </w:num>
  <w:num w:numId="15" w16cid:durableId="1264611972">
    <w:abstractNumId w:val="38"/>
  </w:num>
  <w:num w:numId="16" w16cid:durableId="985626496">
    <w:abstractNumId w:val="22"/>
  </w:num>
  <w:num w:numId="17" w16cid:durableId="89551892">
    <w:abstractNumId w:val="40"/>
  </w:num>
  <w:num w:numId="18" w16cid:durableId="980620202">
    <w:abstractNumId w:val="10"/>
  </w:num>
  <w:num w:numId="19" w16cid:durableId="260140915">
    <w:abstractNumId w:val="27"/>
  </w:num>
  <w:num w:numId="20" w16cid:durableId="890311117">
    <w:abstractNumId w:val="2"/>
  </w:num>
  <w:num w:numId="21" w16cid:durableId="132873752">
    <w:abstractNumId w:val="20"/>
  </w:num>
  <w:num w:numId="22" w16cid:durableId="885798792">
    <w:abstractNumId w:val="13"/>
  </w:num>
  <w:num w:numId="23" w16cid:durableId="462816192">
    <w:abstractNumId w:val="4"/>
  </w:num>
  <w:num w:numId="24" w16cid:durableId="1141465193">
    <w:abstractNumId w:val="36"/>
  </w:num>
  <w:num w:numId="25" w16cid:durableId="984359016">
    <w:abstractNumId w:val="31"/>
  </w:num>
  <w:num w:numId="26" w16cid:durableId="271212423">
    <w:abstractNumId w:val="6"/>
  </w:num>
  <w:num w:numId="27" w16cid:durableId="838665024">
    <w:abstractNumId w:val="30"/>
  </w:num>
  <w:num w:numId="28" w16cid:durableId="1075589099">
    <w:abstractNumId w:val="39"/>
  </w:num>
  <w:num w:numId="29" w16cid:durableId="782067909">
    <w:abstractNumId w:val="16"/>
  </w:num>
  <w:num w:numId="30" w16cid:durableId="2102095117">
    <w:abstractNumId w:val="32"/>
  </w:num>
  <w:num w:numId="31" w16cid:durableId="1823963511">
    <w:abstractNumId w:val="14"/>
  </w:num>
  <w:num w:numId="32" w16cid:durableId="2090231464">
    <w:abstractNumId w:val="8"/>
  </w:num>
  <w:num w:numId="33" w16cid:durableId="2051220556">
    <w:abstractNumId w:val="18"/>
  </w:num>
  <w:num w:numId="34" w16cid:durableId="1461804547">
    <w:abstractNumId w:val="29"/>
  </w:num>
  <w:num w:numId="35" w16cid:durableId="968364688">
    <w:abstractNumId w:val="26"/>
  </w:num>
  <w:num w:numId="36" w16cid:durableId="927468860">
    <w:abstractNumId w:val="33"/>
  </w:num>
  <w:num w:numId="37" w16cid:durableId="2081830870">
    <w:abstractNumId w:val="23"/>
  </w:num>
  <w:num w:numId="38" w16cid:durableId="431780197">
    <w:abstractNumId w:val="3"/>
  </w:num>
  <w:num w:numId="39" w16cid:durableId="2047411537">
    <w:abstractNumId w:val="21"/>
  </w:num>
  <w:num w:numId="40" w16cid:durableId="1416708289">
    <w:abstractNumId w:val="34"/>
  </w:num>
  <w:num w:numId="41" w16cid:durableId="339505756">
    <w:abstractNumId w:val="37"/>
  </w:num>
  <w:num w:numId="42" w16cid:durableId="57300604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2D"/>
    <w:rsid w:val="00011D8E"/>
    <w:rsid w:val="000206D1"/>
    <w:rsid w:val="0002075F"/>
    <w:rsid w:val="000228E2"/>
    <w:rsid w:val="000230C7"/>
    <w:rsid w:val="00024F46"/>
    <w:rsid w:val="000265E9"/>
    <w:rsid w:val="000276E9"/>
    <w:rsid w:val="0003148D"/>
    <w:rsid w:val="00032341"/>
    <w:rsid w:val="00043376"/>
    <w:rsid w:val="0004597E"/>
    <w:rsid w:val="00047D51"/>
    <w:rsid w:val="00051AD2"/>
    <w:rsid w:val="00052CCA"/>
    <w:rsid w:val="00057EF0"/>
    <w:rsid w:val="000610E5"/>
    <w:rsid w:val="00063278"/>
    <w:rsid w:val="000638B9"/>
    <w:rsid w:val="00064231"/>
    <w:rsid w:val="00065126"/>
    <w:rsid w:val="000702E7"/>
    <w:rsid w:val="00070F21"/>
    <w:rsid w:val="0007123F"/>
    <w:rsid w:val="00076DD0"/>
    <w:rsid w:val="00091420"/>
    <w:rsid w:val="000920A5"/>
    <w:rsid w:val="00097D94"/>
    <w:rsid w:val="000A1814"/>
    <w:rsid w:val="000A3798"/>
    <w:rsid w:val="000A7CB6"/>
    <w:rsid w:val="000B15BF"/>
    <w:rsid w:val="000B1DD7"/>
    <w:rsid w:val="000B20B5"/>
    <w:rsid w:val="000C1068"/>
    <w:rsid w:val="000C383E"/>
    <w:rsid w:val="000C3CC1"/>
    <w:rsid w:val="000C6CCE"/>
    <w:rsid w:val="000C7E09"/>
    <w:rsid w:val="000C7FB8"/>
    <w:rsid w:val="000D01B1"/>
    <w:rsid w:val="000D1B7D"/>
    <w:rsid w:val="000D1F52"/>
    <w:rsid w:val="000D33CB"/>
    <w:rsid w:val="000D6CD9"/>
    <w:rsid w:val="000D7C72"/>
    <w:rsid w:val="000E7CE1"/>
    <w:rsid w:val="000F2ED4"/>
    <w:rsid w:val="000F720E"/>
    <w:rsid w:val="000F79F3"/>
    <w:rsid w:val="00103C20"/>
    <w:rsid w:val="00111F32"/>
    <w:rsid w:val="00113678"/>
    <w:rsid w:val="001173FF"/>
    <w:rsid w:val="0012106E"/>
    <w:rsid w:val="00121813"/>
    <w:rsid w:val="00127C5D"/>
    <w:rsid w:val="00130E78"/>
    <w:rsid w:val="00135407"/>
    <w:rsid w:val="00146EA7"/>
    <w:rsid w:val="00147395"/>
    <w:rsid w:val="001535D0"/>
    <w:rsid w:val="001535FC"/>
    <w:rsid w:val="00153F92"/>
    <w:rsid w:val="00155824"/>
    <w:rsid w:val="00157049"/>
    <w:rsid w:val="001570A0"/>
    <w:rsid w:val="00157365"/>
    <w:rsid w:val="00160CF3"/>
    <w:rsid w:val="001645C3"/>
    <w:rsid w:val="00164787"/>
    <w:rsid w:val="00164B07"/>
    <w:rsid w:val="001667B7"/>
    <w:rsid w:val="00166823"/>
    <w:rsid w:val="00170D00"/>
    <w:rsid w:val="001735BE"/>
    <w:rsid w:val="00174A91"/>
    <w:rsid w:val="001804B9"/>
    <w:rsid w:val="00181DFA"/>
    <w:rsid w:val="00184FFF"/>
    <w:rsid w:val="0018543B"/>
    <w:rsid w:val="001857AE"/>
    <w:rsid w:val="00185C64"/>
    <w:rsid w:val="00190521"/>
    <w:rsid w:val="0019063D"/>
    <w:rsid w:val="00191728"/>
    <w:rsid w:val="00195847"/>
    <w:rsid w:val="00195DAA"/>
    <w:rsid w:val="001969C4"/>
    <w:rsid w:val="001A24F4"/>
    <w:rsid w:val="001A3BC0"/>
    <w:rsid w:val="001A5C09"/>
    <w:rsid w:val="001B0F81"/>
    <w:rsid w:val="001B1147"/>
    <w:rsid w:val="001B3715"/>
    <w:rsid w:val="001C5AAE"/>
    <w:rsid w:val="001D0880"/>
    <w:rsid w:val="001D0BCE"/>
    <w:rsid w:val="001D668B"/>
    <w:rsid w:val="001E27E9"/>
    <w:rsid w:val="001E3EAD"/>
    <w:rsid w:val="001E454A"/>
    <w:rsid w:val="001E4670"/>
    <w:rsid w:val="001F10C9"/>
    <w:rsid w:val="001F15F8"/>
    <w:rsid w:val="001F2585"/>
    <w:rsid w:val="001F66EC"/>
    <w:rsid w:val="001F722B"/>
    <w:rsid w:val="002002EB"/>
    <w:rsid w:val="00202221"/>
    <w:rsid w:val="00205E3F"/>
    <w:rsid w:val="0020774C"/>
    <w:rsid w:val="00211DEB"/>
    <w:rsid w:val="0021297C"/>
    <w:rsid w:val="00212CB8"/>
    <w:rsid w:val="00212FFF"/>
    <w:rsid w:val="002221AE"/>
    <w:rsid w:val="0022228E"/>
    <w:rsid w:val="0022464E"/>
    <w:rsid w:val="00225E49"/>
    <w:rsid w:val="0023153E"/>
    <w:rsid w:val="00231CCC"/>
    <w:rsid w:val="00240EE2"/>
    <w:rsid w:val="00242B94"/>
    <w:rsid w:val="00244117"/>
    <w:rsid w:val="00246290"/>
    <w:rsid w:val="00247A58"/>
    <w:rsid w:val="00247BCC"/>
    <w:rsid w:val="002500D8"/>
    <w:rsid w:val="00251921"/>
    <w:rsid w:val="002547D0"/>
    <w:rsid w:val="00255582"/>
    <w:rsid w:val="00255C07"/>
    <w:rsid w:val="00257CD9"/>
    <w:rsid w:val="002602DD"/>
    <w:rsid w:val="00260AE4"/>
    <w:rsid w:val="00263AAD"/>
    <w:rsid w:val="00263F9C"/>
    <w:rsid w:val="0026421C"/>
    <w:rsid w:val="00267933"/>
    <w:rsid w:val="00273B77"/>
    <w:rsid w:val="002740CF"/>
    <w:rsid w:val="00275AF3"/>
    <w:rsid w:val="002762AE"/>
    <w:rsid w:val="002767CC"/>
    <w:rsid w:val="00277A7D"/>
    <w:rsid w:val="00281CD1"/>
    <w:rsid w:val="00286ADA"/>
    <w:rsid w:val="0029303A"/>
    <w:rsid w:val="00293BCC"/>
    <w:rsid w:val="002956C6"/>
    <w:rsid w:val="002962E4"/>
    <w:rsid w:val="00296C5A"/>
    <w:rsid w:val="00297807"/>
    <w:rsid w:val="002A0878"/>
    <w:rsid w:val="002A28A5"/>
    <w:rsid w:val="002A2E4D"/>
    <w:rsid w:val="002A3D9F"/>
    <w:rsid w:val="002A4F77"/>
    <w:rsid w:val="002A797F"/>
    <w:rsid w:val="002B1569"/>
    <w:rsid w:val="002B5A61"/>
    <w:rsid w:val="002B7B09"/>
    <w:rsid w:val="002C1A9F"/>
    <w:rsid w:val="002C3370"/>
    <w:rsid w:val="002C3F72"/>
    <w:rsid w:val="002D0D44"/>
    <w:rsid w:val="002D166E"/>
    <w:rsid w:val="002D6C6E"/>
    <w:rsid w:val="002E07AB"/>
    <w:rsid w:val="002E6FDC"/>
    <w:rsid w:val="002E7B13"/>
    <w:rsid w:val="002F0052"/>
    <w:rsid w:val="002F67F9"/>
    <w:rsid w:val="002F7687"/>
    <w:rsid w:val="002F792F"/>
    <w:rsid w:val="00303A5C"/>
    <w:rsid w:val="003059CA"/>
    <w:rsid w:val="0030740F"/>
    <w:rsid w:val="003074CA"/>
    <w:rsid w:val="00321675"/>
    <w:rsid w:val="00321A53"/>
    <w:rsid w:val="00321EA6"/>
    <w:rsid w:val="00323FF8"/>
    <w:rsid w:val="00326BD3"/>
    <w:rsid w:val="00331D08"/>
    <w:rsid w:val="00331E2E"/>
    <w:rsid w:val="00333E89"/>
    <w:rsid w:val="00334726"/>
    <w:rsid w:val="00334CEC"/>
    <w:rsid w:val="00336104"/>
    <w:rsid w:val="00337691"/>
    <w:rsid w:val="003405DB"/>
    <w:rsid w:val="00341C67"/>
    <w:rsid w:val="0034525B"/>
    <w:rsid w:val="00345B1B"/>
    <w:rsid w:val="00345B32"/>
    <w:rsid w:val="00347BE6"/>
    <w:rsid w:val="00347CD4"/>
    <w:rsid w:val="0035358E"/>
    <w:rsid w:val="00364BB8"/>
    <w:rsid w:val="00364D4D"/>
    <w:rsid w:val="003664B1"/>
    <w:rsid w:val="00366A14"/>
    <w:rsid w:val="003671DA"/>
    <w:rsid w:val="00367BFD"/>
    <w:rsid w:val="003733FD"/>
    <w:rsid w:val="00375005"/>
    <w:rsid w:val="00376C13"/>
    <w:rsid w:val="00376CD3"/>
    <w:rsid w:val="00381219"/>
    <w:rsid w:val="00391985"/>
    <w:rsid w:val="00393065"/>
    <w:rsid w:val="0039405F"/>
    <w:rsid w:val="00394B48"/>
    <w:rsid w:val="003958E9"/>
    <w:rsid w:val="00396D5B"/>
    <w:rsid w:val="003A062F"/>
    <w:rsid w:val="003A1126"/>
    <w:rsid w:val="003A3575"/>
    <w:rsid w:val="003A47F5"/>
    <w:rsid w:val="003A615E"/>
    <w:rsid w:val="003B0D14"/>
    <w:rsid w:val="003B4CAB"/>
    <w:rsid w:val="003B5FF5"/>
    <w:rsid w:val="003B7EC4"/>
    <w:rsid w:val="003C1339"/>
    <w:rsid w:val="003C683F"/>
    <w:rsid w:val="003C6D55"/>
    <w:rsid w:val="003D6C4A"/>
    <w:rsid w:val="003E54BB"/>
    <w:rsid w:val="003E579D"/>
    <w:rsid w:val="003E7E2D"/>
    <w:rsid w:val="003F17F0"/>
    <w:rsid w:val="003F1DDA"/>
    <w:rsid w:val="003F4E6C"/>
    <w:rsid w:val="003F6E16"/>
    <w:rsid w:val="003F77C9"/>
    <w:rsid w:val="003F7AA0"/>
    <w:rsid w:val="003F7B65"/>
    <w:rsid w:val="0040791B"/>
    <w:rsid w:val="004132CB"/>
    <w:rsid w:val="0041443F"/>
    <w:rsid w:val="00417BAD"/>
    <w:rsid w:val="00421C95"/>
    <w:rsid w:val="00422B7C"/>
    <w:rsid w:val="004278A0"/>
    <w:rsid w:val="0043043E"/>
    <w:rsid w:val="00433A77"/>
    <w:rsid w:val="0043671E"/>
    <w:rsid w:val="0043714D"/>
    <w:rsid w:val="00441391"/>
    <w:rsid w:val="00445D54"/>
    <w:rsid w:val="00446B91"/>
    <w:rsid w:val="0044710C"/>
    <w:rsid w:val="00450178"/>
    <w:rsid w:val="00450EB7"/>
    <w:rsid w:val="0045337D"/>
    <w:rsid w:val="0045361F"/>
    <w:rsid w:val="004575D4"/>
    <w:rsid w:val="004649EF"/>
    <w:rsid w:val="00471FEA"/>
    <w:rsid w:val="00473A38"/>
    <w:rsid w:val="00474043"/>
    <w:rsid w:val="00474806"/>
    <w:rsid w:val="00497CC7"/>
    <w:rsid w:val="004A4D0B"/>
    <w:rsid w:val="004A5458"/>
    <w:rsid w:val="004A633B"/>
    <w:rsid w:val="004B13F7"/>
    <w:rsid w:val="004B3C0B"/>
    <w:rsid w:val="004B6290"/>
    <w:rsid w:val="004C1BC0"/>
    <w:rsid w:val="004C45C7"/>
    <w:rsid w:val="004C4FF7"/>
    <w:rsid w:val="004C6A37"/>
    <w:rsid w:val="004D036B"/>
    <w:rsid w:val="004D0B13"/>
    <w:rsid w:val="004D6EEB"/>
    <w:rsid w:val="004E2E88"/>
    <w:rsid w:val="004E5BC6"/>
    <w:rsid w:val="004E7E4D"/>
    <w:rsid w:val="004F3A01"/>
    <w:rsid w:val="004F3EBB"/>
    <w:rsid w:val="004F7019"/>
    <w:rsid w:val="004F7C36"/>
    <w:rsid w:val="0050374C"/>
    <w:rsid w:val="005047D4"/>
    <w:rsid w:val="00505592"/>
    <w:rsid w:val="00506706"/>
    <w:rsid w:val="0051055C"/>
    <w:rsid w:val="00512479"/>
    <w:rsid w:val="005125D4"/>
    <w:rsid w:val="00515A21"/>
    <w:rsid w:val="005173B0"/>
    <w:rsid w:val="005211E2"/>
    <w:rsid w:val="00530A7C"/>
    <w:rsid w:val="005320AB"/>
    <w:rsid w:val="00535AB9"/>
    <w:rsid w:val="00537D85"/>
    <w:rsid w:val="005406D1"/>
    <w:rsid w:val="00544833"/>
    <w:rsid w:val="00545EF2"/>
    <w:rsid w:val="00550C11"/>
    <w:rsid w:val="0055188E"/>
    <w:rsid w:val="00554DEC"/>
    <w:rsid w:val="00561846"/>
    <w:rsid w:val="00564963"/>
    <w:rsid w:val="0057623D"/>
    <w:rsid w:val="005806A4"/>
    <w:rsid w:val="0058081F"/>
    <w:rsid w:val="0058283D"/>
    <w:rsid w:val="005844FA"/>
    <w:rsid w:val="00585293"/>
    <w:rsid w:val="00587234"/>
    <w:rsid w:val="0059005D"/>
    <w:rsid w:val="00596860"/>
    <w:rsid w:val="005A22DF"/>
    <w:rsid w:val="005A29D2"/>
    <w:rsid w:val="005A4DF6"/>
    <w:rsid w:val="005A4EF3"/>
    <w:rsid w:val="005A6943"/>
    <w:rsid w:val="005A7873"/>
    <w:rsid w:val="005B58F3"/>
    <w:rsid w:val="005C3D53"/>
    <w:rsid w:val="005C5C8E"/>
    <w:rsid w:val="005C60A3"/>
    <w:rsid w:val="005C6B43"/>
    <w:rsid w:val="005C7935"/>
    <w:rsid w:val="005D0F29"/>
    <w:rsid w:val="005D356E"/>
    <w:rsid w:val="005D39AD"/>
    <w:rsid w:val="005D7940"/>
    <w:rsid w:val="005D7A59"/>
    <w:rsid w:val="005D7AB7"/>
    <w:rsid w:val="005E1ED9"/>
    <w:rsid w:val="005F0A16"/>
    <w:rsid w:val="005F1A0D"/>
    <w:rsid w:val="005F4980"/>
    <w:rsid w:val="005F5543"/>
    <w:rsid w:val="005F7DBB"/>
    <w:rsid w:val="00604A3D"/>
    <w:rsid w:val="006053EF"/>
    <w:rsid w:val="006110EC"/>
    <w:rsid w:val="00611D75"/>
    <w:rsid w:val="00615F85"/>
    <w:rsid w:val="0062117E"/>
    <w:rsid w:val="006215E5"/>
    <w:rsid w:val="00622235"/>
    <w:rsid w:val="006226B9"/>
    <w:rsid w:val="006250EA"/>
    <w:rsid w:val="00626BB8"/>
    <w:rsid w:val="00631D37"/>
    <w:rsid w:val="006404ED"/>
    <w:rsid w:val="00644588"/>
    <w:rsid w:val="00651E1A"/>
    <w:rsid w:val="00651EE6"/>
    <w:rsid w:val="00652C65"/>
    <w:rsid w:val="00656725"/>
    <w:rsid w:val="0067107B"/>
    <w:rsid w:val="00671E45"/>
    <w:rsid w:val="006730AE"/>
    <w:rsid w:val="00680567"/>
    <w:rsid w:val="0069068F"/>
    <w:rsid w:val="00691811"/>
    <w:rsid w:val="00692990"/>
    <w:rsid w:val="006929A9"/>
    <w:rsid w:val="00694346"/>
    <w:rsid w:val="00694FB7"/>
    <w:rsid w:val="00697782"/>
    <w:rsid w:val="006A4AA4"/>
    <w:rsid w:val="006A5848"/>
    <w:rsid w:val="006A7E38"/>
    <w:rsid w:val="006B2D75"/>
    <w:rsid w:val="006C190A"/>
    <w:rsid w:val="006C4F33"/>
    <w:rsid w:val="006C57F9"/>
    <w:rsid w:val="006C73B1"/>
    <w:rsid w:val="006D00C2"/>
    <w:rsid w:val="006D28FB"/>
    <w:rsid w:val="006D2ED1"/>
    <w:rsid w:val="006D5FA5"/>
    <w:rsid w:val="006E265C"/>
    <w:rsid w:val="006E2EEC"/>
    <w:rsid w:val="006E6A3F"/>
    <w:rsid w:val="006F1482"/>
    <w:rsid w:val="006F21EC"/>
    <w:rsid w:val="006F616A"/>
    <w:rsid w:val="006F79B0"/>
    <w:rsid w:val="0070046E"/>
    <w:rsid w:val="00704998"/>
    <w:rsid w:val="00706629"/>
    <w:rsid w:val="00714405"/>
    <w:rsid w:val="00716ACA"/>
    <w:rsid w:val="007178F4"/>
    <w:rsid w:val="00721F82"/>
    <w:rsid w:val="007330DF"/>
    <w:rsid w:val="00733298"/>
    <w:rsid w:val="00733D4F"/>
    <w:rsid w:val="00734379"/>
    <w:rsid w:val="00735438"/>
    <w:rsid w:val="00735462"/>
    <w:rsid w:val="00736344"/>
    <w:rsid w:val="00742576"/>
    <w:rsid w:val="00745759"/>
    <w:rsid w:val="007475CF"/>
    <w:rsid w:val="007537BB"/>
    <w:rsid w:val="00757129"/>
    <w:rsid w:val="0076488B"/>
    <w:rsid w:val="0077308C"/>
    <w:rsid w:val="00773B15"/>
    <w:rsid w:val="007748B2"/>
    <w:rsid w:val="00777E7D"/>
    <w:rsid w:val="00782D84"/>
    <w:rsid w:val="0078531B"/>
    <w:rsid w:val="00790E23"/>
    <w:rsid w:val="00794348"/>
    <w:rsid w:val="007A3F58"/>
    <w:rsid w:val="007A572B"/>
    <w:rsid w:val="007B0427"/>
    <w:rsid w:val="007B4821"/>
    <w:rsid w:val="007B5CE2"/>
    <w:rsid w:val="007B6A10"/>
    <w:rsid w:val="007B7349"/>
    <w:rsid w:val="007C0341"/>
    <w:rsid w:val="007C1555"/>
    <w:rsid w:val="007C205F"/>
    <w:rsid w:val="007C361D"/>
    <w:rsid w:val="007C62F5"/>
    <w:rsid w:val="007C7939"/>
    <w:rsid w:val="007D5582"/>
    <w:rsid w:val="007D6A8D"/>
    <w:rsid w:val="007E1952"/>
    <w:rsid w:val="007E3695"/>
    <w:rsid w:val="007E38EB"/>
    <w:rsid w:val="007E580D"/>
    <w:rsid w:val="007E5F76"/>
    <w:rsid w:val="007E699E"/>
    <w:rsid w:val="007F04E1"/>
    <w:rsid w:val="007F04F8"/>
    <w:rsid w:val="007F23DE"/>
    <w:rsid w:val="007F298B"/>
    <w:rsid w:val="007F32C1"/>
    <w:rsid w:val="007F7FB3"/>
    <w:rsid w:val="00802288"/>
    <w:rsid w:val="008038AD"/>
    <w:rsid w:val="00803BCF"/>
    <w:rsid w:val="008067DD"/>
    <w:rsid w:val="00811B4B"/>
    <w:rsid w:val="00811B60"/>
    <w:rsid w:val="00812E06"/>
    <w:rsid w:val="00814E97"/>
    <w:rsid w:val="00817DF1"/>
    <w:rsid w:val="00827ACC"/>
    <w:rsid w:val="00827B6C"/>
    <w:rsid w:val="008317D8"/>
    <w:rsid w:val="00834BE6"/>
    <w:rsid w:val="008358F2"/>
    <w:rsid w:val="0083602D"/>
    <w:rsid w:val="008379F1"/>
    <w:rsid w:val="008413E3"/>
    <w:rsid w:val="00853C95"/>
    <w:rsid w:val="0085481B"/>
    <w:rsid w:val="00857C05"/>
    <w:rsid w:val="008617EB"/>
    <w:rsid w:val="00861A4C"/>
    <w:rsid w:val="00862720"/>
    <w:rsid w:val="0086340E"/>
    <w:rsid w:val="00864C7E"/>
    <w:rsid w:val="00865638"/>
    <w:rsid w:val="00870B6B"/>
    <w:rsid w:val="0087245F"/>
    <w:rsid w:val="008743EE"/>
    <w:rsid w:val="00880177"/>
    <w:rsid w:val="00881DC2"/>
    <w:rsid w:val="008849CE"/>
    <w:rsid w:val="00884B87"/>
    <w:rsid w:val="008865C4"/>
    <w:rsid w:val="008872A6"/>
    <w:rsid w:val="008876DC"/>
    <w:rsid w:val="00887FAB"/>
    <w:rsid w:val="0089641D"/>
    <w:rsid w:val="00896CED"/>
    <w:rsid w:val="00896F74"/>
    <w:rsid w:val="0089778F"/>
    <w:rsid w:val="008A0B0C"/>
    <w:rsid w:val="008A0F56"/>
    <w:rsid w:val="008A15DD"/>
    <w:rsid w:val="008A5FCD"/>
    <w:rsid w:val="008A682B"/>
    <w:rsid w:val="008B08FE"/>
    <w:rsid w:val="008B30B3"/>
    <w:rsid w:val="008B386E"/>
    <w:rsid w:val="008C01C9"/>
    <w:rsid w:val="008C0C57"/>
    <w:rsid w:val="008C17F5"/>
    <w:rsid w:val="008C32F9"/>
    <w:rsid w:val="008C5BF5"/>
    <w:rsid w:val="008D0198"/>
    <w:rsid w:val="008D0200"/>
    <w:rsid w:val="008D223F"/>
    <w:rsid w:val="008D4D88"/>
    <w:rsid w:val="008D713C"/>
    <w:rsid w:val="008D7204"/>
    <w:rsid w:val="008D777E"/>
    <w:rsid w:val="008E481A"/>
    <w:rsid w:val="008E62DD"/>
    <w:rsid w:val="008E664A"/>
    <w:rsid w:val="008E7DF0"/>
    <w:rsid w:val="008F0579"/>
    <w:rsid w:val="008F1649"/>
    <w:rsid w:val="008F1993"/>
    <w:rsid w:val="008F2858"/>
    <w:rsid w:val="008F5C59"/>
    <w:rsid w:val="008F5E3B"/>
    <w:rsid w:val="008F6A8F"/>
    <w:rsid w:val="008F6B20"/>
    <w:rsid w:val="00900B4E"/>
    <w:rsid w:val="009029F8"/>
    <w:rsid w:val="009073F5"/>
    <w:rsid w:val="00911261"/>
    <w:rsid w:val="00913D90"/>
    <w:rsid w:val="00917118"/>
    <w:rsid w:val="009204DD"/>
    <w:rsid w:val="00920564"/>
    <w:rsid w:val="009213E4"/>
    <w:rsid w:val="00923B33"/>
    <w:rsid w:val="00926184"/>
    <w:rsid w:val="00926900"/>
    <w:rsid w:val="009276C7"/>
    <w:rsid w:val="00931513"/>
    <w:rsid w:val="009324F9"/>
    <w:rsid w:val="00940F35"/>
    <w:rsid w:val="009414AD"/>
    <w:rsid w:val="00943EF2"/>
    <w:rsid w:val="009459FA"/>
    <w:rsid w:val="00945E82"/>
    <w:rsid w:val="0094670D"/>
    <w:rsid w:val="00946A5F"/>
    <w:rsid w:val="00953340"/>
    <w:rsid w:val="0095515A"/>
    <w:rsid w:val="00955B9D"/>
    <w:rsid w:val="0095692E"/>
    <w:rsid w:val="00956CED"/>
    <w:rsid w:val="00957B6C"/>
    <w:rsid w:val="009645A8"/>
    <w:rsid w:val="00971E61"/>
    <w:rsid w:val="00971F8D"/>
    <w:rsid w:val="00975327"/>
    <w:rsid w:val="009769E5"/>
    <w:rsid w:val="00981749"/>
    <w:rsid w:val="0098565B"/>
    <w:rsid w:val="00986174"/>
    <w:rsid w:val="00990366"/>
    <w:rsid w:val="009A077B"/>
    <w:rsid w:val="009A1147"/>
    <w:rsid w:val="009A4D5E"/>
    <w:rsid w:val="009A56DC"/>
    <w:rsid w:val="009B2879"/>
    <w:rsid w:val="009B3AEC"/>
    <w:rsid w:val="009B4611"/>
    <w:rsid w:val="009B46C5"/>
    <w:rsid w:val="009B55AF"/>
    <w:rsid w:val="009B60F8"/>
    <w:rsid w:val="009C013A"/>
    <w:rsid w:val="009C2E2B"/>
    <w:rsid w:val="009C3880"/>
    <w:rsid w:val="009C578A"/>
    <w:rsid w:val="009C634C"/>
    <w:rsid w:val="009C6803"/>
    <w:rsid w:val="009D067E"/>
    <w:rsid w:val="009D26C8"/>
    <w:rsid w:val="009E1DEA"/>
    <w:rsid w:val="009E31F8"/>
    <w:rsid w:val="009E65C2"/>
    <w:rsid w:val="009E6909"/>
    <w:rsid w:val="009F119C"/>
    <w:rsid w:val="009F1BAB"/>
    <w:rsid w:val="009F3789"/>
    <w:rsid w:val="00A0444C"/>
    <w:rsid w:val="00A05B4F"/>
    <w:rsid w:val="00A05DB2"/>
    <w:rsid w:val="00A15094"/>
    <w:rsid w:val="00A16097"/>
    <w:rsid w:val="00A16C0C"/>
    <w:rsid w:val="00A17A9C"/>
    <w:rsid w:val="00A22379"/>
    <w:rsid w:val="00A22DC0"/>
    <w:rsid w:val="00A2439C"/>
    <w:rsid w:val="00A321FF"/>
    <w:rsid w:val="00A337AF"/>
    <w:rsid w:val="00A34E72"/>
    <w:rsid w:val="00A3660C"/>
    <w:rsid w:val="00A37490"/>
    <w:rsid w:val="00A37C8B"/>
    <w:rsid w:val="00A37D57"/>
    <w:rsid w:val="00A41359"/>
    <w:rsid w:val="00A4397E"/>
    <w:rsid w:val="00A4527A"/>
    <w:rsid w:val="00A469A1"/>
    <w:rsid w:val="00A5176C"/>
    <w:rsid w:val="00A54EBD"/>
    <w:rsid w:val="00A54ED3"/>
    <w:rsid w:val="00A63DF5"/>
    <w:rsid w:val="00A67A71"/>
    <w:rsid w:val="00A70DC5"/>
    <w:rsid w:val="00A73676"/>
    <w:rsid w:val="00A757D7"/>
    <w:rsid w:val="00A76ADB"/>
    <w:rsid w:val="00A77296"/>
    <w:rsid w:val="00A80D58"/>
    <w:rsid w:val="00A81918"/>
    <w:rsid w:val="00A81B4A"/>
    <w:rsid w:val="00A84F5E"/>
    <w:rsid w:val="00A9227E"/>
    <w:rsid w:val="00A948E4"/>
    <w:rsid w:val="00A94DA6"/>
    <w:rsid w:val="00A94E8D"/>
    <w:rsid w:val="00A97062"/>
    <w:rsid w:val="00AA092D"/>
    <w:rsid w:val="00AA2F2F"/>
    <w:rsid w:val="00AA406E"/>
    <w:rsid w:val="00AA4DE9"/>
    <w:rsid w:val="00AA6E27"/>
    <w:rsid w:val="00AA7777"/>
    <w:rsid w:val="00AB2818"/>
    <w:rsid w:val="00AB5367"/>
    <w:rsid w:val="00AB6DDC"/>
    <w:rsid w:val="00AC0B6B"/>
    <w:rsid w:val="00AC3FE7"/>
    <w:rsid w:val="00AC5DA1"/>
    <w:rsid w:val="00AD1C16"/>
    <w:rsid w:val="00AD5314"/>
    <w:rsid w:val="00AE012D"/>
    <w:rsid w:val="00AE3E0B"/>
    <w:rsid w:val="00AE41E9"/>
    <w:rsid w:val="00AE7241"/>
    <w:rsid w:val="00AE761A"/>
    <w:rsid w:val="00AF1BA9"/>
    <w:rsid w:val="00AF3D0D"/>
    <w:rsid w:val="00B02248"/>
    <w:rsid w:val="00B04C13"/>
    <w:rsid w:val="00B1008E"/>
    <w:rsid w:val="00B11D0B"/>
    <w:rsid w:val="00B12217"/>
    <w:rsid w:val="00B13C13"/>
    <w:rsid w:val="00B1759F"/>
    <w:rsid w:val="00B26B8F"/>
    <w:rsid w:val="00B26BFE"/>
    <w:rsid w:val="00B406A1"/>
    <w:rsid w:val="00B464A8"/>
    <w:rsid w:val="00B47E49"/>
    <w:rsid w:val="00B504BE"/>
    <w:rsid w:val="00B52F1F"/>
    <w:rsid w:val="00B638DA"/>
    <w:rsid w:val="00B63B26"/>
    <w:rsid w:val="00B71AB7"/>
    <w:rsid w:val="00B72AB9"/>
    <w:rsid w:val="00B765B0"/>
    <w:rsid w:val="00B77ACE"/>
    <w:rsid w:val="00B83198"/>
    <w:rsid w:val="00B865D5"/>
    <w:rsid w:val="00B92C29"/>
    <w:rsid w:val="00B96E8A"/>
    <w:rsid w:val="00B97927"/>
    <w:rsid w:val="00BA29E1"/>
    <w:rsid w:val="00BB574C"/>
    <w:rsid w:val="00BB6EBE"/>
    <w:rsid w:val="00BB7A44"/>
    <w:rsid w:val="00BC147E"/>
    <w:rsid w:val="00BC1561"/>
    <w:rsid w:val="00BC26BC"/>
    <w:rsid w:val="00BC50B4"/>
    <w:rsid w:val="00BC513F"/>
    <w:rsid w:val="00BD4895"/>
    <w:rsid w:val="00BD4F4E"/>
    <w:rsid w:val="00BD6EDF"/>
    <w:rsid w:val="00BD7A4B"/>
    <w:rsid w:val="00BE1E91"/>
    <w:rsid w:val="00BE40DF"/>
    <w:rsid w:val="00BE4F4C"/>
    <w:rsid w:val="00BE63F4"/>
    <w:rsid w:val="00BF0093"/>
    <w:rsid w:val="00BF5ED1"/>
    <w:rsid w:val="00C0218E"/>
    <w:rsid w:val="00C038D2"/>
    <w:rsid w:val="00C03C1E"/>
    <w:rsid w:val="00C0566B"/>
    <w:rsid w:val="00C07C16"/>
    <w:rsid w:val="00C14457"/>
    <w:rsid w:val="00C20274"/>
    <w:rsid w:val="00C208B1"/>
    <w:rsid w:val="00C32FD1"/>
    <w:rsid w:val="00C4017A"/>
    <w:rsid w:val="00C42F0A"/>
    <w:rsid w:val="00C43076"/>
    <w:rsid w:val="00C45E4B"/>
    <w:rsid w:val="00C466B1"/>
    <w:rsid w:val="00C52AA9"/>
    <w:rsid w:val="00C64418"/>
    <w:rsid w:val="00C7209D"/>
    <w:rsid w:val="00C769FA"/>
    <w:rsid w:val="00C76D84"/>
    <w:rsid w:val="00C77789"/>
    <w:rsid w:val="00C800B1"/>
    <w:rsid w:val="00C84792"/>
    <w:rsid w:val="00C87C18"/>
    <w:rsid w:val="00C9519E"/>
    <w:rsid w:val="00CA0A28"/>
    <w:rsid w:val="00CA2168"/>
    <w:rsid w:val="00CA54CA"/>
    <w:rsid w:val="00CB1CD9"/>
    <w:rsid w:val="00CB6D76"/>
    <w:rsid w:val="00CB7173"/>
    <w:rsid w:val="00CB7BC3"/>
    <w:rsid w:val="00CC1C3D"/>
    <w:rsid w:val="00CC4F19"/>
    <w:rsid w:val="00CC5CA7"/>
    <w:rsid w:val="00CC7831"/>
    <w:rsid w:val="00CD0095"/>
    <w:rsid w:val="00CD0FFC"/>
    <w:rsid w:val="00CD43D8"/>
    <w:rsid w:val="00CD715A"/>
    <w:rsid w:val="00CD78B4"/>
    <w:rsid w:val="00CE12F3"/>
    <w:rsid w:val="00CE1554"/>
    <w:rsid w:val="00CE255F"/>
    <w:rsid w:val="00CE3FEA"/>
    <w:rsid w:val="00CE664C"/>
    <w:rsid w:val="00CF032A"/>
    <w:rsid w:val="00CF12AB"/>
    <w:rsid w:val="00CF54BC"/>
    <w:rsid w:val="00CF56D5"/>
    <w:rsid w:val="00CF6696"/>
    <w:rsid w:val="00CF7879"/>
    <w:rsid w:val="00D041CC"/>
    <w:rsid w:val="00D04263"/>
    <w:rsid w:val="00D042A6"/>
    <w:rsid w:val="00D05B9D"/>
    <w:rsid w:val="00D07A2E"/>
    <w:rsid w:val="00D17F49"/>
    <w:rsid w:val="00D22E74"/>
    <w:rsid w:val="00D300F7"/>
    <w:rsid w:val="00D303FC"/>
    <w:rsid w:val="00D327C0"/>
    <w:rsid w:val="00D32EED"/>
    <w:rsid w:val="00D372C6"/>
    <w:rsid w:val="00D415B8"/>
    <w:rsid w:val="00D43498"/>
    <w:rsid w:val="00D45AEE"/>
    <w:rsid w:val="00D47578"/>
    <w:rsid w:val="00D475A1"/>
    <w:rsid w:val="00D5221F"/>
    <w:rsid w:val="00D54945"/>
    <w:rsid w:val="00D57F54"/>
    <w:rsid w:val="00D6102A"/>
    <w:rsid w:val="00D62D6C"/>
    <w:rsid w:val="00D63EAF"/>
    <w:rsid w:val="00D64D35"/>
    <w:rsid w:val="00D6667C"/>
    <w:rsid w:val="00D67877"/>
    <w:rsid w:val="00D7205D"/>
    <w:rsid w:val="00D73865"/>
    <w:rsid w:val="00D73DD9"/>
    <w:rsid w:val="00D742FE"/>
    <w:rsid w:val="00D74707"/>
    <w:rsid w:val="00D851E0"/>
    <w:rsid w:val="00D9611E"/>
    <w:rsid w:val="00DA3008"/>
    <w:rsid w:val="00DB258D"/>
    <w:rsid w:val="00DB3271"/>
    <w:rsid w:val="00DB5552"/>
    <w:rsid w:val="00DB784C"/>
    <w:rsid w:val="00DC0643"/>
    <w:rsid w:val="00DC0E11"/>
    <w:rsid w:val="00DC5AE9"/>
    <w:rsid w:val="00DE0A07"/>
    <w:rsid w:val="00DE141D"/>
    <w:rsid w:val="00DE5CBF"/>
    <w:rsid w:val="00E02413"/>
    <w:rsid w:val="00E02B55"/>
    <w:rsid w:val="00E02C54"/>
    <w:rsid w:val="00E05C06"/>
    <w:rsid w:val="00E10168"/>
    <w:rsid w:val="00E1024F"/>
    <w:rsid w:val="00E10C32"/>
    <w:rsid w:val="00E15DF3"/>
    <w:rsid w:val="00E16097"/>
    <w:rsid w:val="00E2164F"/>
    <w:rsid w:val="00E21E30"/>
    <w:rsid w:val="00E23518"/>
    <w:rsid w:val="00E272CF"/>
    <w:rsid w:val="00E27FA9"/>
    <w:rsid w:val="00E30166"/>
    <w:rsid w:val="00E33718"/>
    <w:rsid w:val="00E36072"/>
    <w:rsid w:val="00E42B86"/>
    <w:rsid w:val="00E474D9"/>
    <w:rsid w:val="00E62DA9"/>
    <w:rsid w:val="00E67C81"/>
    <w:rsid w:val="00E72792"/>
    <w:rsid w:val="00E74DC9"/>
    <w:rsid w:val="00E75A86"/>
    <w:rsid w:val="00E81DAD"/>
    <w:rsid w:val="00E865D6"/>
    <w:rsid w:val="00E90D54"/>
    <w:rsid w:val="00E92017"/>
    <w:rsid w:val="00E9282B"/>
    <w:rsid w:val="00E9528E"/>
    <w:rsid w:val="00E9540F"/>
    <w:rsid w:val="00E97032"/>
    <w:rsid w:val="00EA080A"/>
    <w:rsid w:val="00EA2163"/>
    <w:rsid w:val="00EB14C9"/>
    <w:rsid w:val="00EB14DC"/>
    <w:rsid w:val="00EB17E5"/>
    <w:rsid w:val="00EB3A4A"/>
    <w:rsid w:val="00EB72B4"/>
    <w:rsid w:val="00EB7DFF"/>
    <w:rsid w:val="00EC62AB"/>
    <w:rsid w:val="00ED5A4E"/>
    <w:rsid w:val="00EE28EB"/>
    <w:rsid w:val="00EE2D97"/>
    <w:rsid w:val="00EF373E"/>
    <w:rsid w:val="00EF47BB"/>
    <w:rsid w:val="00F06074"/>
    <w:rsid w:val="00F0700B"/>
    <w:rsid w:val="00F07D89"/>
    <w:rsid w:val="00F10DC5"/>
    <w:rsid w:val="00F15D0F"/>
    <w:rsid w:val="00F15EF0"/>
    <w:rsid w:val="00F177B5"/>
    <w:rsid w:val="00F20200"/>
    <w:rsid w:val="00F22565"/>
    <w:rsid w:val="00F25979"/>
    <w:rsid w:val="00F27834"/>
    <w:rsid w:val="00F327EB"/>
    <w:rsid w:val="00F32B82"/>
    <w:rsid w:val="00F3395E"/>
    <w:rsid w:val="00F360E7"/>
    <w:rsid w:val="00F4096C"/>
    <w:rsid w:val="00F44014"/>
    <w:rsid w:val="00F44D67"/>
    <w:rsid w:val="00F463B9"/>
    <w:rsid w:val="00F466EF"/>
    <w:rsid w:val="00F47609"/>
    <w:rsid w:val="00F528FA"/>
    <w:rsid w:val="00F57285"/>
    <w:rsid w:val="00F619CA"/>
    <w:rsid w:val="00F66917"/>
    <w:rsid w:val="00F676D2"/>
    <w:rsid w:val="00F71249"/>
    <w:rsid w:val="00F71911"/>
    <w:rsid w:val="00F72AEC"/>
    <w:rsid w:val="00F7562E"/>
    <w:rsid w:val="00F763A2"/>
    <w:rsid w:val="00F84233"/>
    <w:rsid w:val="00F868F4"/>
    <w:rsid w:val="00F87CE0"/>
    <w:rsid w:val="00F87F6A"/>
    <w:rsid w:val="00F916FA"/>
    <w:rsid w:val="00F9459F"/>
    <w:rsid w:val="00F94A91"/>
    <w:rsid w:val="00F97167"/>
    <w:rsid w:val="00F9794F"/>
    <w:rsid w:val="00FA0575"/>
    <w:rsid w:val="00FA3F18"/>
    <w:rsid w:val="00FA4495"/>
    <w:rsid w:val="00FA7DB1"/>
    <w:rsid w:val="00FB0DE6"/>
    <w:rsid w:val="00FB3A47"/>
    <w:rsid w:val="00FB754A"/>
    <w:rsid w:val="00FC058E"/>
    <w:rsid w:val="00FC0EB5"/>
    <w:rsid w:val="00FC57C2"/>
    <w:rsid w:val="00FC5BCA"/>
    <w:rsid w:val="00FC5D53"/>
    <w:rsid w:val="00FC61D9"/>
    <w:rsid w:val="00FD2487"/>
    <w:rsid w:val="00FD5759"/>
    <w:rsid w:val="00FE09D9"/>
    <w:rsid w:val="00FE2677"/>
    <w:rsid w:val="00FE2A47"/>
    <w:rsid w:val="00FE4141"/>
    <w:rsid w:val="00FE58B9"/>
    <w:rsid w:val="00FE63D5"/>
    <w:rsid w:val="00FF1E56"/>
    <w:rsid w:val="00FF36FC"/>
    <w:rsid w:val="00FF4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F10E"/>
  <w15:docId w15:val="{8A967189-2B3C-4184-B71F-1094299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61F"/>
    <w:pPr>
      <w:spacing w:after="0" w:line="270" w:lineRule="atLeast"/>
    </w:pPr>
    <w:rPr>
      <w:rFonts w:ascii="Calibri" w:eastAsia="Times" w:hAnsi="Calibri" w:cs="Times New Roman"/>
      <w:lang w:eastAsia="nl-BE"/>
    </w:rPr>
  </w:style>
  <w:style w:type="paragraph" w:styleId="Kop1">
    <w:name w:val="heading 1"/>
    <w:basedOn w:val="Standaard"/>
    <w:next w:val="Standaard"/>
    <w:link w:val="Kop1Char"/>
    <w:uiPriority w:val="9"/>
    <w:qFormat/>
    <w:rsid w:val="00331E2E"/>
    <w:pPr>
      <w:keepNext/>
      <w:keepLines/>
      <w:numPr>
        <w:numId w:val="3"/>
      </w:numPr>
      <w:spacing w:before="300" w:after="200" w:line="276" w:lineRule="auto"/>
      <w:outlineLvl w:val="0"/>
    </w:pPr>
    <w:rPr>
      <w:rFonts w:asciiTheme="minorHAnsi" w:eastAsiaTheme="majorEastAsia" w:hAnsiTheme="minorHAnsi" w:cstheme="majorBidi"/>
      <w:b/>
      <w:bCs/>
      <w:caps/>
      <w:color w:val="3C3D3C"/>
      <w:sz w:val="36"/>
      <w:szCs w:val="28"/>
      <w:lang w:eastAsia="en-US"/>
    </w:rPr>
  </w:style>
  <w:style w:type="paragraph" w:styleId="Kop2">
    <w:name w:val="heading 2"/>
    <w:basedOn w:val="Standaard"/>
    <w:next w:val="Standaard"/>
    <w:link w:val="Kop2Char"/>
    <w:uiPriority w:val="9"/>
    <w:unhideWhenUsed/>
    <w:qFormat/>
    <w:rsid w:val="00331E2E"/>
    <w:pPr>
      <w:keepNext/>
      <w:keepLines/>
      <w:numPr>
        <w:ilvl w:val="1"/>
        <w:numId w:val="3"/>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Kop3">
    <w:name w:val="heading 3"/>
    <w:basedOn w:val="Standaard"/>
    <w:next w:val="Standaard"/>
    <w:link w:val="Kop3Char"/>
    <w:uiPriority w:val="9"/>
    <w:unhideWhenUsed/>
    <w:qFormat/>
    <w:rsid w:val="004A633B"/>
    <w:pPr>
      <w:keepNext/>
      <w:keepLines/>
      <w:numPr>
        <w:ilvl w:val="2"/>
        <w:numId w:val="3"/>
      </w:numPr>
      <w:spacing w:before="200" w:after="100" w:line="240" w:lineRule="auto"/>
      <w:outlineLvl w:val="2"/>
    </w:pPr>
    <w:rPr>
      <w:rFonts w:eastAsiaTheme="majorEastAsia" w:cstheme="majorBidi"/>
      <w:b/>
      <w:bCs/>
      <w:color w:val="969696"/>
      <w:sz w:val="24"/>
      <w:lang w:eastAsia="en-US"/>
    </w:rPr>
  </w:style>
  <w:style w:type="paragraph" w:styleId="Kop4">
    <w:name w:val="heading 4"/>
    <w:basedOn w:val="Standaard"/>
    <w:next w:val="Standaard"/>
    <w:link w:val="Kop4Char"/>
    <w:uiPriority w:val="9"/>
    <w:unhideWhenUsed/>
    <w:qFormat/>
    <w:rsid w:val="004A633B"/>
    <w:pPr>
      <w:keepNext/>
      <w:keepLines/>
      <w:numPr>
        <w:ilvl w:val="3"/>
        <w:numId w:val="3"/>
      </w:numPr>
      <w:spacing w:before="200" w:after="100" w:line="240" w:lineRule="auto"/>
      <w:outlineLvl w:val="3"/>
    </w:pPr>
    <w:rPr>
      <w:rFonts w:eastAsiaTheme="majorEastAsia" w:cstheme="majorBidi"/>
      <w:bCs/>
      <w:iCs/>
      <w:color w:val="000000" w:themeColor="text1"/>
      <w:u w:val="single"/>
      <w:lang w:eastAsia="en-US"/>
    </w:rPr>
  </w:style>
  <w:style w:type="paragraph" w:styleId="Kop5">
    <w:name w:val="heading 5"/>
    <w:basedOn w:val="Standaard"/>
    <w:next w:val="Standaard"/>
    <w:link w:val="Kop5Char"/>
    <w:uiPriority w:val="9"/>
    <w:unhideWhenUsed/>
    <w:qFormat/>
    <w:rsid w:val="00E9540F"/>
    <w:pPr>
      <w:keepNext/>
      <w:keepLines/>
      <w:numPr>
        <w:ilvl w:val="4"/>
        <w:numId w:val="3"/>
      </w:numPr>
      <w:spacing w:before="200" w:after="100" w:line="276" w:lineRule="auto"/>
      <w:outlineLvl w:val="4"/>
    </w:pPr>
    <w:rPr>
      <w:rFonts w:asciiTheme="minorHAnsi" w:eastAsiaTheme="majorEastAsia" w:hAnsiTheme="minorHAnsi" w:cstheme="majorBidi"/>
      <w:color w:val="3C3D3C"/>
      <w:lang w:eastAsia="en-US"/>
    </w:rPr>
  </w:style>
  <w:style w:type="paragraph" w:styleId="Kop6">
    <w:name w:val="heading 6"/>
    <w:basedOn w:val="Standaard"/>
    <w:next w:val="Standaard"/>
    <w:link w:val="Kop6Char"/>
    <w:uiPriority w:val="9"/>
    <w:unhideWhenUsed/>
    <w:qFormat/>
    <w:rsid w:val="00E9540F"/>
    <w:pPr>
      <w:keepNext/>
      <w:keepLines/>
      <w:numPr>
        <w:ilvl w:val="5"/>
        <w:numId w:val="3"/>
      </w:numPr>
      <w:spacing w:before="200" w:after="100" w:line="276" w:lineRule="auto"/>
      <w:outlineLvl w:val="5"/>
    </w:pPr>
    <w:rPr>
      <w:rFonts w:asciiTheme="minorHAnsi" w:eastAsiaTheme="majorEastAsia" w:hAnsiTheme="minorHAnsi" w:cstheme="majorBidi"/>
      <w:iCs/>
      <w:color w:val="6F7173"/>
      <w:lang w:eastAsia="en-US"/>
    </w:rPr>
  </w:style>
  <w:style w:type="paragraph" w:styleId="Kop7">
    <w:name w:val="heading 7"/>
    <w:basedOn w:val="Standaard"/>
    <w:next w:val="Standaard"/>
    <w:link w:val="Kop7Char"/>
    <w:uiPriority w:val="9"/>
    <w:unhideWhenUsed/>
    <w:rsid w:val="00331E2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331E2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link w:val="LijstalineaChar"/>
    <w:uiPriority w:val="34"/>
    <w:qFormat/>
    <w:rsid w:val="00331E2E"/>
    <w:pPr>
      <w:spacing w:after="200" w:line="276" w:lineRule="auto"/>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331E2E"/>
    <w:rPr>
      <w:rFonts w:eastAsiaTheme="majorEastAsia" w:cstheme="majorBidi"/>
      <w:bCs/>
      <w:caps/>
      <w:sz w:val="32"/>
      <w:szCs w:val="26"/>
      <w:u w:val="dotted"/>
    </w:rPr>
  </w:style>
  <w:style w:type="character" w:customStyle="1" w:styleId="Kop3Char">
    <w:name w:val="Kop 3 Char"/>
    <w:basedOn w:val="Standaardalinea-lettertype"/>
    <w:link w:val="Kop3"/>
    <w:uiPriority w:val="9"/>
    <w:rsid w:val="004A633B"/>
    <w:rPr>
      <w:rFonts w:ascii="Calibri" w:eastAsiaTheme="majorEastAsia" w:hAnsi="Calibri" w:cstheme="majorBidi"/>
      <w:b/>
      <w:bCs/>
      <w:color w:val="969696"/>
      <w:sz w:val="24"/>
    </w:rPr>
  </w:style>
  <w:style w:type="character" w:customStyle="1" w:styleId="Kop4Char">
    <w:name w:val="Kop 4 Char"/>
    <w:basedOn w:val="Standaardalinea-lettertype"/>
    <w:link w:val="Kop4"/>
    <w:uiPriority w:val="9"/>
    <w:rsid w:val="004A633B"/>
    <w:rPr>
      <w:rFonts w:ascii="Calibri" w:eastAsiaTheme="majorEastAsia" w:hAnsi="Calibri" w:cstheme="majorBidi"/>
      <w:bCs/>
      <w:iCs/>
      <w:color w:val="000000"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rsid w:val="00E9540F"/>
    <w:rPr>
      <w:rFonts w:eastAsiaTheme="majorEastAsia"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404040" w:themeColor="text1" w:themeTint="BF"/>
      <w:sz w:val="20"/>
      <w:szCs w:val="20"/>
      <w:lang w:eastAsia="nl-BE"/>
    </w:rPr>
  </w:style>
  <w:style w:type="character" w:styleId="Zwaar">
    <w:name w:val="Strong"/>
    <w:basedOn w:val="Standaardalinea-lettertype"/>
    <w:uiPriority w:val="22"/>
    <w:qFormat/>
    <w:rsid w:val="004A633B"/>
    <w:rPr>
      <w:b/>
      <w:bCs/>
    </w:rPr>
  </w:style>
  <w:style w:type="paragraph" w:styleId="Titel">
    <w:name w:val="Title"/>
    <w:basedOn w:val="Standaard"/>
    <w:next w:val="Standaard"/>
    <w:link w:val="Titel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A6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33B"/>
    <w:pPr>
      <w:numPr>
        <w:ilvl w:val="1"/>
      </w:numPr>
      <w:spacing w:after="160"/>
    </w:pPr>
    <w:rPr>
      <w:rFonts w:asciiTheme="minorHAnsi" w:eastAsiaTheme="minorEastAsia" w:hAnsiTheme="minorHAnsi" w:cstheme="minorBidi"/>
      <w:color w:val="5A5A5A" w:themeColor="text1" w:themeTint="A5"/>
      <w:spacing w:val="15"/>
      <w:lang w:eastAsia="en-US"/>
    </w:rPr>
  </w:style>
  <w:style w:type="character" w:customStyle="1" w:styleId="OndertitelChar">
    <w:name w:val="Ondertitel Char"/>
    <w:basedOn w:val="Standaardalinea-lettertype"/>
    <w:link w:val="Ondertitel"/>
    <w:uiPriority w:val="11"/>
    <w:rsid w:val="004A633B"/>
    <w:rPr>
      <w:rFonts w:eastAsiaTheme="minorEastAsia"/>
      <w:color w:val="5A5A5A" w:themeColor="text1" w:themeTint="A5"/>
      <w:spacing w:val="15"/>
    </w:rPr>
  </w:style>
  <w:style w:type="character" w:styleId="Subtielebenadrukking">
    <w:name w:val="Subtle Emphasis"/>
    <w:basedOn w:val="Standaardalinea-lettertype"/>
    <w:uiPriority w:val="19"/>
    <w:qFormat/>
    <w:rsid w:val="004A633B"/>
    <w:rPr>
      <w:i/>
      <w:iCs/>
      <w:color w:val="404040" w:themeColor="text1" w:themeTint="BF"/>
    </w:rPr>
  </w:style>
  <w:style w:type="paragraph" w:styleId="Duidelijkcitaat">
    <w:name w:val="Intense Quote"/>
    <w:basedOn w:val="Standaard"/>
    <w:next w:val="Standaard"/>
    <w:link w:val="Duidelijkcitaat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DuidelijkcitaatChar">
    <w:name w:val="Duidelijk citaat Char"/>
    <w:basedOn w:val="Standaardalinea-lettertype"/>
    <w:link w:val="Duidelijkcitaat"/>
    <w:uiPriority w:val="30"/>
    <w:rsid w:val="004A633B"/>
    <w:rPr>
      <w:i/>
      <w:iCs/>
      <w:color w:val="0F4C81"/>
    </w:rPr>
  </w:style>
  <w:style w:type="character" w:styleId="Subtieleverwijzing">
    <w:name w:val="Subtle Reference"/>
    <w:basedOn w:val="Standaardalinea-lettertype"/>
    <w:uiPriority w:val="31"/>
    <w:qFormat/>
    <w:rsid w:val="004A633B"/>
    <w:rPr>
      <w:smallCaps/>
      <w:color w:val="0F4C81"/>
    </w:rPr>
  </w:style>
  <w:style w:type="character" w:styleId="Intensieveverwijzing">
    <w:name w:val="Intense Reference"/>
    <w:basedOn w:val="Standaardalinea-lettertype"/>
    <w:uiPriority w:val="32"/>
    <w:qFormat/>
    <w:rsid w:val="004A633B"/>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Standaard"/>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Standaardalinea-lettertype"/>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Standaard"/>
    <w:uiPriority w:val="27"/>
    <w:rsid w:val="00F71249"/>
    <w:pPr>
      <w:jc w:val="right"/>
    </w:pPr>
    <w:rPr>
      <w:noProof/>
      <w:sz w:val="18"/>
      <w:szCs w:val="18"/>
    </w:rPr>
  </w:style>
  <w:style w:type="paragraph" w:styleId="Koptekst">
    <w:name w:val="header"/>
    <w:basedOn w:val="Standaard"/>
    <w:link w:val="KoptekstChar"/>
    <w:uiPriority w:val="99"/>
    <w:unhideWhenUsed/>
    <w:rsid w:val="00F712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1249"/>
    <w:rPr>
      <w:rFonts w:ascii="Calibri" w:eastAsia="Times" w:hAnsi="Calibri" w:cs="Times New Roman"/>
      <w:lang w:eastAsia="nl-BE"/>
    </w:rPr>
  </w:style>
  <w:style w:type="paragraph" w:styleId="Voettekst">
    <w:name w:val="footer"/>
    <w:basedOn w:val="Standaard"/>
    <w:link w:val="VoettekstChar"/>
    <w:uiPriority w:val="99"/>
    <w:unhideWhenUsed/>
    <w:rsid w:val="00F712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1249"/>
    <w:rPr>
      <w:rFonts w:ascii="Calibri" w:eastAsia="Times" w:hAnsi="Calibri" w:cs="Times New Roman"/>
      <w:lang w:eastAsia="nl-BE"/>
    </w:rPr>
  </w:style>
  <w:style w:type="table" w:customStyle="1" w:styleId="Tabelraster1">
    <w:name w:val="Tabelraster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Standaard"/>
    <w:rsid w:val="00E62DA9"/>
    <w:pPr>
      <w:numPr>
        <w:numId w:val="1"/>
      </w:numPr>
      <w:tabs>
        <w:tab w:val="left" w:pos="851"/>
      </w:tabs>
      <w:ind w:left="851" w:hanging="567"/>
    </w:pPr>
    <w:rPr>
      <w:rFonts w:cs="Calibri"/>
    </w:rPr>
  </w:style>
  <w:style w:type="paragraph" w:styleId="Voetnoottekst">
    <w:name w:val="footnote text"/>
    <w:basedOn w:val="Standaard"/>
    <w:link w:val="VoetnoottekstChar"/>
    <w:uiPriority w:val="99"/>
    <w:semiHidden/>
    <w:unhideWhenUsed/>
    <w:rsid w:val="00E62D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2DA9"/>
    <w:rPr>
      <w:rFonts w:ascii="Calibri" w:eastAsia="Times" w:hAnsi="Calibri" w:cs="Times New Roman"/>
      <w:sz w:val="20"/>
      <w:szCs w:val="20"/>
      <w:lang w:eastAsia="nl-BE"/>
    </w:rPr>
  </w:style>
  <w:style w:type="character" w:styleId="Voetnootmarkering">
    <w:name w:val="footnote reference"/>
    <w:basedOn w:val="Standaardalinea-lettertype"/>
    <w:uiPriority w:val="99"/>
    <w:semiHidden/>
    <w:unhideWhenUsed/>
    <w:rsid w:val="00E62DA9"/>
    <w:rPr>
      <w:vertAlign w:val="superscript"/>
    </w:rPr>
  </w:style>
  <w:style w:type="paragraph" w:styleId="Ballontekst">
    <w:name w:val="Balloon Text"/>
    <w:basedOn w:val="Standaard"/>
    <w:link w:val="BallontekstChar"/>
    <w:uiPriority w:val="99"/>
    <w:semiHidden/>
    <w:unhideWhenUsed/>
    <w:rsid w:val="00CE1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2F3"/>
    <w:rPr>
      <w:rFonts w:ascii="Segoe UI" w:eastAsia="Times" w:hAnsi="Segoe UI" w:cs="Segoe UI"/>
      <w:sz w:val="18"/>
      <w:szCs w:val="18"/>
      <w:lang w:eastAsia="nl-BE"/>
    </w:rPr>
  </w:style>
  <w:style w:type="paragraph" w:styleId="Geenafstand">
    <w:name w:val="No Spacing"/>
    <w:uiPriority w:val="1"/>
    <w:qFormat/>
    <w:rsid w:val="00CE12F3"/>
    <w:pPr>
      <w:spacing w:after="0" w:line="240" w:lineRule="auto"/>
    </w:pPr>
    <w:rPr>
      <w:rFonts w:ascii="Calibri" w:eastAsia="Times" w:hAnsi="Calibri" w:cs="Times New Roman"/>
      <w:lang w:eastAsia="nl-BE"/>
    </w:rPr>
  </w:style>
  <w:style w:type="paragraph" w:customStyle="1" w:styleId="Opsomming-lijst">
    <w:name w:val="Opsomming-lijst"/>
    <w:basedOn w:val="Standaard"/>
    <w:link w:val="Opsomming-lijstChar"/>
    <w:qFormat/>
    <w:rsid w:val="004A633B"/>
    <w:pPr>
      <w:numPr>
        <w:numId w:val="4"/>
      </w:numPr>
      <w:tabs>
        <w:tab w:val="left" w:pos="3686"/>
      </w:tabs>
      <w:spacing w:after="60"/>
    </w:pPr>
    <w:rPr>
      <w:rFonts w:eastAsiaTheme="minorHAnsi" w:cstheme="minorBidi"/>
      <w:color w:val="1D1B11" w:themeColor="background2" w:themeShade="1A"/>
      <w:lang w:eastAsia="en-US"/>
    </w:rPr>
  </w:style>
  <w:style w:type="character" w:customStyle="1" w:styleId="Opsomming-lijstChar">
    <w:name w:val="Opsomming-lijst Char"/>
    <w:basedOn w:val="Standaardalinea-lettertype"/>
    <w:link w:val="Opsomming-lijst"/>
    <w:rsid w:val="004A633B"/>
    <w:rPr>
      <w:rFonts w:ascii="Calibri" w:hAnsi="Calibri"/>
      <w:color w:val="1D1B11" w:themeColor="background2" w:themeShade="1A"/>
    </w:rPr>
  </w:style>
  <w:style w:type="character" w:styleId="Intensievebenadrukking">
    <w:name w:val="Intense Emphasis"/>
    <w:basedOn w:val="Standaardalinea-lettertype"/>
    <w:uiPriority w:val="21"/>
    <w:qFormat/>
    <w:rsid w:val="004A633B"/>
    <w:rPr>
      <w:i/>
      <w:iCs/>
      <w:color w:val="0F4C81"/>
    </w:rPr>
  </w:style>
  <w:style w:type="paragraph" w:styleId="Citaat">
    <w:name w:val="Quote"/>
    <w:basedOn w:val="Standaard"/>
    <w:next w:val="Standaard"/>
    <w:link w:val="Citaat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CitaatChar">
    <w:name w:val="Citaat Char"/>
    <w:basedOn w:val="Standaardalinea-lettertype"/>
    <w:link w:val="Citaat"/>
    <w:uiPriority w:val="29"/>
    <w:rsid w:val="004A633B"/>
    <w:rPr>
      <w:i/>
      <w:iCs/>
      <w:color w:val="676767"/>
    </w:rPr>
  </w:style>
  <w:style w:type="character" w:styleId="Nadruk">
    <w:name w:val="Emphasis"/>
    <w:basedOn w:val="Standaardalinea-lettertype"/>
    <w:uiPriority w:val="20"/>
    <w:qFormat/>
    <w:rsid w:val="004A633B"/>
    <w:rPr>
      <w:i/>
      <w:iCs/>
    </w:rPr>
  </w:style>
  <w:style w:type="paragraph" w:customStyle="1" w:styleId="Onderwerp">
    <w:name w:val="Onderwerp"/>
    <w:basedOn w:val="Standaard"/>
    <w:next w:val="Standaard"/>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Standaardalinea-lettertype"/>
    <w:link w:val="Onderwerp"/>
    <w:rsid w:val="004A633B"/>
    <w:rPr>
      <w:rFonts w:ascii="Calibri" w:hAnsi="Calibri" w:cs="Calibri"/>
      <w:b/>
    </w:rPr>
  </w:style>
  <w:style w:type="paragraph" w:customStyle="1" w:styleId="Tabelheader">
    <w:name w:val="Tabel header"/>
    <w:basedOn w:val="Standaard"/>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Standaard"/>
    <w:qFormat/>
    <w:rsid w:val="004A633B"/>
    <w:rPr>
      <w:rFonts w:asciiTheme="minorHAnsi" w:eastAsiaTheme="minorHAnsi" w:hAnsiTheme="minorHAnsi" w:cstheme="minorBidi"/>
      <w:bCs/>
      <w:color w:val="1D1B11"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Tekstvantijdelijkeaanduiding">
    <w:name w:val="Placeholder Text"/>
    <w:basedOn w:val="Standaardalinea-lettertype"/>
    <w:uiPriority w:val="99"/>
    <w:semiHidden/>
    <w:rsid w:val="00164B07"/>
    <w:rPr>
      <w:color w:val="808080"/>
    </w:rPr>
  </w:style>
  <w:style w:type="paragraph" w:customStyle="1" w:styleId="Titeldocument">
    <w:name w:val="Titel_document"/>
    <w:basedOn w:val="Standaard"/>
    <w:next w:val="Standaard"/>
    <w:link w:val="TiteldocumentChar"/>
    <w:qFormat/>
    <w:rsid w:val="002956C6"/>
    <w:pPr>
      <w:spacing w:before="120" w:after="120"/>
    </w:pPr>
    <w:rPr>
      <w:rFonts w:asciiTheme="majorHAnsi" w:hAnsiTheme="majorHAnsi" w:cstheme="majorHAnsi"/>
      <w:b/>
      <w:sz w:val="36"/>
      <w:szCs w:val="16"/>
    </w:rPr>
  </w:style>
  <w:style w:type="character" w:customStyle="1" w:styleId="TiteldocumentChar">
    <w:name w:val="Titel_document Char"/>
    <w:basedOn w:val="Standaardalinea-lettertype"/>
    <w:link w:val="Titeldocument"/>
    <w:rsid w:val="002956C6"/>
    <w:rPr>
      <w:rFonts w:asciiTheme="majorHAnsi" w:eastAsia="Times" w:hAnsiTheme="majorHAnsi" w:cstheme="majorHAnsi"/>
      <w:b/>
      <w:sz w:val="36"/>
      <w:szCs w:val="16"/>
      <w:lang w:eastAsia="nl-BE"/>
    </w:rPr>
  </w:style>
  <w:style w:type="character" w:styleId="Hyperlink">
    <w:name w:val="Hyperlink"/>
    <w:basedOn w:val="Standaardalinea-lettertype"/>
    <w:uiPriority w:val="99"/>
    <w:unhideWhenUsed/>
    <w:rsid w:val="00E2164F"/>
    <w:rPr>
      <w:color w:val="0000FF" w:themeColor="hyperlink"/>
      <w:u w:val="single"/>
    </w:rPr>
  </w:style>
  <w:style w:type="character" w:styleId="Onopgelostemelding">
    <w:name w:val="Unresolved Mention"/>
    <w:basedOn w:val="Standaardalinea-lettertype"/>
    <w:uiPriority w:val="99"/>
    <w:semiHidden/>
    <w:unhideWhenUsed/>
    <w:rsid w:val="00E2164F"/>
    <w:rPr>
      <w:color w:val="605E5C"/>
      <w:shd w:val="clear" w:color="auto" w:fill="E1DFDD"/>
    </w:rPr>
  </w:style>
  <w:style w:type="character" w:customStyle="1" w:styleId="LijstalineaChar">
    <w:name w:val="Lijstalinea Char"/>
    <w:basedOn w:val="Standaardalinea-lettertype"/>
    <w:link w:val="Lijstalinea"/>
    <w:uiPriority w:val="34"/>
    <w:locked/>
    <w:rsid w:val="0043043E"/>
  </w:style>
  <w:style w:type="character" w:styleId="Verwijzingopmerking">
    <w:name w:val="annotation reference"/>
    <w:basedOn w:val="Standaardalinea-lettertype"/>
    <w:uiPriority w:val="99"/>
    <w:semiHidden/>
    <w:unhideWhenUsed/>
    <w:rsid w:val="00FA3F18"/>
    <w:rPr>
      <w:sz w:val="16"/>
      <w:szCs w:val="16"/>
    </w:rPr>
  </w:style>
  <w:style w:type="paragraph" w:styleId="Tekstopmerking">
    <w:name w:val="annotation text"/>
    <w:basedOn w:val="Standaard"/>
    <w:link w:val="TekstopmerkingChar"/>
    <w:uiPriority w:val="99"/>
    <w:unhideWhenUsed/>
    <w:rsid w:val="00FA3F18"/>
    <w:pPr>
      <w:spacing w:line="240" w:lineRule="auto"/>
    </w:pPr>
    <w:rPr>
      <w:sz w:val="20"/>
      <w:szCs w:val="20"/>
    </w:rPr>
  </w:style>
  <w:style w:type="character" w:customStyle="1" w:styleId="TekstopmerkingChar">
    <w:name w:val="Tekst opmerking Char"/>
    <w:basedOn w:val="Standaardalinea-lettertype"/>
    <w:link w:val="Tekstopmerking"/>
    <w:uiPriority w:val="99"/>
    <w:rsid w:val="00FA3F18"/>
    <w:rPr>
      <w:rFonts w:ascii="Calibri" w:eastAsia="Times" w:hAnsi="Calibri"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FA3F18"/>
    <w:rPr>
      <w:b/>
      <w:bCs/>
    </w:rPr>
  </w:style>
  <w:style w:type="character" w:customStyle="1" w:styleId="OnderwerpvanopmerkingChar">
    <w:name w:val="Onderwerp van opmerking Char"/>
    <w:basedOn w:val="TekstopmerkingChar"/>
    <w:link w:val="Onderwerpvanopmerking"/>
    <w:uiPriority w:val="99"/>
    <w:semiHidden/>
    <w:rsid w:val="00FA3F18"/>
    <w:rPr>
      <w:rFonts w:ascii="Calibri" w:eastAsia="Times" w:hAnsi="Calibri" w:cs="Times New Roman"/>
      <w:b/>
      <w:bCs/>
      <w:sz w:val="20"/>
      <w:szCs w:val="20"/>
      <w:lang w:eastAsia="nl-BE"/>
    </w:rPr>
  </w:style>
  <w:style w:type="paragraph" w:styleId="Revisie">
    <w:name w:val="Revision"/>
    <w:hidden/>
    <w:uiPriority w:val="99"/>
    <w:semiHidden/>
    <w:rsid w:val="00AB5367"/>
    <w:pPr>
      <w:spacing w:after="0" w:line="240" w:lineRule="auto"/>
    </w:pPr>
    <w:rPr>
      <w:rFonts w:ascii="Calibri" w:eastAsia="Times"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0434">
      <w:bodyDiv w:val="1"/>
      <w:marLeft w:val="0"/>
      <w:marRight w:val="0"/>
      <w:marTop w:val="0"/>
      <w:marBottom w:val="0"/>
      <w:divBdr>
        <w:top w:val="none" w:sz="0" w:space="0" w:color="auto"/>
        <w:left w:val="none" w:sz="0" w:space="0" w:color="auto"/>
        <w:bottom w:val="none" w:sz="0" w:space="0" w:color="auto"/>
        <w:right w:val="none" w:sz="0" w:space="0" w:color="auto"/>
      </w:divBdr>
    </w:div>
    <w:div w:id="979532075">
      <w:bodyDiv w:val="1"/>
      <w:marLeft w:val="0"/>
      <w:marRight w:val="0"/>
      <w:marTop w:val="0"/>
      <w:marBottom w:val="0"/>
      <w:divBdr>
        <w:top w:val="none" w:sz="0" w:space="0" w:color="auto"/>
        <w:left w:val="none" w:sz="0" w:space="0" w:color="auto"/>
        <w:bottom w:val="none" w:sz="0" w:space="0" w:color="auto"/>
        <w:right w:val="none" w:sz="0" w:space="0" w:color="auto"/>
      </w:divBdr>
      <w:divsChild>
        <w:div w:id="1265110103">
          <w:marLeft w:val="0"/>
          <w:marRight w:val="0"/>
          <w:marTop w:val="0"/>
          <w:marBottom w:val="0"/>
          <w:divBdr>
            <w:top w:val="none" w:sz="0" w:space="0" w:color="auto"/>
            <w:left w:val="none" w:sz="0" w:space="0" w:color="auto"/>
            <w:bottom w:val="none" w:sz="0" w:space="0" w:color="auto"/>
            <w:right w:val="none" w:sz="0" w:space="0" w:color="auto"/>
          </w:divBdr>
        </w:div>
        <w:div w:id="1026246682">
          <w:marLeft w:val="0"/>
          <w:marRight w:val="0"/>
          <w:marTop w:val="0"/>
          <w:marBottom w:val="0"/>
          <w:divBdr>
            <w:top w:val="none" w:sz="0" w:space="0" w:color="auto"/>
            <w:left w:val="none" w:sz="0" w:space="0" w:color="auto"/>
            <w:bottom w:val="none" w:sz="0" w:space="0" w:color="auto"/>
            <w:right w:val="none" w:sz="0" w:space="0" w:color="auto"/>
          </w:divBdr>
          <w:divsChild>
            <w:div w:id="210922570">
              <w:marLeft w:val="0"/>
              <w:marRight w:val="75"/>
              <w:marTop w:val="0"/>
              <w:marBottom w:val="0"/>
              <w:divBdr>
                <w:top w:val="none" w:sz="0" w:space="0" w:color="auto"/>
                <w:left w:val="none" w:sz="0" w:space="0" w:color="auto"/>
                <w:bottom w:val="none" w:sz="0" w:space="0" w:color="auto"/>
                <w:right w:val="none" w:sz="0" w:space="0" w:color="auto"/>
              </w:divBdr>
              <w:divsChild>
                <w:div w:id="1709917856">
                  <w:marLeft w:val="0"/>
                  <w:marRight w:val="0"/>
                  <w:marTop w:val="0"/>
                  <w:marBottom w:val="0"/>
                  <w:divBdr>
                    <w:top w:val="none" w:sz="0" w:space="0" w:color="auto"/>
                    <w:left w:val="none" w:sz="0" w:space="0" w:color="auto"/>
                    <w:bottom w:val="none" w:sz="0" w:space="0" w:color="auto"/>
                    <w:right w:val="none" w:sz="0" w:space="0" w:color="auto"/>
                  </w:divBdr>
                </w:div>
                <w:div w:id="2137796795">
                  <w:marLeft w:val="0"/>
                  <w:marRight w:val="0"/>
                  <w:marTop w:val="0"/>
                  <w:marBottom w:val="0"/>
                  <w:divBdr>
                    <w:top w:val="none" w:sz="0" w:space="0" w:color="auto"/>
                    <w:left w:val="none" w:sz="0" w:space="0" w:color="auto"/>
                    <w:bottom w:val="none" w:sz="0" w:space="0" w:color="auto"/>
                    <w:right w:val="none" w:sz="0" w:space="0" w:color="auto"/>
                  </w:divBdr>
                </w:div>
              </w:divsChild>
            </w:div>
            <w:div w:id="253898573">
              <w:marLeft w:val="0"/>
              <w:marRight w:val="75"/>
              <w:marTop w:val="0"/>
              <w:marBottom w:val="0"/>
              <w:divBdr>
                <w:top w:val="none" w:sz="0" w:space="0" w:color="auto"/>
                <w:left w:val="none" w:sz="0" w:space="0" w:color="auto"/>
                <w:bottom w:val="none" w:sz="0" w:space="0" w:color="auto"/>
                <w:right w:val="none" w:sz="0" w:space="0" w:color="auto"/>
              </w:divBdr>
              <w:divsChild>
                <w:div w:id="2055888943">
                  <w:marLeft w:val="0"/>
                  <w:marRight w:val="0"/>
                  <w:marTop w:val="0"/>
                  <w:marBottom w:val="0"/>
                  <w:divBdr>
                    <w:top w:val="none" w:sz="0" w:space="0" w:color="auto"/>
                    <w:left w:val="none" w:sz="0" w:space="0" w:color="auto"/>
                    <w:bottom w:val="none" w:sz="0" w:space="0" w:color="auto"/>
                    <w:right w:val="none" w:sz="0" w:space="0" w:color="auto"/>
                  </w:divBdr>
                </w:div>
                <w:div w:id="567305627">
                  <w:marLeft w:val="0"/>
                  <w:marRight w:val="0"/>
                  <w:marTop w:val="0"/>
                  <w:marBottom w:val="0"/>
                  <w:divBdr>
                    <w:top w:val="none" w:sz="0" w:space="0" w:color="auto"/>
                    <w:left w:val="none" w:sz="0" w:space="0" w:color="auto"/>
                    <w:bottom w:val="none" w:sz="0" w:space="0" w:color="auto"/>
                    <w:right w:val="none" w:sz="0" w:space="0" w:color="auto"/>
                  </w:divBdr>
                </w:div>
              </w:divsChild>
            </w:div>
            <w:div w:id="2049598874">
              <w:marLeft w:val="0"/>
              <w:marRight w:val="75"/>
              <w:marTop w:val="0"/>
              <w:marBottom w:val="0"/>
              <w:divBdr>
                <w:top w:val="none" w:sz="0" w:space="0" w:color="auto"/>
                <w:left w:val="none" w:sz="0" w:space="0" w:color="auto"/>
                <w:bottom w:val="none" w:sz="0" w:space="0" w:color="auto"/>
                <w:right w:val="none" w:sz="0" w:space="0" w:color="auto"/>
              </w:divBdr>
              <w:divsChild>
                <w:div w:id="538982006">
                  <w:marLeft w:val="0"/>
                  <w:marRight w:val="0"/>
                  <w:marTop w:val="0"/>
                  <w:marBottom w:val="0"/>
                  <w:divBdr>
                    <w:top w:val="none" w:sz="0" w:space="0" w:color="auto"/>
                    <w:left w:val="none" w:sz="0" w:space="0" w:color="auto"/>
                    <w:bottom w:val="none" w:sz="0" w:space="0" w:color="auto"/>
                    <w:right w:val="none" w:sz="0" w:space="0" w:color="auto"/>
                  </w:divBdr>
                </w:div>
                <w:div w:id="1487477048">
                  <w:marLeft w:val="0"/>
                  <w:marRight w:val="0"/>
                  <w:marTop w:val="0"/>
                  <w:marBottom w:val="0"/>
                  <w:divBdr>
                    <w:top w:val="none" w:sz="0" w:space="0" w:color="auto"/>
                    <w:left w:val="none" w:sz="0" w:space="0" w:color="auto"/>
                    <w:bottom w:val="none" w:sz="0" w:space="0" w:color="auto"/>
                    <w:right w:val="none" w:sz="0" w:space="0" w:color="auto"/>
                  </w:divBdr>
                </w:div>
              </w:divsChild>
            </w:div>
            <w:div w:id="478543913">
              <w:marLeft w:val="0"/>
              <w:marRight w:val="75"/>
              <w:marTop w:val="0"/>
              <w:marBottom w:val="0"/>
              <w:divBdr>
                <w:top w:val="none" w:sz="0" w:space="0" w:color="auto"/>
                <w:left w:val="none" w:sz="0" w:space="0" w:color="auto"/>
                <w:bottom w:val="none" w:sz="0" w:space="0" w:color="auto"/>
                <w:right w:val="none" w:sz="0" w:space="0" w:color="auto"/>
              </w:divBdr>
              <w:divsChild>
                <w:div w:id="2018264530">
                  <w:marLeft w:val="0"/>
                  <w:marRight w:val="0"/>
                  <w:marTop w:val="0"/>
                  <w:marBottom w:val="0"/>
                  <w:divBdr>
                    <w:top w:val="none" w:sz="0" w:space="0" w:color="auto"/>
                    <w:left w:val="none" w:sz="0" w:space="0" w:color="auto"/>
                    <w:bottom w:val="none" w:sz="0" w:space="0" w:color="auto"/>
                    <w:right w:val="none" w:sz="0" w:space="0" w:color="auto"/>
                  </w:divBdr>
                </w:div>
                <w:div w:id="3356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9988">
      <w:bodyDiv w:val="1"/>
      <w:marLeft w:val="0"/>
      <w:marRight w:val="0"/>
      <w:marTop w:val="0"/>
      <w:marBottom w:val="0"/>
      <w:divBdr>
        <w:top w:val="none" w:sz="0" w:space="0" w:color="auto"/>
        <w:left w:val="none" w:sz="0" w:space="0" w:color="auto"/>
        <w:bottom w:val="none" w:sz="0" w:space="0" w:color="auto"/>
        <w:right w:val="none" w:sz="0" w:space="0" w:color="auto"/>
      </w:divBdr>
      <w:divsChild>
        <w:div w:id="502085742">
          <w:marLeft w:val="0"/>
          <w:marRight w:val="75"/>
          <w:marTop w:val="0"/>
          <w:marBottom w:val="0"/>
          <w:divBdr>
            <w:top w:val="none" w:sz="0" w:space="0" w:color="auto"/>
            <w:left w:val="none" w:sz="0" w:space="0" w:color="auto"/>
            <w:bottom w:val="none" w:sz="0" w:space="0" w:color="auto"/>
            <w:right w:val="none" w:sz="0" w:space="0" w:color="auto"/>
          </w:divBdr>
          <w:divsChild>
            <w:div w:id="1712995840">
              <w:marLeft w:val="0"/>
              <w:marRight w:val="0"/>
              <w:marTop w:val="0"/>
              <w:marBottom w:val="0"/>
              <w:divBdr>
                <w:top w:val="none" w:sz="0" w:space="0" w:color="auto"/>
                <w:left w:val="none" w:sz="0" w:space="0" w:color="auto"/>
                <w:bottom w:val="none" w:sz="0" w:space="0" w:color="auto"/>
                <w:right w:val="none" w:sz="0" w:space="0" w:color="auto"/>
              </w:divBdr>
            </w:div>
          </w:divsChild>
        </w:div>
        <w:div w:id="603733525">
          <w:marLeft w:val="0"/>
          <w:marRight w:val="75"/>
          <w:marTop w:val="0"/>
          <w:marBottom w:val="0"/>
          <w:divBdr>
            <w:top w:val="none" w:sz="0" w:space="0" w:color="auto"/>
            <w:left w:val="none" w:sz="0" w:space="0" w:color="auto"/>
            <w:bottom w:val="none" w:sz="0" w:space="0" w:color="auto"/>
            <w:right w:val="none" w:sz="0" w:space="0" w:color="auto"/>
          </w:divBdr>
          <w:divsChild>
            <w:div w:id="1734770513">
              <w:marLeft w:val="0"/>
              <w:marRight w:val="0"/>
              <w:marTop w:val="0"/>
              <w:marBottom w:val="0"/>
              <w:divBdr>
                <w:top w:val="none" w:sz="0" w:space="0" w:color="auto"/>
                <w:left w:val="none" w:sz="0" w:space="0" w:color="auto"/>
                <w:bottom w:val="none" w:sz="0" w:space="0" w:color="auto"/>
                <w:right w:val="none" w:sz="0" w:space="0" w:color="auto"/>
              </w:divBdr>
            </w:div>
            <w:div w:id="1817910328">
              <w:marLeft w:val="0"/>
              <w:marRight w:val="0"/>
              <w:marTop w:val="0"/>
              <w:marBottom w:val="0"/>
              <w:divBdr>
                <w:top w:val="none" w:sz="0" w:space="0" w:color="auto"/>
                <w:left w:val="none" w:sz="0" w:space="0" w:color="auto"/>
                <w:bottom w:val="none" w:sz="0" w:space="0" w:color="auto"/>
                <w:right w:val="none" w:sz="0" w:space="0" w:color="auto"/>
              </w:divBdr>
            </w:div>
          </w:divsChild>
        </w:div>
        <w:div w:id="1436513854">
          <w:marLeft w:val="0"/>
          <w:marRight w:val="75"/>
          <w:marTop w:val="0"/>
          <w:marBottom w:val="0"/>
          <w:divBdr>
            <w:top w:val="none" w:sz="0" w:space="0" w:color="auto"/>
            <w:left w:val="none" w:sz="0" w:space="0" w:color="auto"/>
            <w:bottom w:val="none" w:sz="0" w:space="0" w:color="auto"/>
            <w:right w:val="none" w:sz="0" w:space="0" w:color="auto"/>
          </w:divBdr>
          <w:divsChild>
            <w:div w:id="1188715306">
              <w:marLeft w:val="0"/>
              <w:marRight w:val="0"/>
              <w:marTop w:val="0"/>
              <w:marBottom w:val="0"/>
              <w:divBdr>
                <w:top w:val="none" w:sz="0" w:space="0" w:color="auto"/>
                <w:left w:val="none" w:sz="0" w:space="0" w:color="auto"/>
                <w:bottom w:val="none" w:sz="0" w:space="0" w:color="auto"/>
                <w:right w:val="none" w:sz="0" w:space="0" w:color="auto"/>
              </w:divBdr>
            </w:div>
            <w:div w:id="250551911">
              <w:marLeft w:val="0"/>
              <w:marRight w:val="0"/>
              <w:marTop w:val="0"/>
              <w:marBottom w:val="0"/>
              <w:divBdr>
                <w:top w:val="none" w:sz="0" w:space="0" w:color="auto"/>
                <w:left w:val="none" w:sz="0" w:space="0" w:color="auto"/>
                <w:bottom w:val="none" w:sz="0" w:space="0" w:color="auto"/>
                <w:right w:val="none" w:sz="0" w:space="0" w:color="auto"/>
              </w:divBdr>
            </w:div>
          </w:divsChild>
        </w:div>
        <w:div w:id="1608732649">
          <w:marLeft w:val="0"/>
          <w:marRight w:val="75"/>
          <w:marTop w:val="0"/>
          <w:marBottom w:val="0"/>
          <w:divBdr>
            <w:top w:val="none" w:sz="0" w:space="0" w:color="auto"/>
            <w:left w:val="none" w:sz="0" w:space="0" w:color="auto"/>
            <w:bottom w:val="none" w:sz="0" w:space="0" w:color="auto"/>
            <w:right w:val="none" w:sz="0" w:space="0" w:color="auto"/>
          </w:divBdr>
          <w:divsChild>
            <w:div w:id="1712612721">
              <w:marLeft w:val="0"/>
              <w:marRight w:val="0"/>
              <w:marTop w:val="0"/>
              <w:marBottom w:val="0"/>
              <w:divBdr>
                <w:top w:val="none" w:sz="0" w:space="0" w:color="auto"/>
                <w:left w:val="none" w:sz="0" w:space="0" w:color="auto"/>
                <w:bottom w:val="none" w:sz="0" w:space="0" w:color="auto"/>
                <w:right w:val="none" w:sz="0" w:space="0" w:color="auto"/>
              </w:divBdr>
            </w:div>
            <w:div w:id="1085735044">
              <w:marLeft w:val="0"/>
              <w:marRight w:val="0"/>
              <w:marTop w:val="0"/>
              <w:marBottom w:val="0"/>
              <w:divBdr>
                <w:top w:val="none" w:sz="0" w:space="0" w:color="auto"/>
                <w:left w:val="none" w:sz="0" w:space="0" w:color="auto"/>
                <w:bottom w:val="none" w:sz="0" w:space="0" w:color="auto"/>
                <w:right w:val="none" w:sz="0" w:space="0" w:color="auto"/>
              </w:divBdr>
            </w:div>
          </w:divsChild>
        </w:div>
        <w:div w:id="754328277">
          <w:marLeft w:val="0"/>
          <w:marRight w:val="75"/>
          <w:marTop w:val="0"/>
          <w:marBottom w:val="0"/>
          <w:divBdr>
            <w:top w:val="none" w:sz="0" w:space="0" w:color="auto"/>
            <w:left w:val="none" w:sz="0" w:space="0" w:color="auto"/>
            <w:bottom w:val="none" w:sz="0" w:space="0" w:color="auto"/>
            <w:right w:val="none" w:sz="0" w:space="0" w:color="auto"/>
          </w:divBdr>
          <w:divsChild>
            <w:div w:id="815880878">
              <w:marLeft w:val="0"/>
              <w:marRight w:val="0"/>
              <w:marTop w:val="0"/>
              <w:marBottom w:val="0"/>
              <w:divBdr>
                <w:top w:val="none" w:sz="0" w:space="0" w:color="auto"/>
                <w:left w:val="none" w:sz="0" w:space="0" w:color="auto"/>
                <w:bottom w:val="none" w:sz="0" w:space="0" w:color="auto"/>
                <w:right w:val="none" w:sz="0" w:space="0" w:color="auto"/>
              </w:divBdr>
            </w:div>
            <w:div w:id="1725831428">
              <w:marLeft w:val="0"/>
              <w:marRight w:val="0"/>
              <w:marTop w:val="0"/>
              <w:marBottom w:val="0"/>
              <w:divBdr>
                <w:top w:val="none" w:sz="0" w:space="0" w:color="auto"/>
                <w:left w:val="none" w:sz="0" w:space="0" w:color="auto"/>
                <w:bottom w:val="none" w:sz="0" w:space="0" w:color="auto"/>
                <w:right w:val="none" w:sz="0" w:space="0" w:color="auto"/>
              </w:divBdr>
            </w:div>
          </w:divsChild>
        </w:div>
        <w:div w:id="1045373933">
          <w:marLeft w:val="0"/>
          <w:marRight w:val="75"/>
          <w:marTop w:val="0"/>
          <w:marBottom w:val="0"/>
          <w:divBdr>
            <w:top w:val="none" w:sz="0" w:space="0" w:color="auto"/>
            <w:left w:val="none" w:sz="0" w:space="0" w:color="auto"/>
            <w:bottom w:val="none" w:sz="0" w:space="0" w:color="auto"/>
            <w:right w:val="none" w:sz="0" w:space="0" w:color="auto"/>
          </w:divBdr>
          <w:divsChild>
            <w:div w:id="1213926958">
              <w:marLeft w:val="0"/>
              <w:marRight w:val="0"/>
              <w:marTop w:val="0"/>
              <w:marBottom w:val="0"/>
              <w:divBdr>
                <w:top w:val="none" w:sz="0" w:space="0" w:color="auto"/>
                <w:left w:val="none" w:sz="0" w:space="0" w:color="auto"/>
                <w:bottom w:val="none" w:sz="0" w:space="0" w:color="auto"/>
                <w:right w:val="none" w:sz="0" w:space="0" w:color="auto"/>
              </w:divBdr>
            </w:div>
            <w:div w:id="280889513">
              <w:marLeft w:val="0"/>
              <w:marRight w:val="0"/>
              <w:marTop w:val="0"/>
              <w:marBottom w:val="0"/>
              <w:divBdr>
                <w:top w:val="none" w:sz="0" w:space="0" w:color="auto"/>
                <w:left w:val="none" w:sz="0" w:space="0" w:color="auto"/>
                <w:bottom w:val="none" w:sz="0" w:space="0" w:color="auto"/>
                <w:right w:val="none" w:sz="0" w:space="0" w:color="auto"/>
              </w:divBdr>
            </w:div>
          </w:divsChild>
        </w:div>
        <w:div w:id="1870340450">
          <w:marLeft w:val="0"/>
          <w:marRight w:val="75"/>
          <w:marTop w:val="0"/>
          <w:marBottom w:val="0"/>
          <w:divBdr>
            <w:top w:val="none" w:sz="0" w:space="0" w:color="auto"/>
            <w:left w:val="none" w:sz="0" w:space="0" w:color="auto"/>
            <w:bottom w:val="none" w:sz="0" w:space="0" w:color="auto"/>
            <w:right w:val="none" w:sz="0" w:space="0" w:color="auto"/>
          </w:divBdr>
          <w:divsChild>
            <w:div w:id="1316841464">
              <w:marLeft w:val="0"/>
              <w:marRight w:val="0"/>
              <w:marTop w:val="0"/>
              <w:marBottom w:val="0"/>
              <w:divBdr>
                <w:top w:val="none" w:sz="0" w:space="0" w:color="auto"/>
                <w:left w:val="none" w:sz="0" w:space="0" w:color="auto"/>
                <w:bottom w:val="none" w:sz="0" w:space="0" w:color="auto"/>
                <w:right w:val="none" w:sz="0" w:space="0" w:color="auto"/>
              </w:divBdr>
            </w:div>
            <w:div w:id="1201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ph.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Zorginspectie/Algemene_teksten_Zorg_Z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EE37936A8B49F48AABCB4DDF334DD7"/>
        <w:category>
          <w:name w:val="Algemeen"/>
          <w:gallery w:val="placeholder"/>
        </w:category>
        <w:types>
          <w:type w:val="bbPlcHdr"/>
        </w:types>
        <w:behaviors>
          <w:behavior w:val="content"/>
        </w:behaviors>
        <w:guid w:val="{86E0DDF1-42B2-4029-B9E8-D31311B95CDA}"/>
      </w:docPartPr>
      <w:docPartBody>
        <w:p w:rsidR="00054DB6" w:rsidRDefault="008C522E">
          <w:pPr>
            <w:pStyle w:val="B1EE37936A8B49F48AABCB4DDF334DD7"/>
          </w:pPr>
          <w:r w:rsidRPr="00A673F9">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FC"/>
    <w:rsid w:val="00054DB6"/>
    <w:rsid w:val="00166823"/>
    <w:rsid w:val="001D4B3C"/>
    <w:rsid w:val="00345B1B"/>
    <w:rsid w:val="00560966"/>
    <w:rsid w:val="008C522E"/>
    <w:rsid w:val="009D72E3"/>
    <w:rsid w:val="00AA1874"/>
    <w:rsid w:val="00AF3D0D"/>
    <w:rsid w:val="00C45E4B"/>
    <w:rsid w:val="00CC7831"/>
    <w:rsid w:val="00D056FC"/>
    <w:rsid w:val="00EF73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1EE37936A8B49F48AABCB4DDF334DD7">
    <w:name w:val="B1EE37936A8B49F48AABCB4DDF334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8BAE00"/>
      </a:dk2>
      <a:lt2>
        <a:srgbClr val="EEECE1"/>
      </a:lt2>
      <a:accent1>
        <a:srgbClr val="8BAE00"/>
      </a:accent1>
      <a:accent2>
        <a:srgbClr val="23789C"/>
      </a:accent2>
      <a:accent3>
        <a:srgbClr val="C63131"/>
      </a:accent3>
      <a:accent4>
        <a:srgbClr val="C68031"/>
      </a:accent4>
      <a:accent5>
        <a:srgbClr val="FFE615"/>
      </a:accent5>
      <a:accent6>
        <a:srgbClr val="443939"/>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D3CBC1F097C4DBF475A15B6246672" ma:contentTypeVersion="4" ma:contentTypeDescription="Een nieuw document maken." ma:contentTypeScope="" ma:versionID="2b6240a062267159a82fc8b0a2668acd">
  <xsd:schema xmlns:xsd="http://www.w3.org/2001/XMLSchema" xmlns:xs="http://www.w3.org/2001/XMLSchema" xmlns:p="http://schemas.microsoft.com/office/2006/metadata/properties" xmlns:ns2="aa4ca8af-98f5-4067-8d30-35670af30d3c" targetNamespace="http://schemas.microsoft.com/office/2006/metadata/properties" ma:root="true" ma:fieldsID="f8b4d9900dfea05ec319dcdc055e85d4" ns2:_="">
    <xsd:import namespace="aa4ca8af-98f5-4067-8d30-35670af30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ca8af-98f5-4067-8d30-35670af30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EF193-1631-4D71-BA92-1F5355A17A45}">
  <ds:schemaRefs>
    <ds:schemaRef ds:uri="http://schemas.microsoft.com/sharepoint/v3/contenttype/forms"/>
  </ds:schemaRefs>
</ds:datastoreItem>
</file>

<file path=customXml/itemProps2.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3.xml><?xml version="1.0" encoding="utf-8"?>
<ds:datastoreItem xmlns:ds="http://schemas.openxmlformats.org/officeDocument/2006/customXml" ds:itemID="{A69EBD13-DE54-4884-8D41-9581CE421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34F9E-3D24-4BB5-88BF-1B3ABC55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ca8af-98f5-4067-8d30-35670af30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Algemene_teksten_Zorg_ZI</Template>
  <TotalTime>64</TotalTime>
  <Pages>8</Pages>
  <Words>2420</Words>
  <Characters>13315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Sjabloon structureel toezicht gehandicaptenzorg</vt:lpstr>
    </vt:vector>
  </TitlesOfParts>
  <Company>Vlaamse Overheid</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Lebon, Bernard</dc:creator>
  <cp:lastModifiedBy>Van Bamis Inge</cp:lastModifiedBy>
  <cp:revision>57</cp:revision>
  <cp:lastPrinted>2024-08-16T08:44:00Z</cp:lastPrinted>
  <dcterms:created xsi:type="dcterms:W3CDTF">2024-08-23T09:54:00Z</dcterms:created>
  <dcterms:modified xsi:type="dcterms:W3CDTF">2024-09-03T12:24:00Z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0x010100F47D3CBC1F097C4DBF475A15B6246672</vt:lpwstr>
  </property>
  <property fmtid="{D5CDD505-2E9C-101B-9397-08002B2CF9AE}" pid="3" name="MediaServiceImageTags">
    <vt:lpwstr/>
  </property>
</Properties>
</file>