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2" w:rightFromText="142" w:vertAnchor="page" w:horzAnchor="page" w:tblpX="6527" w:tblpY="736"/>
        <w:tblOverlap w:val="never"/>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395"/>
      </w:tblGrid>
      <w:tr w:rsidR="00A16AFA" w:rsidRPr="009C3E30" w14:paraId="213A134D" w14:textId="77777777" w:rsidTr="00545BD3">
        <w:trPr>
          <w:trHeight w:val="1843"/>
        </w:trPr>
        <w:tc>
          <w:tcPr>
            <w:tcW w:w="4395" w:type="dxa"/>
          </w:tcPr>
          <w:p w14:paraId="13C57489" w14:textId="77777777" w:rsidR="00A16AFA" w:rsidRPr="00DC0643" w:rsidRDefault="00A16AFA" w:rsidP="00545BD3">
            <w:pPr>
              <w:pStyle w:val="Afdeling"/>
              <w:tabs>
                <w:tab w:val="left" w:pos="3119"/>
              </w:tabs>
              <w:spacing w:line="240" w:lineRule="auto"/>
              <w:rPr>
                <w:rFonts w:cs="Calibri"/>
                <w:b/>
              </w:rPr>
            </w:pPr>
            <w:r>
              <w:rPr>
                <w:rFonts w:cs="Calibri"/>
                <w:b/>
              </w:rPr>
              <w:t>Zorginspectie</w:t>
            </w:r>
          </w:p>
          <w:p w14:paraId="191465FE" w14:textId="77777777" w:rsidR="00A16AFA" w:rsidRPr="00DC0643" w:rsidRDefault="00A16AFA" w:rsidP="00545BD3">
            <w:pPr>
              <w:pStyle w:val="Adresafzender"/>
              <w:spacing w:line="240" w:lineRule="auto"/>
              <w:rPr>
                <w:rFonts w:cs="Calibri"/>
              </w:rPr>
            </w:pPr>
            <w:r w:rsidRPr="00DC0643">
              <w:rPr>
                <w:rFonts w:cs="Calibri"/>
              </w:rPr>
              <w:t>Koning Albert II-laan 35 bus 3</w:t>
            </w:r>
            <w:r>
              <w:rPr>
                <w:rFonts w:cs="Calibri"/>
              </w:rPr>
              <w:t>1</w:t>
            </w:r>
          </w:p>
          <w:p w14:paraId="3E9979EB" w14:textId="77777777" w:rsidR="00A16AFA" w:rsidRPr="00DF647B" w:rsidRDefault="00A16AFA" w:rsidP="00545BD3">
            <w:pPr>
              <w:pStyle w:val="Adresafzender"/>
              <w:spacing w:line="240" w:lineRule="auto"/>
              <w:rPr>
                <w:rFonts w:cs="Calibri"/>
                <w:lang w:val="de-DE"/>
              </w:rPr>
            </w:pPr>
            <w:r w:rsidRPr="00DF647B">
              <w:rPr>
                <w:rFonts w:cs="Calibri"/>
                <w:lang w:val="de-DE"/>
              </w:rPr>
              <w:t>1030 Brussel</w:t>
            </w:r>
          </w:p>
          <w:p w14:paraId="20E71280" w14:textId="77777777" w:rsidR="00A16AFA" w:rsidRPr="00CE12F3" w:rsidRDefault="00A16AFA" w:rsidP="00545BD3">
            <w:pPr>
              <w:pStyle w:val="Adresafzender"/>
              <w:spacing w:line="240" w:lineRule="auto"/>
              <w:rPr>
                <w:rFonts w:cs="Calibri"/>
                <w:lang w:val="de-DE"/>
              </w:rPr>
            </w:pPr>
            <w:r w:rsidRPr="00CE12F3">
              <w:rPr>
                <w:rStyle w:val="vet"/>
                <w:rFonts w:cs="Calibri"/>
                <w:lang w:val="de-DE"/>
              </w:rPr>
              <w:t>T</w:t>
            </w:r>
            <w:r w:rsidRPr="00CE12F3">
              <w:rPr>
                <w:rFonts w:cs="Calibri"/>
                <w:b/>
                <w:lang w:val="de-DE"/>
              </w:rPr>
              <w:t xml:space="preserve"> </w:t>
            </w:r>
            <w:r w:rsidRPr="00CE12F3">
              <w:rPr>
                <w:rFonts w:cs="Calibri"/>
                <w:szCs w:val="20"/>
                <w:lang w:val="de-DE"/>
              </w:rPr>
              <w:t>02 553 3</w:t>
            </w:r>
            <w:r>
              <w:rPr>
                <w:rFonts w:cs="Calibri"/>
                <w:szCs w:val="20"/>
                <w:lang w:val="de-DE"/>
              </w:rPr>
              <w:t>4 34</w:t>
            </w:r>
          </w:p>
          <w:p w14:paraId="5BBD8214" w14:textId="77777777" w:rsidR="00A16AFA" w:rsidRPr="00CE12F3" w:rsidRDefault="00A16AFA" w:rsidP="00545BD3">
            <w:pPr>
              <w:pStyle w:val="Adresafzender"/>
              <w:spacing w:line="240" w:lineRule="auto"/>
              <w:rPr>
                <w:rFonts w:cs="Calibri"/>
                <w:lang w:val="de-DE"/>
              </w:rPr>
            </w:pPr>
            <w:r w:rsidRPr="00CE12F3">
              <w:rPr>
                <w:rStyle w:val="vet"/>
                <w:rFonts w:cs="Calibri"/>
                <w:lang w:val="de-DE"/>
              </w:rPr>
              <w:t>E</w:t>
            </w:r>
            <w:r w:rsidRPr="00CE12F3">
              <w:rPr>
                <w:rFonts w:cs="Calibri"/>
                <w:b/>
                <w:lang w:val="de-DE"/>
              </w:rPr>
              <w:t xml:space="preserve"> </w:t>
            </w:r>
            <w:r>
              <w:rPr>
                <w:rFonts w:cs="Calibri"/>
                <w:lang w:val="de-DE"/>
              </w:rPr>
              <w:t>contact</w:t>
            </w:r>
            <w:r w:rsidRPr="00CE12F3">
              <w:rPr>
                <w:rFonts w:cs="Calibri"/>
                <w:szCs w:val="20"/>
                <w:lang w:val="de-DE"/>
              </w:rPr>
              <w:t>.</w:t>
            </w:r>
            <w:r>
              <w:rPr>
                <w:rFonts w:cs="Calibri"/>
                <w:szCs w:val="20"/>
                <w:lang w:val="de-DE"/>
              </w:rPr>
              <w:t>zorginspectie</w:t>
            </w:r>
            <w:r w:rsidRPr="00CE12F3">
              <w:rPr>
                <w:rFonts w:cs="Calibri"/>
                <w:szCs w:val="20"/>
                <w:lang w:val="de-DE"/>
              </w:rPr>
              <w:t>@vlaanderen.be</w:t>
            </w:r>
          </w:p>
          <w:p w14:paraId="10342158" w14:textId="77777777" w:rsidR="00A16AFA" w:rsidRPr="00CE12F3" w:rsidRDefault="00A16AFA" w:rsidP="00545BD3">
            <w:pPr>
              <w:pStyle w:val="Adresafzender"/>
              <w:spacing w:line="240" w:lineRule="auto"/>
              <w:rPr>
                <w:rStyle w:val="vet"/>
                <w:rFonts w:cs="Calibri"/>
                <w:lang w:val="de-DE"/>
              </w:rPr>
            </w:pPr>
            <w:r w:rsidRPr="00CE12F3">
              <w:rPr>
                <w:rStyle w:val="vet"/>
                <w:rFonts w:cs="Calibri"/>
                <w:lang w:val="de-DE"/>
              </w:rPr>
              <w:t>www.departementwvg.be</w:t>
            </w:r>
          </w:p>
          <w:p w14:paraId="3AEFEBE9" w14:textId="77777777" w:rsidR="00A16AFA" w:rsidRPr="00DF647B" w:rsidRDefault="00A16AFA" w:rsidP="00545BD3">
            <w:pPr>
              <w:pStyle w:val="Adresafzender"/>
              <w:spacing w:line="240" w:lineRule="exact"/>
              <w:rPr>
                <w:rFonts w:cs="Calibri"/>
                <w:b/>
                <w:lang w:val="de-DE"/>
              </w:rPr>
            </w:pPr>
            <w:r w:rsidRPr="00DF647B">
              <w:rPr>
                <w:rFonts w:cs="Calibri"/>
                <w:b/>
                <w:lang w:val="de-DE"/>
              </w:rPr>
              <w:t>www.zorginspectie.be</w:t>
            </w:r>
          </w:p>
        </w:tc>
      </w:tr>
    </w:tbl>
    <w:p w14:paraId="4C0339A7" w14:textId="77777777" w:rsidR="00A16AFA" w:rsidRPr="00CE12F3" w:rsidRDefault="00A16AFA" w:rsidP="00A16AFA">
      <w:pPr>
        <w:pStyle w:val="Geenafstand"/>
        <w:rPr>
          <w:lang w:val="de-DE"/>
        </w:rPr>
      </w:pPr>
    </w:p>
    <w:p w14:paraId="32C79CDA" w14:textId="77777777" w:rsidR="00A16AFA" w:rsidRDefault="00A16AFA" w:rsidP="00A16AFA">
      <w:pPr>
        <w:pStyle w:val="Geenafstand"/>
        <w:rPr>
          <w:lang w:val="de-DE"/>
        </w:rPr>
      </w:pPr>
    </w:p>
    <w:p w14:paraId="2ED9213A" w14:textId="77777777" w:rsidR="00A16AFA" w:rsidRDefault="00A16AFA" w:rsidP="00A16AFA">
      <w:pPr>
        <w:pStyle w:val="Geenafstand"/>
        <w:rPr>
          <w:lang w:val="de-DE"/>
        </w:rPr>
      </w:pPr>
    </w:p>
    <w:p w14:paraId="5ADC733A" w14:textId="77777777" w:rsidR="00A16AFA" w:rsidRPr="00CE12F3" w:rsidRDefault="00A16AFA" w:rsidP="00A16AFA">
      <w:pPr>
        <w:pStyle w:val="Geenafstand"/>
        <w:rPr>
          <w:lang w:val="de-DE"/>
        </w:rPr>
        <w:sectPr w:rsidR="00A16AFA" w:rsidRPr="00CE12F3" w:rsidSect="0051055C">
          <w:headerReference w:type="default" r:id="rId10"/>
          <w:footerReference w:type="default" r:id="rId11"/>
          <w:headerReference w:type="first" r:id="rId12"/>
          <w:footerReference w:type="first" r:id="rId13"/>
          <w:pgSz w:w="11906" w:h="16838" w:code="9"/>
          <w:pgMar w:top="2642" w:right="851" w:bottom="1701" w:left="1134" w:header="851" w:footer="851" w:gutter="0"/>
          <w:cols w:space="708"/>
          <w:titlePg/>
          <w:docGrid w:linePitch="360"/>
        </w:sectPr>
      </w:pPr>
    </w:p>
    <w:tbl>
      <w:tblPr>
        <w:tblStyle w:val="Tabelraster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98"/>
      </w:tblGrid>
      <w:tr w:rsidR="00A16AFA" w:rsidRPr="00DC0643" w14:paraId="0D3F1DFF" w14:textId="77777777" w:rsidTr="00545BD3">
        <w:trPr>
          <w:trHeight w:hRule="exact" w:val="204"/>
        </w:trPr>
        <w:tc>
          <w:tcPr>
            <w:tcW w:w="9498" w:type="dxa"/>
          </w:tcPr>
          <w:p w14:paraId="563D6B02" w14:textId="77777777" w:rsidR="00A16AFA" w:rsidRPr="00DC0643" w:rsidRDefault="00A16AFA" w:rsidP="00545BD3">
            <w:pPr>
              <w:tabs>
                <w:tab w:val="right" w:pos="9923"/>
              </w:tabs>
              <w:spacing w:line="240" w:lineRule="auto"/>
              <w:contextualSpacing/>
              <w:jc w:val="right"/>
              <w:rPr>
                <w:rFonts w:eastAsia="Times New Roman" w:cs="Calibri"/>
                <w:color w:val="000000"/>
                <w:spacing w:val="5"/>
                <w:kern w:val="28"/>
                <w:sz w:val="16"/>
                <w:szCs w:val="16"/>
                <w:lang w:val="nl-BE"/>
              </w:rPr>
            </w:pPr>
            <w:r w:rsidRPr="00CE12F3">
              <w:rPr>
                <w:rFonts w:eastAsia="Times New Roman" w:cs="Calibri"/>
                <w:color w:val="000000"/>
                <w:spacing w:val="5"/>
                <w:kern w:val="28"/>
                <w:sz w:val="16"/>
                <w:szCs w:val="16"/>
                <w:lang w:val="de-DE"/>
              </w:rPr>
              <w:tab/>
            </w:r>
            <w:r w:rsidRPr="00DC0643">
              <w:rPr>
                <w:rFonts w:eastAsia="Times New Roman" w:cs="Calibri"/>
                <w:color w:val="000000"/>
                <w:spacing w:val="5"/>
                <w:kern w:val="28"/>
                <w:sz w:val="16"/>
                <w:szCs w:val="16"/>
                <w:lang w:val="nl-BE"/>
              </w:rPr>
              <w:t>/////////////////////////////////////////////////////////////////////////////////////////////////////////////////////////////////////////////////////</w:t>
            </w:r>
          </w:p>
        </w:tc>
      </w:tr>
    </w:tbl>
    <w:p w14:paraId="496E7330" w14:textId="77777777" w:rsidR="00A16AFA" w:rsidRDefault="00A16AFA" w:rsidP="00A16AFA">
      <w:pPr>
        <w:rPr>
          <w:sz w:val="32"/>
          <w:szCs w:val="32"/>
        </w:rPr>
      </w:pPr>
    </w:p>
    <w:p w14:paraId="2D45D114" w14:textId="77777777" w:rsidR="00A16AFA" w:rsidRPr="000E4074" w:rsidRDefault="00A16AFA" w:rsidP="00A16AFA">
      <w:pPr>
        <w:rPr>
          <w:rFonts w:asciiTheme="minorHAnsi" w:hAnsiTheme="minorHAnsi" w:cstheme="minorHAnsi"/>
          <w:sz w:val="32"/>
          <w:szCs w:val="32"/>
        </w:rPr>
      </w:pPr>
      <w:r w:rsidRPr="000E4074">
        <w:rPr>
          <w:rFonts w:asciiTheme="minorHAnsi" w:hAnsiTheme="minorHAnsi" w:cstheme="minorHAnsi"/>
          <w:sz w:val="32"/>
          <w:szCs w:val="32"/>
        </w:rPr>
        <w:t xml:space="preserve">Toetsingskader </w:t>
      </w:r>
      <w:r>
        <w:rPr>
          <w:rFonts w:asciiTheme="minorHAnsi" w:hAnsiTheme="minorHAnsi" w:cstheme="minorHAnsi"/>
          <w:sz w:val="32"/>
          <w:szCs w:val="32"/>
        </w:rPr>
        <w:t>overgang naar volwassenheid vanuit de verblijfsmodules in de jeugdhulp</w:t>
      </w:r>
    </w:p>
    <w:p w14:paraId="6A72C188" w14:textId="77777777" w:rsidR="00A16AFA" w:rsidRPr="000E4074" w:rsidRDefault="00A16AFA" w:rsidP="00A16AFA">
      <w:pPr>
        <w:rPr>
          <w:sz w:val="32"/>
          <w:szCs w:val="32"/>
        </w:rPr>
      </w:pPr>
    </w:p>
    <w:tbl>
      <w:tblPr>
        <w:tblStyle w:val="Tabelraster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98"/>
      </w:tblGrid>
      <w:tr w:rsidR="00A16AFA" w:rsidRPr="00DC0643" w14:paraId="3491CBBE" w14:textId="77777777" w:rsidTr="00545BD3">
        <w:trPr>
          <w:trHeight w:hRule="exact" w:val="204"/>
        </w:trPr>
        <w:tc>
          <w:tcPr>
            <w:tcW w:w="9498" w:type="dxa"/>
          </w:tcPr>
          <w:p w14:paraId="4F77735E" w14:textId="77777777" w:rsidR="00A16AFA" w:rsidRPr="00DC0643" w:rsidRDefault="00A16AFA" w:rsidP="00545BD3">
            <w:pPr>
              <w:tabs>
                <w:tab w:val="right" w:pos="9923"/>
              </w:tabs>
              <w:spacing w:line="240" w:lineRule="auto"/>
              <w:contextualSpacing/>
              <w:jc w:val="right"/>
              <w:rPr>
                <w:rFonts w:eastAsia="Times New Roman" w:cs="Calibri"/>
                <w:color w:val="000000"/>
                <w:spacing w:val="5"/>
                <w:kern w:val="28"/>
                <w:sz w:val="16"/>
                <w:szCs w:val="16"/>
                <w:lang w:val="nl-BE"/>
              </w:rPr>
            </w:pPr>
            <w:r w:rsidRPr="00DC0643">
              <w:rPr>
                <w:rFonts w:eastAsia="Times New Roman" w:cs="Calibri"/>
                <w:color w:val="000000"/>
                <w:spacing w:val="5"/>
                <w:kern w:val="28"/>
                <w:sz w:val="16"/>
                <w:szCs w:val="16"/>
                <w:lang w:val="nl-BE"/>
              </w:rPr>
              <w:tab/>
              <w:t>/////////////////////////////////////////////////////////////////////////////////////////////////////////////////////////////////////////////////////</w:t>
            </w:r>
          </w:p>
        </w:tc>
      </w:tr>
    </w:tbl>
    <w:p w14:paraId="584215C2" w14:textId="77777777" w:rsidR="00A16AFA" w:rsidRPr="00A023AE" w:rsidRDefault="00A16AFA" w:rsidP="00A16AFA">
      <w:pPr>
        <w:pStyle w:val="Duidelijkcitaat"/>
      </w:pPr>
      <w:bookmarkStart w:id="0" w:name="_Toc43211126"/>
      <w:bookmarkStart w:id="1" w:name="_Hlk97899003"/>
      <w:r w:rsidRPr="00A023AE">
        <w:t>Inleiding</w:t>
      </w:r>
      <w:bookmarkEnd w:id="0"/>
    </w:p>
    <w:bookmarkEnd w:id="1"/>
    <w:p w14:paraId="7A49963B" w14:textId="20B79B82" w:rsidR="00A16AFA" w:rsidRPr="00007530" w:rsidRDefault="00A16AFA" w:rsidP="00A16AFA">
      <w:pPr>
        <w:spacing w:line="240" w:lineRule="auto"/>
      </w:pPr>
      <w:r>
        <w:t xml:space="preserve">Het is belangrijk dat de continuïteit van de hulpverlening, in het bijzonder bij de overgang naar volwassenheid, wordt gegarandeerd voor elke jongvolwassene die verblijft in een  OVBJ voorziening bijzondere jeugdzorg. </w:t>
      </w:r>
      <w:r>
        <w:br/>
      </w:r>
      <w:r w:rsidRPr="00007530">
        <w:t xml:space="preserve">Zorginspectie wil zicht krijgen op (het ontwikkelen van) het ondersteuningstraject van de jongvolwassene en hoe er actieve nazorg wordt georganiseerd eens deze jongvolwassene uitgeschreven is en de voorziening heeft verlaten. </w:t>
      </w:r>
    </w:p>
    <w:p w14:paraId="74153EB4" w14:textId="77777777" w:rsidR="00A16AFA" w:rsidRDefault="00A16AFA" w:rsidP="00A16AFA">
      <w:pPr>
        <w:spacing w:line="240" w:lineRule="auto"/>
      </w:pPr>
    </w:p>
    <w:p w14:paraId="6E138788" w14:textId="77777777" w:rsidR="00A16AFA" w:rsidRDefault="00A16AFA" w:rsidP="00A16AFA">
      <w:pPr>
        <w:spacing w:line="240" w:lineRule="auto"/>
      </w:pPr>
      <w:r>
        <w:t>Hiervoor ontwikkelde Zorginspectie een toetsingskader dat bij een</w:t>
      </w:r>
      <w:r w:rsidRPr="00F84019">
        <w:t xml:space="preserve"> thematische inspectieronde </w:t>
      </w:r>
      <w:r>
        <w:t>wordt afgetoetst</w:t>
      </w:r>
      <w:r w:rsidRPr="00F84019">
        <w:t xml:space="preserve">. </w:t>
      </w:r>
    </w:p>
    <w:p w14:paraId="7E436E41" w14:textId="77777777" w:rsidR="00A16AFA" w:rsidRDefault="00A16AFA" w:rsidP="00A16AFA">
      <w:pPr>
        <w:spacing w:line="240" w:lineRule="auto"/>
      </w:pPr>
    </w:p>
    <w:p w14:paraId="7BE9AB92" w14:textId="77777777" w:rsidR="00A16AFA" w:rsidRPr="00007530" w:rsidRDefault="00A16AFA" w:rsidP="00A16AFA">
      <w:pPr>
        <w:spacing w:line="240" w:lineRule="auto"/>
      </w:pPr>
      <w:r w:rsidRPr="00007530">
        <w:t xml:space="preserve">Voor deze inspectieronde worden voorzieningen bijzondere jeugdzorg geselecteerd met een residentieel aanbod voor jongvolwassenen in de vorm van: </w:t>
      </w:r>
    </w:p>
    <w:p w14:paraId="4E67F8E6" w14:textId="77777777" w:rsidR="00A16AFA" w:rsidRDefault="00A16AFA" w:rsidP="00A16AFA">
      <w:pPr>
        <w:spacing w:line="240" w:lineRule="auto"/>
      </w:pPr>
      <w:r>
        <w:t xml:space="preserve">-verticale en horizontale leefgroepen, </w:t>
      </w:r>
      <w:r>
        <w:br/>
        <w:t>-</w:t>
      </w:r>
      <w:proofErr w:type="spellStart"/>
      <w:r>
        <w:t>studiowonen</w:t>
      </w:r>
      <w:proofErr w:type="spellEnd"/>
      <w:r>
        <w:t xml:space="preserve"> of kamertraining,</w:t>
      </w:r>
      <w:r>
        <w:br/>
        <w:t>-kleinschalige wooneenheden.</w:t>
      </w:r>
    </w:p>
    <w:p w14:paraId="05C468F3" w14:textId="77777777" w:rsidR="00A16AFA" w:rsidRPr="00007530" w:rsidRDefault="00A16AFA" w:rsidP="00A16AFA">
      <w:pPr>
        <w:spacing w:line="240" w:lineRule="auto"/>
      </w:pPr>
    </w:p>
    <w:p w14:paraId="5AFADA23" w14:textId="77777777" w:rsidR="00A16AFA" w:rsidRDefault="00A16AFA" w:rsidP="00A16AFA">
      <w:pPr>
        <w:spacing w:line="240" w:lineRule="auto"/>
      </w:pPr>
      <w:r w:rsidRPr="00007530">
        <w:rPr>
          <w:rFonts w:cstheme="minorHAnsi"/>
        </w:rPr>
        <w:t xml:space="preserve">Contextbegeleiding autonoom wonen (CBAW) valt onder contextbegeleiding en komt niet in aanmerking voor deze thematische inspectieronde. </w:t>
      </w:r>
    </w:p>
    <w:p w14:paraId="648F62D4" w14:textId="77777777" w:rsidR="00A16AFA" w:rsidRPr="00A023AE" w:rsidRDefault="00A16AFA" w:rsidP="00A16AFA">
      <w:pPr>
        <w:pStyle w:val="Duidelijkcitaat"/>
      </w:pPr>
      <w:r w:rsidRPr="00A023AE">
        <w:t>In</w:t>
      </w:r>
      <w:r>
        <w:t>spectiekader</w:t>
      </w:r>
    </w:p>
    <w:p w14:paraId="6BCF515B" w14:textId="77777777" w:rsidR="00A16AFA" w:rsidRPr="00D27AE4" w:rsidRDefault="00A16AFA" w:rsidP="00A16AFA">
      <w:pPr>
        <w:spacing w:line="240" w:lineRule="auto"/>
      </w:pPr>
      <w:r w:rsidRPr="00D27AE4">
        <w:t>In verband met de doelgroep jongvolwassenen werden de volgende, m</w:t>
      </w:r>
      <w:r w:rsidRPr="00D27AE4">
        <w:rPr>
          <w:rFonts w:cstheme="minorHAnsi"/>
        </w:rPr>
        <w:t xml:space="preserve">et de sector afgesproken kaders, </w:t>
      </w:r>
      <w:r w:rsidRPr="00D27AE4">
        <w:t xml:space="preserve">opgemaakt door Opgroeien: </w:t>
      </w:r>
    </w:p>
    <w:p w14:paraId="0B70F0F2" w14:textId="77777777" w:rsidR="00A16AFA" w:rsidRPr="00561260" w:rsidRDefault="00A16AFA" w:rsidP="00A16AFA">
      <w:pPr>
        <w:pStyle w:val="Lijstalinea"/>
        <w:numPr>
          <w:ilvl w:val="0"/>
          <w:numId w:val="1"/>
        </w:numPr>
        <w:spacing w:after="0" w:line="270" w:lineRule="exact"/>
        <w:ind w:left="720"/>
      </w:pPr>
      <w:r w:rsidRPr="00561260">
        <w:t xml:space="preserve">Actieplan Jongvolwassenen dd. 11 mei 2017, werd in september </w:t>
      </w:r>
      <w:r>
        <w:t>2017</w:t>
      </w:r>
      <w:r w:rsidRPr="00561260">
        <w:t xml:space="preserve"> naar de sector verspreid. </w:t>
      </w:r>
    </w:p>
    <w:p w14:paraId="06D82226" w14:textId="77777777" w:rsidR="00A16AFA" w:rsidRDefault="00A16AFA" w:rsidP="00A16AFA">
      <w:pPr>
        <w:pStyle w:val="Lijstalinea"/>
        <w:numPr>
          <w:ilvl w:val="0"/>
          <w:numId w:val="1"/>
        </w:numPr>
        <w:spacing w:after="0" w:line="270" w:lineRule="exact"/>
        <w:ind w:left="720"/>
        <w:jc w:val="both"/>
      </w:pPr>
      <w:r w:rsidRPr="005F313D">
        <w:t xml:space="preserve">Richtsnoeren ‘Overgang naar volwassenheid vanuit jeugdhulp’, werden opgemaakt als </w:t>
      </w:r>
      <w:r>
        <w:t xml:space="preserve">inspirerend </w:t>
      </w:r>
      <w:r w:rsidRPr="005F313D">
        <w:t>kader voor de voorzieningen om met het actieplan aan de slag te gaan. Ze werden goedgekeurd  door een stuurgroep met vertegenwoordiging van de sector en dienen als inspiratiebron voor de voorzieningen. De richtsnoeren werden gecommuniceerd aan de sector in april 2019.</w:t>
      </w:r>
      <w:r>
        <w:br/>
      </w:r>
      <w:r>
        <w:br/>
      </w:r>
    </w:p>
    <w:p w14:paraId="2CA2C20E" w14:textId="77777777" w:rsidR="00A16AFA" w:rsidRDefault="00A16AFA" w:rsidP="00A16AFA">
      <w:pPr>
        <w:spacing w:after="200" w:line="276" w:lineRule="auto"/>
        <w:rPr>
          <w:rFonts w:asciiTheme="minorHAnsi" w:eastAsiaTheme="minorHAnsi" w:hAnsiTheme="minorHAnsi" w:cstheme="minorBidi"/>
          <w:lang w:eastAsia="en-US"/>
        </w:rPr>
      </w:pPr>
      <w:r>
        <w:br w:type="page"/>
      </w:r>
    </w:p>
    <w:p w14:paraId="7AFB5A0A" w14:textId="77777777" w:rsidR="00A16AFA" w:rsidRDefault="00A16AFA" w:rsidP="00A16AFA">
      <w:pPr>
        <w:pStyle w:val="Duidelijkcitaat"/>
      </w:pPr>
      <w:bookmarkStart w:id="2" w:name="_Toc43211127"/>
      <w:r w:rsidRPr="00603654">
        <w:lastRenderedPageBreak/>
        <w:t>Definities</w:t>
      </w:r>
      <w:bookmarkEnd w:id="2"/>
    </w:p>
    <w:p w14:paraId="17BA325D" w14:textId="77777777" w:rsidR="00A16AFA" w:rsidRDefault="00A16AFA" w:rsidP="00A16AFA">
      <w:pPr>
        <w:spacing w:line="240" w:lineRule="auto"/>
      </w:pPr>
      <w:r w:rsidRPr="006C63CF">
        <w:rPr>
          <w:u w:val="single"/>
        </w:rPr>
        <w:t>Actieve nazorg</w:t>
      </w:r>
      <w:r w:rsidRPr="006C63CF">
        <w:t xml:space="preserve"> : het geheel van </w:t>
      </w:r>
      <w:r w:rsidRPr="005378E8">
        <w:t>individuele contacten</w:t>
      </w:r>
      <w:r w:rsidRPr="006C63CF">
        <w:t xml:space="preserve"> en ondersteunende activiteiten</w:t>
      </w:r>
      <w:r>
        <w:t xml:space="preserve"> met de jongvolwassene</w:t>
      </w:r>
      <w:r w:rsidRPr="006C63CF">
        <w:t xml:space="preserve">, die plaatsvinden </w:t>
      </w:r>
      <w:r w:rsidRPr="00E0681E">
        <w:t>nadat deze is uitgeschreven</w:t>
      </w:r>
      <w:r w:rsidRPr="006C63CF">
        <w:t xml:space="preserve"> uit de jeugdhulpvoorziening. Het gaat om initiatieven van de jeugdhulpverlener waarbij wederzijdse interactie kan ontstaan of een reactie van de jongvolwassene wordt verwacht.</w:t>
      </w:r>
      <w:r>
        <w:br/>
      </w:r>
    </w:p>
    <w:p w14:paraId="5D2ACFA8" w14:textId="77777777" w:rsidR="00A16AFA" w:rsidRDefault="00A16AFA" w:rsidP="00A16AFA">
      <w:pPr>
        <w:spacing w:after="200" w:line="240" w:lineRule="auto"/>
      </w:pPr>
      <w:r w:rsidRPr="00434223">
        <w:rPr>
          <w:u w:val="single"/>
        </w:rPr>
        <w:t>Dossier</w:t>
      </w:r>
      <w:r>
        <w:t xml:space="preserve">: het dossier is het geheel van </w:t>
      </w:r>
      <w:r w:rsidRPr="00D27AE4">
        <w:t>de gegevens en informatie die de begeleiding van de jongvolwassene documenteert. Dit omvat het plan en alle bijkomende documenten (logboek, notities, verslagen…) die gebruikt worden tijdens de begeleiding.</w:t>
      </w:r>
    </w:p>
    <w:p w14:paraId="4E6D50DF" w14:textId="77777777" w:rsidR="00A16AFA" w:rsidRPr="008F51ED" w:rsidRDefault="00A16AFA" w:rsidP="00A16AFA">
      <w:pPr>
        <w:spacing w:after="200" w:line="240" w:lineRule="auto"/>
        <w:rPr>
          <w:u w:val="single"/>
        </w:rPr>
      </w:pPr>
      <w:r>
        <w:rPr>
          <w:u w:val="single"/>
        </w:rPr>
        <w:t>Jongvolwassene</w:t>
      </w:r>
      <w:r w:rsidRPr="00E912D3">
        <w:t xml:space="preserve">: </w:t>
      </w:r>
      <w:r>
        <w:t>de jongere die zich in de transitie periode naar de volwassenheid, naar een zelfstandig leven, bevindt. Deze inspectie richt zich tot jongeren vanaf de leeftijd van 17 jaar.</w:t>
      </w:r>
      <w:r w:rsidRPr="008F51ED">
        <w:rPr>
          <w:u w:val="single"/>
        </w:rPr>
        <w:t xml:space="preserve"> </w:t>
      </w:r>
    </w:p>
    <w:p w14:paraId="52C469FB" w14:textId="461A1BCA" w:rsidR="00A16AFA" w:rsidRDefault="00A16AFA" w:rsidP="00A16AFA">
      <w:pPr>
        <w:spacing w:after="200" w:line="240" w:lineRule="auto"/>
      </w:pPr>
      <w:r w:rsidRPr="00287190">
        <w:rPr>
          <w:u w:val="single"/>
        </w:rPr>
        <w:t>Kamertraining</w:t>
      </w:r>
      <w:r>
        <w:rPr>
          <w:u w:val="single"/>
        </w:rPr>
        <w:t xml:space="preserve">/ </w:t>
      </w:r>
      <w:proofErr w:type="spellStart"/>
      <w:r>
        <w:rPr>
          <w:u w:val="single"/>
        </w:rPr>
        <w:t>Studiowonen</w:t>
      </w:r>
      <w:proofErr w:type="spellEnd"/>
      <w:r>
        <w:t xml:space="preserve">: Dit zijn </w:t>
      </w:r>
      <w:r w:rsidRPr="00E31C2C">
        <w:t>specifieke vorm</w:t>
      </w:r>
      <w:r>
        <w:t>en</w:t>
      </w:r>
      <w:r w:rsidRPr="00E31C2C">
        <w:t xml:space="preserve"> van verblijf waarbij de jong</w:t>
      </w:r>
      <w:r>
        <w:t>volwassene</w:t>
      </w:r>
      <w:r w:rsidRPr="00E31C2C">
        <w:t xml:space="preserve"> samen met andere jongeren in een gebouw woont, maar </w:t>
      </w:r>
      <w:r>
        <w:t>de jongvolwassenen op kamertraining/</w:t>
      </w:r>
      <w:proofErr w:type="spellStart"/>
      <w:r>
        <w:t>studiowonen</w:t>
      </w:r>
      <w:proofErr w:type="spellEnd"/>
      <w:r>
        <w:t xml:space="preserve"> verblijven voornamelijk op de eigen kamer/studio.</w:t>
      </w:r>
      <w:r w:rsidRPr="00E31C2C">
        <w:t xml:space="preserve"> Kamertraining kan een tussenstap zijn op weg naar zelfstandig wonen, maar er kan ook terug naar huis toe gewerkt worden.</w:t>
      </w:r>
    </w:p>
    <w:p w14:paraId="54229C65" w14:textId="77777777" w:rsidR="00A16AFA" w:rsidRPr="00D27AE4" w:rsidRDefault="00A16AFA" w:rsidP="00A16AFA">
      <w:pPr>
        <w:shd w:val="clear" w:color="auto" w:fill="FFFFFF" w:themeFill="background1"/>
        <w:spacing w:after="200" w:line="240" w:lineRule="auto"/>
      </w:pPr>
      <w:r w:rsidRPr="00705C54">
        <w:rPr>
          <w:u w:val="single"/>
        </w:rPr>
        <w:t>Kleinschalige wooneenheden</w:t>
      </w:r>
      <w:r w:rsidRPr="008E06EC">
        <w:t xml:space="preserve"> (</w:t>
      </w:r>
      <w:r w:rsidRPr="00D27AE4">
        <w:t xml:space="preserve">KWE): </w:t>
      </w:r>
      <w:r w:rsidRPr="00D27AE4">
        <w:rPr>
          <w:rFonts w:cstheme="minorHAnsi"/>
          <w:shd w:val="clear" w:color="auto" w:fill="FFFFFF" w:themeFill="background1"/>
        </w:rPr>
        <w:t>Kleinschalige woonvormen voor jongvolwassenen tussen 16 en 25 jaar. Vier tot zes jongeren kunnen er samenwonen en krijgen er begeleiding op maat. Doelgroep zijn de meest kwetsbare jongeren die moeizaam of niet op ondersteuning van hun eigen omgeving kunnen terugvallen. De wooneenheden zijn dus geen permanente verblijfplaatsen, maar een relevante schakel in een traject op weg naar een stabiele woonsituatie.</w:t>
      </w:r>
      <w:r w:rsidRPr="00D27AE4">
        <w:t xml:space="preserve">  </w:t>
      </w:r>
    </w:p>
    <w:p w14:paraId="4ED6C334" w14:textId="77777777" w:rsidR="00A16AFA" w:rsidRPr="00D27AE4" w:rsidRDefault="00A16AFA" w:rsidP="00A16AFA">
      <w:pPr>
        <w:spacing w:after="200" w:line="240" w:lineRule="auto"/>
        <w:rPr>
          <w:u w:val="single"/>
        </w:rPr>
      </w:pPr>
      <w:r w:rsidRPr="00D27AE4">
        <w:rPr>
          <w:u w:val="single"/>
        </w:rPr>
        <w:t>Ondersteuningstraject</w:t>
      </w:r>
      <w:r w:rsidRPr="00D27AE4">
        <w:t>: het geheel van acties die samen met de jongvolwassene, persoonlijk netwerk en de professionele actoren worden genomen, in functie van de begeleiding van de jongvolwassene naar een zelfstandig leven. Het ondersteuningstraject wordt geformaliseerd in een plan (groeiplan/ ondersteuningsplan/ handelingsplan).</w:t>
      </w:r>
    </w:p>
    <w:p w14:paraId="200B8D0A" w14:textId="77777777" w:rsidR="00A16AFA" w:rsidRPr="00F3524C" w:rsidRDefault="00A16AFA" w:rsidP="00A16AFA">
      <w:pPr>
        <w:spacing w:after="200" w:line="240" w:lineRule="auto"/>
      </w:pPr>
      <w:r w:rsidRPr="00D27AE4">
        <w:rPr>
          <w:u w:val="single"/>
        </w:rPr>
        <w:t>Persoonlijk netwerk</w:t>
      </w:r>
      <w:r w:rsidRPr="00D27AE4">
        <w:t>: de sociaal ondersteunende relaties van de jongvolwassene</w:t>
      </w:r>
      <w:r>
        <w:t xml:space="preserve">. Dit gaat om het ondersteunende familiaal netwerk ((groot)ouders, broers, zussen, tante, nonkel…) maar ook om andere personen die een ondersteunende rol spelen in het leven van de jongvolwassene (buren, vrienden, een leerkracht, sportcoach…). </w:t>
      </w:r>
    </w:p>
    <w:p w14:paraId="762E88BA" w14:textId="77777777" w:rsidR="00A16AFA" w:rsidRPr="00BC5B7A" w:rsidRDefault="00A16AFA" w:rsidP="00A16AFA">
      <w:pPr>
        <w:spacing w:after="200" w:line="240" w:lineRule="auto"/>
      </w:pPr>
      <w:r w:rsidRPr="00434223">
        <w:rPr>
          <w:u w:val="single"/>
        </w:rPr>
        <w:t>Plan</w:t>
      </w:r>
      <w:r>
        <w:t xml:space="preserve">: het ondersteuningstraject wordt geformaliseerd in een plan. Dit kan verschillende vormen aannemen. Het kan gaan om een groeiplan dat rond de leeftijd van 16 jaar wordt opgemaakt samen met de jongvolwassene maar het kan ook een (bijgestuurd) handelingsplan zijn of een ondersteuningsplan dat samen met de jongvolwassene wordt opgemaakt. </w:t>
      </w:r>
    </w:p>
    <w:p w14:paraId="72404E70" w14:textId="77777777" w:rsidR="00A16AFA" w:rsidRDefault="00A16AFA" w:rsidP="00A16AFA">
      <w:pPr>
        <w:spacing w:after="200" w:line="240" w:lineRule="auto"/>
      </w:pPr>
      <w:r w:rsidRPr="00051695">
        <w:rPr>
          <w:u w:val="single"/>
        </w:rPr>
        <w:t>Professionele actoren</w:t>
      </w:r>
      <w:r>
        <w:t xml:space="preserve">: personen, organisaties of instanties die </w:t>
      </w:r>
      <w:r w:rsidRPr="0044422B">
        <w:t xml:space="preserve">in een professionele hoedanigheid </w:t>
      </w:r>
      <w:r>
        <w:t>betrokken zijn of kunnen worden in het ondersteuningstraject van de jongvolwassene zoals bijvoorbeeld actoren binnen Opgroeien, jeugdhulpaanbieders en sectoren binnen Integrale Jeugdhulp, (kinder- en jeugd)psychiatrie, Openbare Centra voor Maatschappelijk Werk, Vlaamse Dienst voor Arbeidsbemiddeling en Beroepsopleiding, huisvestingsmaatschappijen, Centra voor Algemeen Welzijnswerk, Centra voor Alcohol en andere Drugproblemen, huisarts, Centra Geestelijke Gezondheidszorg…</w:t>
      </w:r>
      <w:r>
        <w:br/>
      </w:r>
      <w:r>
        <w:br/>
      </w:r>
      <w:r>
        <w:br/>
      </w:r>
    </w:p>
    <w:p w14:paraId="280E1D18" w14:textId="77777777" w:rsidR="00A16AFA" w:rsidRDefault="00A16AFA" w:rsidP="00A16AFA"/>
    <w:p w14:paraId="407EE5AE" w14:textId="77777777" w:rsidR="00A16AFA" w:rsidRDefault="00A16AFA" w:rsidP="00A16AFA">
      <w:pPr>
        <w:pStyle w:val="Duidelijkcitaat"/>
      </w:pPr>
      <w:r>
        <w:lastRenderedPageBreak/>
        <w:t>Inspectiemethodiek</w:t>
      </w:r>
    </w:p>
    <w:p w14:paraId="5F3E1462" w14:textId="77777777" w:rsidR="00A16AFA" w:rsidRPr="00C2566D" w:rsidRDefault="00A16AFA" w:rsidP="00A16AFA">
      <w:pPr>
        <w:spacing w:line="240" w:lineRule="auto"/>
      </w:pPr>
      <w:r>
        <w:t xml:space="preserve">Voor deze inspectie werd een </w:t>
      </w:r>
      <w:r w:rsidRPr="003F2EA4">
        <w:rPr>
          <w:b/>
          <w:u w:val="single"/>
        </w:rPr>
        <w:t>toetsingskader</w:t>
      </w:r>
      <w:r>
        <w:t xml:space="preserve"> uitgewerkt met </w:t>
      </w:r>
      <w:r w:rsidRPr="00C2566D">
        <w:t>twee thema’s :</w:t>
      </w:r>
    </w:p>
    <w:p w14:paraId="6BA0DB13" w14:textId="77777777" w:rsidR="00A16AFA" w:rsidRPr="00C2566D" w:rsidRDefault="00A16AFA" w:rsidP="00A16AFA">
      <w:pPr>
        <w:pStyle w:val="Lijstalinea"/>
        <w:numPr>
          <w:ilvl w:val="0"/>
          <w:numId w:val="8"/>
        </w:numPr>
        <w:spacing w:after="0" w:line="240" w:lineRule="auto"/>
        <w:rPr>
          <w:rFonts w:cstheme="minorHAnsi"/>
          <w:strike/>
        </w:rPr>
      </w:pPr>
      <w:r w:rsidRPr="00C2566D">
        <w:rPr>
          <w:rFonts w:cstheme="minorHAnsi"/>
        </w:rPr>
        <w:t xml:space="preserve">de ontwikkeling van een ondersteuningstraject voor de jongvolwassene </w:t>
      </w:r>
    </w:p>
    <w:p w14:paraId="15016230" w14:textId="77777777" w:rsidR="00A16AFA" w:rsidRPr="00ED6B84" w:rsidRDefault="00A16AFA" w:rsidP="00A16AFA">
      <w:pPr>
        <w:pStyle w:val="Lijstalinea"/>
        <w:numPr>
          <w:ilvl w:val="0"/>
          <w:numId w:val="8"/>
        </w:numPr>
        <w:spacing w:after="0" w:line="240" w:lineRule="auto"/>
        <w:rPr>
          <w:rFonts w:cstheme="minorHAnsi"/>
          <w:strike/>
        </w:rPr>
      </w:pPr>
      <w:r w:rsidRPr="00ED6B84">
        <w:rPr>
          <w:rFonts w:cstheme="minorHAnsi"/>
        </w:rPr>
        <w:t xml:space="preserve">de organisatie van actieve nazorg na de uitstroom van de jongvolwassene. </w:t>
      </w:r>
    </w:p>
    <w:p w14:paraId="71208FB2" w14:textId="77777777" w:rsidR="00A16AFA" w:rsidRPr="008A25E6" w:rsidRDefault="00A16AFA" w:rsidP="00A16AFA">
      <w:pPr>
        <w:spacing w:line="240" w:lineRule="auto"/>
        <w:rPr>
          <w:strike/>
        </w:rPr>
      </w:pPr>
      <w:r>
        <w:br/>
        <w:t>Dit toetsingskader wordt verder in dit werkinstrument opgenomen.</w:t>
      </w:r>
      <w:r>
        <w:br/>
        <w:t>Elk thema bevat de omschrijving van wat hierbij wordt verwacht</w:t>
      </w:r>
      <w:r w:rsidRPr="00C26E9D">
        <w:t>. D</w:t>
      </w:r>
      <w:r>
        <w:t xml:space="preserve">eze </w:t>
      </w:r>
      <w:r w:rsidRPr="008A25E6">
        <w:rPr>
          <w:b/>
        </w:rPr>
        <w:t>verwachting</w:t>
      </w:r>
      <w:r>
        <w:t xml:space="preserve"> wordt vervolgens opgedeeld in verschillende </w:t>
      </w:r>
      <w:r w:rsidRPr="008A25E6">
        <w:rPr>
          <w:b/>
        </w:rPr>
        <w:t>criteria</w:t>
      </w:r>
      <w:r>
        <w:t xml:space="preserve"> die op hun beurt geconcretiseerd worden via </w:t>
      </w:r>
      <w:r w:rsidRPr="008A25E6">
        <w:rPr>
          <w:b/>
        </w:rPr>
        <w:t>kritische kenmerken</w:t>
      </w:r>
      <w:r>
        <w:t xml:space="preserve">. </w:t>
      </w:r>
      <w:r w:rsidRPr="00FB168E">
        <w:t xml:space="preserve">Deze kritische kenmerken vinden hun basis in de richtsnoeren en het actieplan.  </w:t>
      </w:r>
      <w:r>
        <w:br/>
        <w:t xml:space="preserve">Tijdens het inspectiebezoek worden de verschillende kritische kenmerken bevraagd via beleidsvragen en dossiervragen. Op basis van deze twee bronnen gebeurt de beoordeling per criterium. </w:t>
      </w:r>
    </w:p>
    <w:p w14:paraId="09358BB7" w14:textId="77777777" w:rsidR="00A16AFA" w:rsidRPr="00EA1FFD" w:rsidRDefault="00A16AFA" w:rsidP="00A16AFA">
      <w:pPr>
        <w:spacing w:line="240" w:lineRule="auto"/>
        <w:rPr>
          <w:strike/>
        </w:rPr>
      </w:pPr>
      <w:r>
        <w:t xml:space="preserve">Daarnaast wordt er tijdens het inspectiebezoek ruimte gemaakt om ook (indien mogelijk) de jongvolwassene(n) te spreken. Indien een jongvolwassene niet aanwezig is, kan ervoor gekozen worden om achteraf via teams met hen te spreken. Dit gebeurt enkel voor het eerste thema aangezien voor het tweede thema de jongvolwassenen reeds uitgestroomd zijn. </w:t>
      </w:r>
    </w:p>
    <w:p w14:paraId="663D9C42" w14:textId="77777777" w:rsidR="00A16AFA" w:rsidRDefault="00A16AFA" w:rsidP="00A16AFA">
      <w:pPr>
        <w:spacing w:line="240" w:lineRule="auto"/>
      </w:pPr>
    </w:p>
    <w:p w14:paraId="64A07354" w14:textId="77777777" w:rsidR="00A16AFA" w:rsidRPr="00340640" w:rsidRDefault="00A16AFA" w:rsidP="00A16AFA">
      <w:pPr>
        <w:pStyle w:val="Duidelijkcitaat"/>
      </w:pPr>
      <w:r>
        <w:t>Toetsingskader</w:t>
      </w:r>
    </w:p>
    <w:p w14:paraId="7A75582C" w14:textId="77777777" w:rsidR="00A16AFA" w:rsidRPr="00683981" w:rsidRDefault="00A16AFA" w:rsidP="00A16AFA">
      <w:pPr>
        <w:rPr>
          <w:sz w:val="20"/>
          <w:szCs w:val="20"/>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4346"/>
        <w:gridCol w:w="4716"/>
      </w:tblGrid>
      <w:tr w:rsidR="00A16AFA" w14:paraId="3B5CAF9D" w14:textId="77777777" w:rsidTr="00545BD3">
        <w:tc>
          <w:tcPr>
            <w:tcW w:w="9062" w:type="dxa"/>
            <w:gridSpan w:val="2"/>
            <w:shd w:val="clear" w:color="auto" w:fill="C3D8B6"/>
          </w:tcPr>
          <w:p w14:paraId="02C47717" w14:textId="77777777" w:rsidR="00A16AFA" w:rsidRDefault="00A16AFA" w:rsidP="00545BD3">
            <w:pPr>
              <w:jc w:val="center"/>
              <w:rPr>
                <w:b/>
                <w:bCs/>
                <w:sz w:val="24"/>
                <w:szCs w:val="24"/>
              </w:rPr>
            </w:pPr>
          </w:p>
          <w:p w14:paraId="46195E6F" w14:textId="77777777" w:rsidR="00A16AFA" w:rsidRPr="0063290D" w:rsidRDefault="00A16AFA" w:rsidP="00545BD3">
            <w:pPr>
              <w:jc w:val="center"/>
              <w:rPr>
                <w:b/>
                <w:bCs/>
                <w:sz w:val="28"/>
                <w:szCs w:val="28"/>
              </w:rPr>
            </w:pPr>
            <w:r w:rsidRPr="0063290D">
              <w:rPr>
                <w:b/>
                <w:bCs/>
                <w:sz w:val="28"/>
                <w:szCs w:val="28"/>
                <w:u w:val="single"/>
              </w:rPr>
              <w:t>Thema 1</w:t>
            </w:r>
            <w:r w:rsidRPr="0063290D">
              <w:rPr>
                <w:b/>
                <w:bCs/>
                <w:sz w:val="28"/>
                <w:szCs w:val="28"/>
              </w:rPr>
              <w:t>: De ontwikkeling van een ondersteuningstraject</w:t>
            </w:r>
          </w:p>
          <w:p w14:paraId="5648A131" w14:textId="77777777" w:rsidR="00A16AFA" w:rsidRDefault="00A16AFA" w:rsidP="00545BD3">
            <w:pPr>
              <w:rPr>
                <w:b/>
                <w:bCs/>
                <w:sz w:val="24"/>
                <w:szCs w:val="24"/>
              </w:rPr>
            </w:pPr>
          </w:p>
        </w:tc>
      </w:tr>
      <w:tr w:rsidR="00A16AFA" w14:paraId="3DF38E34" w14:textId="77777777" w:rsidTr="00545BD3">
        <w:tc>
          <w:tcPr>
            <w:tcW w:w="9062" w:type="dxa"/>
            <w:gridSpan w:val="2"/>
            <w:shd w:val="clear" w:color="auto" w:fill="D8E6D0"/>
          </w:tcPr>
          <w:p w14:paraId="6DC9F991" w14:textId="77777777" w:rsidR="00A16AFA" w:rsidRDefault="00A16AFA" w:rsidP="00545BD3">
            <w:pPr>
              <w:jc w:val="center"/>
              <w:rPr>
                <w:b/>
                <w:bCs/>
                <w:sz w:val="24"/>
                <w:szCs w:val="24"/>
              </w:rPr>
            </w:pPr>
            <w:r>
              <w:rPr>
                <w:b/>
                <w:bCs/>
                <w:sz w:val="24"/>
                <w:szCs w:val="24"/>
              </w:rPr>
              <w:t>Verwachting:</w:t>
            </w:r>
          </w:p>
          <w:p w14:paraId="78782037" w14:textId="75F39D24" w:rsidR="00A16AFA" w:rsidRPr="003E2BA3" w:rsidRDefault="00A16AFA" w:rsidP="00545BD3">
            <w:r w:rsidRPr="003E2BA3">
              <w:t xml:space="preserve">Met als uitgangspunt de wensen, verwachtingen </w:t>
            </w:r>
            <w:r>
              <w:t xml:space="preserve">en behoeften </w:t>
            </w:r>
            <w:r w:rsidRPr="003E2BA3">
              <w:t>van de jongvolwassene</w:t>
            </w:r>
            <w:r>
              <w:t xml:space="preserve"> op de verschillende levensdomeinen</w:t>
            </w:r>
            <w:r w:rsidRPr="003E2BA3">
              <w:t>, wordt een ondersteuningstraject</w:t>
            </w:r>
            <w:r w:rsidRPr="0010436F">
              <w:t>, gericht op continuïteit van de hulpverlening, ontwikkeld ter voorbereiding op een zelfstandig leven. Dit gebeurt</w:t>
            </w:r>
            <w:r>
              <w:t xml:space="preserve"> </w:t>
            </w:r>
            <w:r w:rsidRPr="0010436F">
              <w:t>samen met de jongvolwassene. Ook zijn persoonlijk netwerk en relevante professionele actoren worden bij deze ontwikkeling in samenspraak met de jongvolwassene betrokken</w:t>
            </w:r>
            <w:r w:rsidRPr="003E2BA3">
              <w:t>. Het ondersteuningstraject wordt geformaliseerd in een toekomst- en doelgericht plan, dat wordt opgevolgd, geëvalueerd met de betrokkenen en zo nodig bijgestuurd.</w:t>
            </w:r>
          </w:p>
          <w:p w14:paraId="3378D797" w14:textId="77777777" w:rsidR="00A16AFA" w:rsidRDefault="00A16AFA" w:rsidP="00545BD3">
            <w:pPr>
              <w:rPr>
                <w:b/>
                <w:bCs/>
                <w:sz w:val="24"/>
                <w:szCs w:val="24"/>
              </w:rPr>
            </w:pPr>
          </w:p>
        </w:tc>
      </w:tr>
      <w:tr w:rsidR="00A16AFA" w14:paraId="5DD8021E" w14:textId="77777777" w:rsidTr="00545BD3">
        <w:tc>
          <w:tcPr>
            <w:tcW w:w="4346" w:type="dxa"/>
            <w:shd w:val="clear" w:color="auto" w:fill="B9D2AA"/>
          </w:tcPr>
          <w:p w14:paraId="43A32C45" w14:textId="77777777" w:rsidR="00A16AFA" w:rsidRPr="00BF7BFB" w:rsidRDefault="00A16AFA" w:rsidP="00545BD3">
            <w:pPr>
              <w:rPr>
                <w:b/>
                <w:bCs/>
                <w:sz w:val="24"/>
                <w:szCs w:val="24"/>
              </w:rPr>
            </w:pPr>
            <w:r w:rsidRPr="00BF7BFB">
              <w:rPr>
                <w:b/>
                <w:bCs/>
                <w:sz w:val="24"/>
                <w:szCs w:val="24"/>
              </w:rPr>
              <w:t>Criteri</w:t>
            </w:r>
            <w:r>
              <w:rPr>
                <w:b/>
                <w:bCs/>
                <w:sz w:val="24"/>
                <w:szCs w:val="24"/>
              </w:rPr>
              <w:t>um 1</w:t>
            </w:r>
          </w:p>
          <w:p w14:paraId="65E62290" w14:textId="77777777" w:rsidR="00A16AFA" w:rsidRPr="00BF7BFB" w:rsidRDefault="00A16AFA" w:rsidP="00545BD3">
            <w:pPr>
              <w:rPr>
                <w:b/>
                <w:bCs/>
                <w:sz w:val="24"/>
                <w:szCs w:val="24"/>
              </w:rPr>
            </w:pPr>
          </w:p>
        </w:tc>
        <w:tc>
          <w:tcPr>
            <w:tcW w:w="4716" w:type="dxa"/>
            <w:shd w:val="clear" w:color="auto" w:fill="B9D2AA"/>
          </w:tcPr>
          <w:p w14:paraId="48C8E3CD" w14:textId="77777777" w:rsidR="00A16AFA" w:rsidRDefault="00A16AFA" w:rsidP="00545BD3">
            <w:pPr>
              <w:rPr>
                <w:b/>
                <w:bCs/>
                <w:sz w:val="24"/>
                <w:szCs w:val="24"/>
              </w:rPr>
            </w:pPr>
            <w:r>
              <w:rPr>
                <w:b/>
                <w:bCs/>
                <w:sz w:val="24"/>
                <w:szCs w:val="24"/>
              </w:rPr>
              <w:t>Kritische kenmerken</w:t>
            </w:r>
          </w:p>
        </w:tc>
      </w:tr>
      <w:tr w:rsidR="00A16AFA" w:rsidRPr="003E2BA3" w14:paraId="633A3D0C" w14:textId="77777777" w:rsidTr="00545BD3">
        <w:tc>
          <w:tcPr>
            <w:tcW w:w="4346" w:type="dxa"/>
          </w:tcPr>
          <w:p w14:paraId="42D62026" w14:textId="77777777" w:rsidR="00A16AFA" w:rsidRPr="00B0496A" w:rsidRDefault="00A16AFA" w:rsidP="00545BD3">
            <w:pPr>
              <w:spacing w:after="200"/>
              <w:rPr>
                <w:color w:val="FF0000"/>
              </w:rPr>
            </w:pPr>
            <w:r w:rsidRPr="003E2BA3">
              <w:t xml:space="preserve">De wensen, verwachtingen en behoeften van de jongvolwassene </w:t>
            </w:r>
            <w:r>
              <w:t>op de verschillende levensdomeinen</w:t>
            </w:r>
            <w:r w:rsidRPr="003E2BA3">
              <w:t xml:space="preserve"> zijn het uitgangspunt </w:t>
            </w:r>
            <w:r>
              <w:t>bij</w:t>
            </w:r>
            <w:r w:rsidRPr="003E2BA3">
              <w:t xml:space="preserve"> </w:t>
            </w:r>
            <w:r>
              <w:t xml:space="preserve">het </w:t>
            </w:r>
            <w:r w:rsidRPr="0010436F">
              <w:t xml:space="preserve">bepalen van zijn hulpvragen voor het ondersteuningstraject dat </w:t>
            </w:r>
            <w:r w:rsidRPr="00003EBC">
              <w:t>samen met de jongvolwassene wordt ontwikkeld.</w:t>
            </w:r>
          </w:p>
        </w:tc>
        <w:tc>
          <w:tcPr>
            <w:tcW w:w="4716" w:type="dxa"/>
          </w:tcPr>
          <w:p w14:paraId="2B9C372F" w14:textId="77777777" w:rsidR="00A16AFA" w:rsidRPr="00533061" w:rsidRDefault="00A16AFA" w:rsidP="00545BD3">
            <w:pPr>
              <w:pStyle w:val="Lijstalinea"/>
              <w:numPr>
                <w:ilvl w:val="0"/>
                <w:numId w:val="6"/>
              </w:numPr>
              <w:spacing w:after="0" w:line="240" w:lineRule="auto"/>
              <w:rPr>
                <w:rFonts w:cstheme="minorHAnsi"/>
              </w:rPr>
            </w:pPr>
            <w:r w:rsidRPr="00533061">
              <w:rPr>
                <w:rFonts w:cstheme="minorHAnsi"/>
              </w:rPr>
              <w:t xml:space="preserve">De hulpvragen van de jongvolwassene op de diverse levensdomeinen (studie, wonen, werk, gezondheid, financiën, vrije tijd en relaties) worden in beeld gebracht. </w:t>
            </w:r>
          </w:p>
          <w:p w14:paraId="22FDD6B3" w14:textId="77777777" w:rsidR="00A16AFA" w:rsidRPr="00533061" w:rsidRDefault="00A16AFA" w:rsidP="00545BD3">
            <w:pPr>
              <w:pStyle w:val="Lijstalinea"/>
              <w:numPr>
                <w:ilvl w:val="0"/>
                <w:numId w:val="6"/>
              </w:numPr>
              <w:spacing w:after="0" w:line="240" w:lineRule="auto"/>
              <w:rPr>
                <w:rFonts w:cstheme="minorHAnsi"/>
              </w:rPr>
            </w:pPr>
            <w:r w:rsidRPr="00533061">
              <w:rPr>
                <w:rFonts w:cstheme="minorHAnsi"/>
              </w:rPr>
              <w:t xml:space="preserve">De wensen, verwachtingen en behoeften van de jongvolwassene zijn het uitgangspunt voor het bepalen van zijn hulpvragen. </w:t>
            </w:r>
          </w:p>
          <w:p w14:paraId="7F225595" w14:textId="77777777" w:rsidR="00A16AFA" w:rsidRPr="003E2BA3" w:rsidRDefault="00A16AFA" w:rsidP="00545BD3">
            <w:pPr>
              <w:pStyle w:val="Lijstalinea"/>
              <w:numPr>
                <w:ilvl w:val="0"/>
                <w:numId w:val="6"/>
              </w:numPr>
              <w:spacing w:after="0" w:line="240" w:lineRule="auto"/>
            </w:pPr>
            <w:r w:rsidRPr="00533061">
              <w:rPr>
                <w:rFonts w:cstheme="minorHAnsi"/>
              </w:rPr>
              <w:t>De hulpvragen worden met de jongvolwassene geformuleerd.</w:t>
            </w:r>
            <w:r>
              <w:rPr>
                <w:rFonts w:cstheme="minorHAnsi"/>
              </w:rPr>
              <w:br/>
            </w:r>
          </w:p>
        </w:tc>
      </w:tr>
      <w:tr w:rsidR="00A16AFA" w14:paraId="0CBE5382" w14:textId="77777777" w:rsidTr="00545BD3">
        <w:tc>
          <w:tcPr>
            <w:tcW w:w="4346" w:type="dxa"/>
            <w:shd w:val="clear" w:color="auto" w:fill="B9D2AA"/>
          </w:tcPr>
          <w:p w14:paraId="4C44E261" w14:textId="77777777" w:rsidR="00A16AFA" w:rsidRPr="00BF7BFB" w:rsidRDefault="00A16AFA" w:rsidP="00545BD3">
            <w:pPr>
              <w:rPr>
                <w:b/>
                <w:bCs/>
                <w:sz w:val="24"/>
                <w:szCs w:val="24"/>
              </w:rPr>
            </w:pPr>
            <w:r w:rsidRPr="00BF7BFB">
              <w:rPr>
                <w:b/>
                <w:bCs/>
                <w:sz w:val="24"/>
                <w:szCs w:val="24"/>
              </w:rPr>
              <w:t>Criteri</w:t>
            </w:r>
            <w:r>
              <w:rPr>
                <w:b/>
                <w:bCs/>
                <w:sz w:val="24"/>
                <w:szCs w:val="24"/>
              </w:rPr>
              <w:t>um 2</w:t>
            </w:r>
          </w:p>
          <w:p w14:paraId="09AD8818" w14:textId="77777777" w:rsidR="00A16AFA" w:rsidRPr="00BF7BFB" w:rsidRDefault="00A16AFA" w:rsidP="00545BD3">
            <w:pPr>
              <w:rPr>
                <w:b/>
                <w:bCs/>
                <w:sz w:val="24"/>
                <w:szCs w:val="24"/>
              </w:rPr>
            </w:pPr>
          </w:p>
        </w:tc>
        <w:tc>
          <w:tcPr>
            <w:tcW w:w="4716" w:type="dxa"/>
            <w:shd w:val="clear" w:color="auto" w:fill="B9D2AA"/>
          </w:tcPr>
          <w:p w14:paraId="614AC6ED" w14:textId="77777777" w:rsidR="00A16AFA" w:rsidRDefault="00A16AFA" w:rsidP="00545BD3">
            <w:pPr>
              <w:rPr>
                <w:b/>
                <w:bCs/>
                <w:sz w:val="24"/>
                <w:szCs w:val="24"/>
              </w:rPr>
            </w:pPr>
            <w:r>
              <w:rPr>
                <w:b/>
                <w:bCs/>
                <w:sz w:val="24"/>
                <w:szCs w:val="24"/>
              </w:rPr>
              <w:t>Kritische kenmerken</w:t>
            </w:r>
          </w:p>
        </w:tc>
      </w:tr>
      <w:tr w:rsidR="00A16AFA" w:rsidRPr="007B64CE" w14:paraId="6351BB86" w14:textId="77777777" w:rsidTr="00545BD3">
        <w:tc>
          <w:tcPr>
            <w:tcW w:w="4346" w:type="dxa"/>
          </w:tcPr>
          <w:p w14:paraId="7C965ACB" w14:textId="77777777" w:rsidR="00A16AFA" w:rsidRPr="003E2BA3" w:rsidRDefault="00A16AFA" w:rsidP="00545BD3">
            <w:pPr>
              <w:spacing w:after="200"/>
            </w:pPr>
            <w:r w:rsidRPr="003E2BA3">
              <w:lastRenderedPageBreak/>
              <w:t xml:space="preserve">Bij het ontwikkelen van het ondersteuningstraject wordt </w:t>
            </w:r>
            <w:r>
              <w:t>in samenspraak met de jongvolwassene</w:t>
            </w:r>
            <w:r w:rsidRPr="003E2BA3">
              <w:t xml:space="preserve"> het persoonlijk netwerk betrokken.</w:t>
            </w:r>
          </w:p>
        </w:tc>
        <w:tc>
          <w:tcPr>
            <w:tcW w:w="4716" w:type="dxa"/>
          </w:tcPr>
          <w:p w14:paraId="2F262345" w14:textId="77777777" w:rsidR="00A16AFA" w:rsidRPr="007B64CE" w:rsidRDefault="00A16AFA" w:rsidP="00545BD3">
            <w:pPr>
              <w:pStyle w:val="Lijstalinea"/>
              <w:numPr>
                <w:ilvl w:val="0"/>
                <w:numId w:val="2"/>
              </w:numPr>
              <w:rPr>
                <w:rFonts w:cstheme="minorHAnsi"/>
              </w:rPr>
            </w:pPr>
            <w:r w:rsidRPr="007B64CE">
              <w:rPr>
                <w:rFonts w:cstheme="minorHAnsi"/>
              </w:rPr>
              <w:t xml:space="preserve">Het persoonlijk netwerk van de jongvolwassene wordt in kaart gebracht. </w:t>
            </w:r>
          </w:p>
          <w:p w14:paraId="6523DBEA" w14:textId="77777777" w:rsidR="00A16AFA" w:rsidRPr="007B64CE" w:rsidRDefault="00A16AFA" w:rsidP="00545BD3">
            <w:pPr>
              <w:pStyle w:val="Lijstalinea"/>
              <w:numPr>
                <w:ilvl w:val="0"/>
                <w:numId w:val="2"/>
              </w:numPr>
              <w:spacing w:after="0" w:line="240" w:lineRule="auto"/>
              <w:rPr>
                <w:rFonts w:cstheme="minorHAnsi"/>
              </w:rPr>
            </w:pPr>
            <w:r w:rsidRPr="007B64CE">
              <w:rPr>
                <w:rFonts w:cstheme="minorHAnsi"/>
              </w:rPr>
              <w:t xml:space="preserve">Er wordt in samenspraak met de jongvolwassene bepaald welke personen uit het persoonlijk netwerk iets kunnen betekenen in de uitwerking van zijn  ondersteuningstraject.  </w:t>
            </w:r>
          </w:p>
          <w:p w14:paraId="2BB895A6" w14:textId="77777777" w:rsidR="00A16AFA" w:rsidRPr="007B64CE" w:rsidRDefault="00A16AFA" w:rsidP="00545BD3">
            <w:pPr>
              <w:pStyle w:val="Lijstalinea"/>
              <w:numPr>
                <w:ilvl w:val="0"/>
                <w:numId w:val="2"/>
              </w:numPr>
              <w:spacing w:line="240" w:lineRule="auto"/>
              <w:rPr>
                <w:rFonts w:cstheme="minorHAnsi"/>
              </w:rPr>
            </w:pPr>
            <w:r w:rsidRPr="007B64CE">
              <w:rPr>
                <w:rFonts w:cstheme="minorHAnsi"/>
              </w:rPr>
              <w:t>De engagementen die door het persoonlijk netwerk worden aangegaan, worden geëxpliciteerd.</w:t>
            </w:r>
            <w:r>
              <w:rPr>
                <w:rFonts w:cstheme="minorHAnsi"/>
              </w:rPr>
              <w:br/>
            </w:r>
          </w:p>
        </w:tc>
      </w:tr>
      <w:tr w:rsidR="00A16AFA" w14:paraId="27511531" w14:textId="77777777" w:rsidTr="00545BD3">
        <w:tc>
          <w:tcPr>
            <w:tcW w:w="4346" w:type="dxa"/>
            <w:shd w:val="clear" w:color="auto" w:fill="B9D2AA"/>
          </w:tcPr>
          <w:p w14:paraId="5193E2B0" w14:textId="77777777" w:rsidR="00A16AFA" w:rsidRPr="00BF7BFB" w:rsidRDefault="00A16AFA" w:rsidP="00545BD3">
            <w:pPr>
              <w:rPr>
                <w:b/>
                <w:bCs/>
                <w:sz w:val="24"/>
                <w:szCs w:val="24"/>
              </w:rPr>
            </w:pPr>
            <w:r w:rsidRPr="00BF7BFB">
              <w:rPr>
                <w:b/>
                <w:bCs/>
                <w:sz w:val="24"/>
                <w:szCs w:val="24"/>
              </w:rPr>
              <w:t>Criteri</w:t>
            </w:r>
            <w:r>
              <w:rPr>
                <w:b/>
                <w:bCs/>
                <w:sz w:val="24"/>
                <w:szCs w:val="24"/>
              </w:rPr>
              <w:t>um 3</w:t>
            </w:r>
          </w:p>
          <w:p w14:paraId="316C6011" w14:textId="77777777" w:rsidR="00A16AFA" w:rsidRPr="00BF7BFB" w:rsidRDefault="00A16AFA" w:rsidP="00545BD3">
            <w:pPr>
              <w:rPr>
                <w:b/>
                <w:bCs/>
                <w:sz w:val="24"/>
                <w:szCs w:val="24"/>
              </w:rPr>
            </w:pPr>
          </w:p>
        </w:tc>
        <w:tc>
          <w:tcPr>
            <w:tcW w:w="4716" w:type="dxa"/>
            <w:shd w:val="clear" w:color="auto" w:fill="B9D2AA"/>
          </w:tcPr>
          <w:p w14:paraId="25AE35C2" w14:textId="77777777" w:rsidR="00A16AFA" w:rsidRDefault="00A16AFA" w:rsidP="00545BD3">
            <w:pPr>
              <w:rPr>
                <w:b/>
                <w:bCs/>
                <w:sz w:val="24"/>
                <w:szCs w:val="24"/>
              </w:rPr>
            </w:pPr>
            <w:r>
              <w:rPr>
                <w:b/>
                <w:bCs/>
                <w:sz w:val="24"/>
                <w:szCs w:val="24"/>
              </w:rPr>
              <w:t>Kritische kenmerken</w:t>
            </w:r>
          </w:p>
        </w:tc>
      </w:tr>
      <w:tr w:rsidR="00A16AFA" w:rsidRPr="003E2BA3" w14:paraId="5D25545F" w14:textId="77777777" w:rsidTr="00545BD3">
        <w:tc>
          <w:tcPr>
            <w:tcW w:w="4346" w:type="dxa"/>
          </w:tcPr>
          <w:p w14:paraId="6CA6B7BD" w14:textId="77777777" w:rsidR="00A16AFA" w:rsidRPr="003E2BA3" w:rsidRDefault="00A16AFA" w:rsidP="00545BD3">
            <w:pPr>
              <w:spacing w:after="200"/>
            </w:pPr>
            <w:r w:rsidRPr="003E2BA3">
              <w:t xml:space="preserve">Bij het ontwikkelen van het ondersteuningstraject </w:t>
            </w:r>
            <w:r>
              <w:t xml:space="preserve">wordt in samenspraak met de jongvolwassene intersectoraal gekeken welke </w:t>
            </w:r>
            <w:r w:rsidRPr="003E2BA3">
              <w:t xml:space="preserve">professionele actoren </w:t>
            </w:r>
            <w:r>
              <w:t>moeten betrokken worden.</w:t>
            </w:r>
          </w:p>
        </w:tc>
        <w:tc>
          <w:tcPr>
            <w:tcW w:w="4716" w:type="dxa"/>
          </w:tcPr>
          <w:p w14:paraId="52E3BDAD" w14:textId="77777777" w:rsidR="00A16AFA" w:rsidRPr="00D95B6C" w:rsidRDefault="00A16AFA" w:rsidP="00545BD3">
            <w:pPr>
              <w:pStyle w:val="Lijstalinea"/>
              <w:numPr>
                <w:ilvl w:val="0"/>
                <w:numId w:val="2"/>
              </w:numPr>
              <w:spacing w:line="240" w:lineRule="auto"/>
              <w:rPr>
                <w:rFonts w:cstheme="minorHAnsi"/>
              </w:rPr>
            </w:pPr>
            <w:r w:rsidRPr="00D95B6C">
              <w:rPr>
                <w:rFonts w:cstheme="minorHAnsi"/>
              </w:rPr>
              <w:t>De huidige professionele actoren betrokken bij de ondersteuning van de jongvolwassene worden in kaart gebracht.</w:t>
            </w:r>
          </w:p>
          <w:p w14:paraId="05F084F8" w14:textId="77777777" w:rsidR="00A16AFA" w:rsidRPr="00D95B6C" w:rsidRDefault="00A16AFA" w:rsidP="00545BD3">
            <w:pPr>
              <w:pStyle w:val="Lijstalinea"/>
              <w:numPr>
                <w:ilvl w:val="0"/>
                <w:numId w:val="2"/>
              </w:numPr>
              <w:spacing w:after="0" w:line="240" w:lineRule="auto"/>
              <w:rPr>
                <w:rFonts w:cstheme="minorHAnsi"/>
              </w:rPr>
            </w:pPr>
            <w:r w:rsidRPr="00D95B6C">
              <w:rPr>
                <w:rFonts w:cstheme="minorHAnsi"/>
              </w:rPr>
              <w:t xml:space="preserve">Er wordt samen met de jongvolwassene onderzocht welke professionele actoren iets kunnen betekenen in de uitwerking van zijn ondersteuningstraject. </w:t>
            </w:r>
          </w:p>
          <w:p w14:paraId="7729DFE1" w14:textId="77777777" w:rsidR="00A16AFA" w:rsidRPr="00D95B6C" w:rsidRDefault="00A16AFA" w:rsidP="00545BD3">
            <w:pPr>
              <w:pStyle w:val="Lijstalinea"/>
              <w:numPr>
                <w:ilvl w:val="0"/>
                <w:numId w:val="2"/>
              </w:numPr>
              <w:spacing w:after="0" w:line="240" w:lineRule="auto"/>
              <w:rPr>
                <w:rFonts w:cstheme="minorHAnsi"/>
              </w:rPr>
            </w:pPr>
            <w:r w:rsidRPr="00D95B6C">
              <w:rPr>
                <w:rFonts w:cstheme="minorHAnsi"/>
              </w:rPr>
              <w:t xml:space="preserve">Indien nodig worden er nog extra professionele actoren gezocht. </w:t>
            </w:r>
          </w:p>
          <w:p w14:paraId="1C7EA703" w14:textId="77777777" w:rsidR="00A16AFA" w:rsidRPr="00D95B6C" w:rsidRDefault="00A16AFA" w:rsidP="00545BD3">
            <w:pPr>
              <w:pStyle w:val="Lijstalinea"/>
              <w:numPr>
                <w:ilvl w:val="0"/>
                <w:numId w:val="2"/>
              </w:numPr>
              <w:spacing w:after="0" w:line="240" w:lineRule="auto"/>
              <w:rPr>
                <w:rFonts w:cstheme="minorHAnsi"/>
              </w:rPr>
            </w:pPr>
            <w:r w:rsidRPr="00D95B6C">
              <w:rPr>
                <w:rFonts w:cstheme="minorHAnsi"/>
              </w:rPr>
              <w:t>De engagementen die door de professionele actoren worden aangegaan, worden geëxpliciteerd.</w:t>
            </w:r>
          </w:p>
          <w:p w14:paraId="41D9E3B3" w14:textId="77777777" w:rsidR="00A16AFA" w:rsidRPr="00D95B6C" w:rsidRDefault="00A16AFA" w:rsidP="00545BD3">
            <w:pPr>
              <w:pStyle w:val="Lijstalinea"/>
              <w:numPr>
                <w:ilvl w:val="0"/>
                <w:numId w:val="2"/>
              </w:numPr>
              <w:spacing w:line="240" w:lineRule="auto"/>
              <w:rPr>
                <w:rFonts w:cstheme="minorHAnsi"/>
              </w:rPr>
            </w:pPr>
            <w:r w:rsidRPr="00D95B6C">
              <w:rPr>
                <w:rFonts w:cstheme="minorHAnsi"/>
              </w:rPr>
              <w:t xml:space="preserve">Loopplanken tussen de jeugdhulpverlener en de toekomstige volwassenhulpverleners worden gelegd. </w:t>
            </w:r>
          </w:p>
          <w:p w14:paraId="5F011A0D" w14:textId="77777777" w:rsidR="00A16AFA" w:rsidRPr="00D95B6C" w:rsidRDefault="00A16AFA" w:rsidP="00545BD3">
            <w:pPr>
              <w:pStyle w:val="Lijstalinea"/>
              <w:numPr>
                <w:ilvl w:val="0"/>
                <w:numId w:val="2"/>
              </w:numPr>
              <w:spacing w:line="240" w:lineRule="auto"/>
              <w:rPr>
                <w:rFonts w:cstheme="minorHAnsi"/>
              </w:rPr>
            </w:pPr>
            <w:r w:rsidRPr="00D95B6C">
              <w:rPr>
                <w:rFonts w:cstheme="minorHAnsi"/>
              </w:rPr>
              <w:t>De jongvolwassene wordt geïnformeerd over de (eerstelijns) volwassenhulpverlening.</w:t>
            </w:r>
          </w:p>
          <w:p w14:paraId="48513E43" w14:textId="77777777" w:rsidR="00A16AFA" w:rsidRPr="00D95B6C" w:rsidRDefault="00A16AFA" w:rsidP="00545BD3">
            <w:pPr>
              <w:pStyle w:val="Lijstalinea"/>
              <w:numPr>
                <w:ilvl w:val="0"/>
                <w:numId w:val="2"/>
              </w:numPr>
              <w:spacing w:after="0" w:line="240" w:lineRule="auto"/>
              <w:rPr>
                <w:rFonts w:cstheme="minorHAnsi"/>
              </w:rPr>
            </w:pPr>
            <w:r w:rsidRPr="00D95B6C">
              <w:rPr>
                <w:rFonts w:cstheme="minorHAnsi"/>
              </w:rPr>
              <w:t xml:space="preserve">De jongvolwassene wordt geïnformeerd over de mogelijkheid tot voortgezette hulpverlening in de jeugdhulp tot 25 jaar. </w:t>
            </w:r>
          </w:p>
          <w:p w14:paraId="6FCE6C80" w14:textId="77777777" w:rsidR="00A16AFA" w:rsidRPr="00D95B6C" w:rsidRDefault="00A16AFA" w:rsidP="00545BD3">
            <w:pPr>
              <w:pStyle w:val="Lijstalinea"/>
              <w:spacing w:line="240" w:lineRule="auto"/>
            </w:pPr>
          </w:p>
        </w:tc>
      </w:tr>
      <w:tr w:rsidR="00A16AFA" w14:paraId="166073E5" w14:textId="77777777" w:rsidTr="00545BD3">
        <w:tc>
          <w:tcPr>
            <w:tcW w:w="4346" w:type="dxa"/>
            <w:shd w:val="clear" w:color="auto" w:fill="B9D2AA"/>
          </w:tcPr>
          <w:p w14:paraId="7C22B3AC" w14:textId="77777777" w:rsidR="00A16AFA" w:rsidRPr="00BF7BFB" w:rsidRDefault="00A16AFA" w:rsidP="00545BD3">
            <w:pPr>
              <w:rPr>
                <w:b/>
                <w:bCs/>
                <w:sz w:val="24"/>
                <w:szCs w:val="24"/>
              </w:rPr>
            </w:pPr>
            <w:r w:rsidRPr="00BF7BFB">
              <w:rPr>
                <w:b/>
                <w:bCs/>
                <w:sz w:val="24"/>
                <w:szCs w:val="24"/>
              </w:rPr>
              <w:t>Criteri</w:t>
            </w:r>
            <w:r>
              <w:rPr>
                <w:b/>
                <w:bCs/>
                <w:sz w:val="24"/>
                <w:szCs w:val="24"/>
              </w:rPr>
              <w:t>um 4</w:t>
            </w:r>
          </w:p>
          <w:p w14:paraId="5A53D4A7" w14:textId="77777777" w:rsidR="00A16AFA" w:rsidRPr="00BF7BFB" w:rsidRDefault="00A16AFA" w:rsidP="00545BD3">
            <w:pPr>
              <w:rPr>
                <w:b/>
                <w:bCs/>
                <w:sz w:val="24"/>
                <w:szCs w:val="24"/>
              </w:rPr>
            </w:pPr>
          </w:p>
        </w:tc>
        <w:tc>
          <w:tcPr>
            <w:tcW w:w="4716" w:type="dxa"/>
            <w:shd w:val="clear" w:color="auto" w:fill="B9D2AA"/>
          </w:tcPr>
          <w:p w14:paraId="5D11FE95" w14:textId="77777777" w:rsidR="00A16AFA" w:rsidRPr="00D95B6C" w:rsidRDefault="00A16AFA" w:rsidP="00545BD3">
            <w:pPr>
              <w:rPr>
                <w:b/>
                <w:bCs/>
                <w:sz w:val="24"/>
                <w:szCs w:val="24"/>
              </w:rPr>
            </w:pPr>
            <w:r w:rsidRPr="00D95B6C">
              <w:rPr>
                <w:b/>
                <w:bCs/>
                <w:sz w:val="24"/>
                <w:szCs w:val="24"/>
              </w:rPr>
              <w:t>Kritische kenmerken</w:t>
            </w:r>
          </w:p>
        </w:tc>
      </w:tr>
      <w:tr w:rsidR="00A16AFA" w:rsidRPr="003E2BA3" w14:paraId="1E3B1B50" w14:textId="77777777" w:rsidTr="00545BD3">
        <w:tc>
          <w:tcPr>
            <w:tcW w:w="4346" w:type="dxa"/>
          </w:tcPr>
          <w:p w14:paraId="0D4AE2E6" w14:textId="77777777" w:rsidR="00A16AFA" w:rsidRPr="003E2BA3" w:rsidRDefault="00A16AFA" w:rsidP="00545BD3">
            <w:pPr>
              <w:spacing w:after="200"/>
            </w:pPr>
            <w:r w:rsidRPr="003E2BA3">
              <w:t xml:space="preserve">Er wordt een ondersteuningstraject ontwikkeld, dat geformaliseerd wordt in een </w:t>
            </w:r>
            <w:r>
              <w:t xml:space="preserve">toekomstgericht </w:t>
            </w:r>
            <w:r w:rsidRPr="003E2BA3">
              <w:t>plan. Dit plan wordt gestructureerd via doelstellingen, concrete stappen en tijdsbepaling.</w:t>
            </w:r>
          </w:p>
        </w:tc>
        <w:tc>
          <w:tcPr>
            <w:tcW w:w="4716" w:type="dxa"/>
          </w:tcPr>
          <w:p w14:paraId="0CEF48B5" w14:textId="77777777" w:rsidR="00A16AFA" w:rsidRPr="00D95B6C" w:rsidRDefault="00A16AFA" w:rsidP="00545BD3">
            <w:pPr>
              <w:pStyle w:val="Lijstalinea"/>
              <w:numPr>
                <w:ilvl w:val="0"/>
                <w:numId w:val="3"/>
              </w:numPr>
              <w:spacing w:line="240" w:lineRule="auto"/>
              <w:rPr>
                <w:rFonts w:cstheme="minorHAnsi"/>
              </w:rPr>
            </w:pPr>
            <w:r w:rsidRPr="00D95B6C">
              <w:rPr>
                <w:rFonts w:cstheme="minorHAnsi"/>
              </w:rPr>
              <w:t>Er wordt met elke jongvolwassene een toekomstgericht plan opgemaakt.</w:t>
            </w:r>
          </w:p>
          <w:p w14:paraId="52C4EF3E" w14:textId="77777777" w:rsidR="00A16AFA" w:rsidRPr="00D95B6C" w:rsidRDefault="00A16AFA" w:rsidP="00545BD3">
            <w:pPr>
              <w:pStyle w:val="Lijstalinea"/>
              <w:numPr>
                <w:ilvl w:val="0"/>
                <w:numId w:val="3"/>
              </w:numPr>
              <w:spacing w:line="240" w:lineRule="auto"/>
              <w:rPr>
                <w:rFonts w:cstheme="minorHAnsi"/>
              </w:rPr>
            </w:pPr>
            <w:r w:rsidRPr="00D95B6C">
              <w:rPr>
                <w:rFonts w:cstheme="minorHAnsi"/>
              </w:rPr>
              <w:t xml:space="preserve">De doelstellingen van de jongvolwassene zijn voor elke hulpvraag geëxpliciteerd in het plan. </w:t>
            </w:r>
          </w:p>
          <w:p w14:paraId="681AECCC" w14:textId="77777777" w:rsidR="00A16AFA" w:rsidRPr="00D95B6C" w:rsidRDefault="00A16AFA" w:rsidP="00545BD3">
            <w:pPr>
              <w:pStyle w:val="Lijstalinea"/>
              <w:numPr>
                <w:ilvl w:val="0"/>
                <w:numId w:val="3"/>
              </w:numPr>
              <w:spacing w:line="240" w:lineRule="auto"/>
              <w:rPr>
                <w:rFonts w:cstheme="minorHAnsi"/>
              </w:rPr>
            </w:pPr>
            <w:r w:rsidRPr="00D95B6C">
              <w:rPr>
                <w:rFonts w:cstheme="minorHAnsi"/>
              </w:rPr>
              <w:t>De doelstellingen zijn vertaald in concrete stappen.</w:t>
            </w:r>
          </w:p>
          <w:p w14:paraId="6BFB2EB1" w14:textId="77777777" w:rsidR="00A16AFA" w:rsidRPr="00D95B6C" w:rsidRDefault="00A16AFA" w:rsidP="00545BD3">
            <w:pPr>
              <w:pStyle w:val="Lijstalinea"/>
              <w:numPr>
                <w:ilvl w:val="0"/>
                <w:numId w:val="3"/>
              </w:numPr>
              <w:spacing w:after="0" w:line="240" w:lineRule="auto"/>
            </w:pPr>
            <w:r w:rsidRPr="00D95B6C">
              <w:rPr>
                <w:rFonts w:cstheme="minorHAnsi"/>
              </w:rPr>
              <w:t xml:space="preserve">Er wordt per doelstelling nagegaan of er een tijdspad aan dient gekoppeld te </w:t>
            </w:r>
            <w:r w:rsidRPr="00D95B6C">
              <w:rPr>
                <w:rFonts w:cstheme="minorHAnsi"/>
              </w:rPr>
              <w:lastRenderedPageBreak/>
              <w:t>worden.</w:t>
            </w:r>
            <w:r w:rsidRPr="00D95B6C">
              <w:t xml:space="preserve"> </w:t>
            </w:r>
            <w:r w:rsidRPr="00D95B6C">
              <w:br/>
            </w:r>
          </w:p>
        </w:tc>
      </w:tr>
      <w:tr w:rsidR="00A16AFA" w14:paraId="1453EA8D" w14:textId="77777777" w:rsidTr="00545BD3">
        <w:tc>
          <w:tcPr>
            <w:tcW w:w="4346" w:type="dxa"/>
            <w:shd w:val="clear" w:color="auto" w:fill="B9D2AA"/>
          </w:tcPr>
          <w:p w14:paraId="5C938BD3" w14:textId="77777777" w:rsidR="00A16AFA" w:rsidRPr="00BF7BFB" w:rsidRDefault="00A16AFA" w:rsidP="00545BD3">
            <w:pPr>
              <w:rPr>
                <w:b/>
                <w:bCs/>
                <w:sz w:val="24"/>
                <w:szCs w:val="24"/>
              </w:rPr>
            </w:pPr>
            <w:r w:rsidRPr="00BF7BFB">
              <w:rPr>
                <w:b/>
                <w:bCs/>
                <w:sz w:val="24"/>
                <w:szCs w:val="24"/>
              </w:rPr>
              <w:lastRenderedPageBreak/>
              <w:t>Criteri</w:t>
            </w:r>
            <w:r>
              <w:rPr>
                <w:b/>
                <w:bCs/>
                <w:sz w:val="24"/>
                <w:szCs w:val="24"/>
              </w:rPr>
              <w:t>um 5</w:t>
            </w:r>
          </w:p>
          <w:p w14:paraId="23680D99" w14:textId="77777777" w:rsidR="00A16AFA" w:rsidRPr="00BF7BFB" w:rsidRDefault="00A16AFA" w:rsidP="00545BD3">
            <w:pPr>
              <w:rPr>
                <w:b/>
                <w:bCs/>
                <w:sz w:val="24"/>
                <w:szCs w:val="24"/>
              </w:rPr>
            </w:pPr>
          </w:p>
        </w:tc>
        <w:tc>
          <w:tcPr>
            <w:tcW w:w="4716" w:type="dxa"/>
            <w:shd w:val="clear" w:color="auto" w:fill="B9D2AA"/>
          </w:tcPr>
          <w:p w14:paraId="69DE684B" w14:textId="77777777" w:rsidR="00A16AFA" w:rsidRDefault="00A16AFA" w:rsidP="00545BD3">
            <w:pPr>
              <w:rPr>
                <w:b/>
                <w:bCs/>
                <w:sz w:val="24"/>
                <w:szCs w:val="24"/>
              </w:rPr>
            </w:pPr>
            <w:r>
              <w:rPr>
                <w:b/>
                <w:bCs/>
                <w:sz w:val="24"/>
                <w:szCs w:val="24"/>
              </w:rPr>
              <w:t>Kritische kenmerken</w:t>
            </w:r>
          </w:p>
        </w:tc>
      </w:tr>
      <w:tr w:rsidR="00A16AFA" w:rsidRPr="003E2BA3" w14:paraId="677EEAC6" w14:textId="77777777" w:rsidTr="00545BD3">
        <w:tc>
          <w:tcPr>
            <w:tcW w:w="4346" w:type="dxa"/>
          </w:tcPr>
          <w:p w14:paraId="7259ECE0" w14:textId="77777777" w:rsidR="00A16AFA" w:rsidRPr="003E2BA3" w:rsidRDefault="00A16AFA" w:rsidP="00545BD3">
            <w:pPr>
              <w:spacing w:after="200"/>
            </w:pPr>
            <w:r w:rsidRPr="003E2BA3">
              <w:t>Het ondersteuningstraject wordt op een duidelijke wijze opgevolgd.</w:t>
            </w:r>
          </w:p>
        </w:tc>
        <w:tc>
          <w:tcPr>
            <w:tcW w:w="4716" w:type="dxa"/>
          </w:tcPr>
          <w:p w14:paraId="7EE13C6A" w14:textId="77777777" w:rsidR="00A16AFA" w:rsidRPr="00384E85" w:rsidRDefault="00A16AFA" w:rsidP="00545BD3">
            <w:pPr>
              <w:pStyle w:val="Lijstalinea"/>
              <w:numPr>
                <w:ilvl w:val="0"/>
                <w:numId w:val="4"/>
              </w:numPr>
              <w:spacing w:after="0" w:line="240" w:lineRule="auto"/>
              <w:rPr>
                <w:rFonts w:cstheme="minorHAnsi"/>
              </w:rPr>
            </w:pPr>
            <w:r w:rsidRPr="00384E85">
              <w:rPr>
                <w:rFonts w:cstheme="minorHAnsi"/>
              </w:rPr>
              <w:t>Er is een verantwoordelijke aangesteld die toezicht uitoefent op de lopende ondersteuningstrajecten voor alle jongvolwassenen.</w:t>
            </w:r>
          </w:p>
          <w:p w14:paraId="21D7B635" w14:textId="77777777" w:rsidR="00A16AFA" w:rsidRPr="00384E85" w:rsidRDefault="00A16AFA" w:rsidP="00545BD3">
            <w:pPr>
              <w:pStyle w:val="Lijstalinea"/>
              <w:numPr>
                <w:ilvl w:val="0"/>
                <w:numId w:val="4"/>
              </w:numPr>
              <w:spacing w:after="0" w:line="240" w:lineRule="auto"/>
              <w:rPr>
                <w:rFonts w:cstheme="minorHAnsi"/>
              </w:rPr>
            </w:pPr>
            <w:r w:rsidRPr="00384E85">
              <w:rPr>
                <w:rFonts w:cstheme="minorHAnsi"/>
              </w:rPr>
              <w:t>Er is een jeugdhulpverlener aangesteld die de uitvoering van het ondersteuningstraject opvolgt.</w:t>
            </w:r>
          </w:p>
          <w:p w14:paraId="6B75C0EE" w14:textId="77777777" w:rsidR="00A16AFA" w:rsidRPr="00C271FD" w:rsidRDefault="00A16AFA" w:rsidP="00545BD3">
            <w:pPr>
              <w:numPr>
                <w:ilvl w:val="0"/>
                <w:numId w:val="4"/>
              </w:numPr>
              <w:spacing w:line="240" w:lineRule="auto"/>
              <w:contextualSpacing/>
              <w:rPr>
                <w:rFonts w:eastAsia="Arial" w:cstheme="minorHAnsi"/>
              </w:rPr>
            </w:pPr>
            <w:r w:rsidRPr="00C271FD">
              <w:rPr>
                <w:rFonts w:eastAsia="Arial" w:cstheme="minorHAnsi"/>
              </w:rPr>
              <w:t>Het ondersteuningstraject wordt minstens om de zes maanden met de jongvolwassene besproken.</w:t>
            </w:r>
          </w:p>
          <w:p w14:paraId="1F7754B6" w14:textId="77777777" w:rsidR="00A16AFA" w:rsidRPr="00C271FD" w:rsidRDefault="00A16AFA" w:rsidP="00545BD3">
            <w:pPr>
              <w:numPr>
                <w:ilvl w:val="0"/>
                <w:numId w:val="4"/>
              </w:numPr>
              <w:spacing w:line="240" w:lineRule="auto"/>
              <w:contextualSpacing/>
              <w:rPr>
                <w:rFonts w:eastAsia="Arial" w:cstheme="minorHAnsi"/>
              </w:rPr>
            </w:pPr>
            <w:r w:rsidRPr="00C271FD">
              <w:rPr>
                <w:rFonts w:eastAsia="Arial" w:cstheme="minorHAnsi"/>
              </w:rPr>
              <w:t>Het ondersteuningstraject wordt minstens om de zes maanden met het persoonlijk netwerk van de jongvolwassene besproken.</w:t>
            </w:r>
          </w:p>
          <w:p w14:paraId="3FF99379" w14:textId="77777777" w:rsidR="00A16AFA" w:rsidRPr="00C271FD" w:rsidRDefault="00A16AFA" w:rsidP="00545BD3">
            <w:pPr>
              <w:numPr>
                <w:ilvl w:val="0"/>
                <w:numId w:val="4"/>
              </w:numPr>
              <w:spacing w:line="240" w:lineRule="auto"/>
              <w:contextualSpacing/>
              <w:rPr>
                <w:rFonts w:eastAsia="Arial" w:cstheme="minorHAnsi"/>
              </w:rPr>
            </w:pPr>
            <w:r w:rsidRPr="00C271FD">
              <w:rPr>
                <w:rFonts w:eastAsia="Arial" w:cstheme="minorHAnsi"/>
              </w:rPr>
              <w:t>Het ondersteuningstraject wordt minstens om de zes maanden met de professionele actoren besproken.</w:t>
            </w:r>
          </w:p>
          <w:p w14:paraId="649B5C20" w14:textId="77777777" w:rsidR="00A16AFA" w:rsidRPr="00384E85" w:rsidRDefault="00A16AFA" w:rsidP="00545BD3">
            <w:pPr>
              <w:pStyle w:val="Lijstalinea"/>
              <w:numPr>
                <w:ilvl w:val="0"/>
                <w:numId w:val="4"/>
              </w:numPr>
              <w:spacing w:after="0" w:line="240" w:lineRule="auto"/>
              <w:rPr>
                <w:rFonts w:cstheme="minorHAnsi"/>
              </w:rPr>
            </w:pPr>
            <w:r w:rsidRPr="00384E85">
              <w:rPr>
                <w:rFonts w:cstheme="minorHAnsi"/>
              </w:rPr>
              <w:t>Het ondersteuningstraject wordt indien nodig bijgestuurd.</w:t>
            </w:r>
          </w:p>
          <w:p w14:paraId="372A294B" w14:textId="77777777" w:rsidR="00A16AFA" w:rsidRPr="003E2BA3" w:rsidRDefault="00A16AFA" w:rsidP="00545BD3"/>
        </w:tc>
      </w:tr>
    </w:tbl>
    <w:p w14:paraId="0B01A78B" w14:textId="77777777" w:rsidR="00A16AFA" w:rsidRDefault="00A16AFA" w:rsidP="00A16AFA">
      <w:pPr>
        <w:spacing w:after="160" w:line="259" w:lineRule="auto"/>
        <w:rPr>
          <w:rFonts w:eastAsia="Calibri"/>
          <w:b/>
          <w:bCs/>
          <w:sz w:val="28"/>
          <w:szCs w:val="28"/>
          <w:lang w:eastAsia="en-US"/>
        </w:rPr>
      </w:pPr>
    </w:p>
    <w:p w14:paraId="59852B67" w14:textId="77777777" w:rsidR="00A16AFA" w:rsidRDefault="00A16AFA" w:rsidP="00A16AFA">
      <w:pPr>
        <w:spacing w:after="200" w:line="276" w:lineRule="auto"/>
        <w:rPr>
          <w:rFonts w:eastAsia="Calibri"/>
          <w:b/>
          <w:bCs/>
          <w:sz w:val="28"/>
          <w:szCs w:val="28"/>
          <w:lang w:eastAsia="en-US"/>
        </w:rPr>
      </w:pPr>
      <w:r>
        <w:rPr>
          <w:rFonts w:eastAsia="Calibri"/>
          <w:b/>
          <w:bCs/>
          <w:sz w:val="28"/>
          <w:szCs w:val="28"/>
          <w:lang w:eastAsia="en-US"/>
        </w:rPr>
        <w:br w:type="page"/>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4107"/>
        <w:gridCol w:w="4955"/>
      </w:tblGrid>
      <w:tr w:rsidR="00A16AFA" w14:paraId="63C022B6" w14:textId="77777777" w:rsidTr="00545BD3">
        <w:tc>
          <w:tcPr>
            <w:tcW w:w="9062" w:type="dxa"/>
            <w:gridSpan w:val="2"/>
            <w:shd w:val="clear" w:color="auto" w:fill="B9D2AA"/>
          </w:tcPr>
          <w:p w14:paraId="64DEF930" w14:textId="77777777" w:rsidR="00A16AFA" w:rsidRPr="0063290D" w:rsidRDefault="00A16AFA" w:rsidP="00545BD3">
            <w:pPr>
              <w:jc w:val="center"/>
              <w:rPr>
                <w:b/>
                <w:bCs/>
                <w:sz w:val="28"/>
                <w:szCs w:val="28"/>
              </w:rPr>
            </w:pPr>
            <w:r w:rsidRPr="0063290D">
              <w:rPr>
                <w:b/>
                <w:bCs/>
                <w:sz w:val="28"/>
                <w:szCs w:val="28"/>
                <w:u w:val="single"/>
              </w:rPr>
              <w:lastRenderedPageBreak/>
              <w:t xml:space="preserve">Thema </w:t>
            </w:r>
            <w:r>
              <w:rPr>
                <w:b/>
                <w:bCs/>
                <w:sz w:val="28"/>
                <w:szCs w:val="28"/>
                <w:u w:val="single"/>
              </w:rPr>
              <w:t>2</w:t>
            </w:r>
            <w:r w:rsidRPr="0063290D">
              <w:rPr>
                <w:b/>
                <w:bCs/>
                <w:sz w:val="28"/>
                <w:szCs w:val="28"/>
              </w:rPr>
              <w:t xml:space="preserve">: </w:t>
            </w:r>
          </w:p>
          <w:p w14:paraId="590AA06B" w14:textId="77777777" w:rsidR="00A16AFA" w:rsidRDefault="00A16AFA" w:rsidP="00545BD3">
            <w:pPr>
              <w:rPr>
                <w:b/>
                <w:bCs/>
                <w:sz w:val="28"/>
                <w:szCs w:val="28"/>
              </w:rPr>
            </w:pPr>
            <w:r w:rsidRPr="00712495">
              <w:rPr>
                <w:b/>
                <w:bCs/>
                <w:sz w:val="28"/>
                <w:szCs w:val="28"/>
              </w:rPr>
              <w:t xml:space="preserve">De </w:t>
            </w:r>
            <w:r>
              <w:rPr>
                <w:b/>
                <w:bCs/>
                <w:sz w:val="28"/>
                <w:szCs w:val="28"/>
              </w:rPr>
              <w:t>organisatie van actieve nazorg na de uitstroom van de jongvolwassene</w:t>
            </w:r>
          </w:p>
          <w:p w14:paraId="07B91DFD" w14:textId="77777777" w:rsidR="00A16AFA" w:rsidRDefault="00A16AFA" w:rsidP="00545BD3">
            <w:pPr>
              <w:rPr>
                <w:b/>
                <w:bCs/>
                <w:sz w:val="24"/>
                <w:szCs w:val="24"/>
              </w:rPr>
            </w:pPr>
          </w:p>
        </w:tc>
      </w:tr>
      <w:tr w:rsidR="00A16AFA" w14:paraId="312A441D" w14:textId="77777777" w:rsidTr="00545BD3">
        <w:tc>
          <w:tcPr>
            <w:tcW w:w="9062" w:type="dxa"/>
            <w:gridSpan w:val="2"/>
            <w:shd w:val="clear" w:color="auto" w:fill="D8E6D0"/>
          </w:tcPr>
          <w:p w14:paraId="5D009BF9" w14:textId="77777777" w:rsidR="00A16AFA" w:rsidRDefault="00A16AFA" w:rsidP="00545BD3">
            <w:pPr>
              <w:jc w:val="center"/>
              <w:rPr>
                <w:b/>
                <w:bCs/>
                <w:sz w:val="24"/>
                <w:szCs w:val="24"/>
              </w:rPr>
            </w:pPr>
            <w:r>
              <w:rPr>
                <w:b/>
                <w:bCs/>
                <w:sz w:val="24"/>
                <w:szCs w:val="24"/>
              </w:rPr>
              <w:t>Verwachting:</w:t>
            </w:r>
          </w:p>
          <w:p w14:paraId="7B6C82F5" w14:textId="77777777" w:rsidR="00A16AFA" w:rsidRDefault="00A16AFA" w:rsidP="00545BD3">
            <w:r w:rsidRPr="00567B4D">
              <w:t xml:space="preserve">Wanneer een jongvolwassene de jeugdhulpvoorziening verlaat is het belangrijk dat hij nog enige tijd in beeld blijft van de voorziening via het </w:t>
            </w:r>
            <w:r w:rsidRPr="00B3047E">
              <w:t xml:space="preserve">aanbod en de organisatie van actieve nazorg. Elke jongvolwassene dient dit aanbod te krijgen. Indien de nazorg aangeboden en georganiseerd wordt door een vertrouwde jeugdhulpverlener waarmee de jongvolwassene een band heeft zal dit door hem beter aanvaard worden. Het is de jeugdhulpverlener die het initiatief neemt </w:t>
            </w:r>
            <w:r w:rsidRPr="00567B4D">
              <w:t>om contact te houden met de jongvolwassene en die hiervoor tijd en middelen voorziet.</w:t>
            </w:r>
            <w:r w:rsidRPr="00567B4D">
              <w:br/>
              <w:t xml:space="preserve">De wijze, frequentie en duurtijd van deze nazorg worden samen met de jongvolwassene vastgelegd in concrete afspraken, die worden uitgevoerd en opgevolgd. </w:t>
            </w:r>
            <w:r>
              <w:t xml:space="preserve">Indien de jongvolwassene moeilijkheden signaleert gaat de jeugdhulpverlener samen met hem hiermee aan de slag en bepalen ze samen wat er nodig is voor de continuïteit van de hulpverlening. </w:t>
            </w:r>
          </w:p>
          <w:p w14:paraId="0CE8F99A" w14:textId="77777777" w:rsidR="00A16AFA" w:rsidRPr="00567B4D" w:rsidRDefault="00A16AFA" w:rsidP="00545BD3">
            <w:r w:rsidRPr="00567B4D">
              <w:t>Actieve nazorg kan gecombineerd worden met passieve nazorg (vb. het sturen van een verjaardagskaart, kerstkaart, meegeven van telefoonnummers,…), maar mag nooit beperkt zijn tot zijn passieve vorm.</w:t>
            </w:r>
          </w:p>
          <w:p w14:paraId="60BC4184" w14:textId="77777777" w:rsidR="00A16AFA" w:rsidRDefault="00A16AFA" w:rsidP="00545BD3">
            <w:pPr>
              <w:rPr>
                <w:b/>
                <w:bCs/>
                <w:sz w:val="24"/>
                <w:szCs w:val="24"/>
              </w:rPr>
            </w:pPr>
          </w:p>
        </w:tc>
      </w:tr>
      <w:tr w:rsidR="00A16AFA" w14:paraId="6090FAA0" w14:textId="77777777" w:rsidTr="00545BD3">
        <w:tc>
          <w:tcPr>
            <w:tcW w:w="4107" w:type="dxa"/>
            <w:shd w:val="clear" w:color="auto" w:fill="B9D2AA"/>
          </w:tcPr>
          <w:p w14:paraId="3D83DA3C" w14:textId="77777777" w:rsidR="00A16AFA" w:rsidRPr="00BF7BFB" w:rsidRDefault="00A16AFA" w:rsidP="00545BD3">
            <w:pPr>
              <w:rPr>
                <w:b/>
                <w:bCs/>
                <w:sz w:val="24"/>
                <w:szCs w:val="24"/>
              </w:rPr>
            </w:pPr>
            <w:r w:rsidRPr="00BF7BFB">
              <w:rPr>
                <w:b/>
                <w:bCs/>
                <w:sz w:val="24"/>
                <w:szCs w:val="24"/>
              </w:rPr>
              <w:t>Criteri</w:t>
            </w:r>
            <w:r>
              <w:rPr>
                <w:b/>
                <w:bCs/>
                <w:sz w:val="24"/>
                <w:szCs w:val="24"/>
              </w:rPr>
              <w:t>um 1</w:t>
            </w:r>
          </w:p>
          <w:p w14:paraId="06581780" w14:textId="77777777" w:rsidR="00A16AFA" w:rsidRPr="00BF7BFB" w:rsidRDefault="00A16AFA" w:rsidP="00545BD3">
            <w:pPr>
              <w:rPr>
                <w:b/>
                <w:bCs/>
                <w:sz w:val="24"/>
                <w:szCs w:val="24"/>
              </w:rPr>
            </w:pPr>
          </w:p>
        </w:tc>
        <w:tc>
          <w:tcPr>
            <w:tcW w:w="4955" w:type="dxa"/>
            <w:shd w:val="clear" w:color="auto" w:fill="B9D2AA"/>
          </w:tcPr>
          <w:p w14:paraId="7C8A4BF5" w14:textId="77777777" w:rsidR="00A16AFA" w:rsidRDefault="00A16AFA" w:rsidP="00545BD3">
            <w:pPr>
              <w:rPr>
                <w:b/>
                <w:bCs/>
                <w:sz w:val="24"/>
                <w:szCs w:val="24"/>
              </w:rPr>
            </w:pPr>
            <w:r>
              <w:rPr>
                <w:b/>
                <w:bCs/>
                <w:sz w:val="24"/>
                <w:szCs w:val="24"/>
              </w:rPr>
              <w:t>Kritische kenmerken</w:t>
            </w:r>
          </w:p>
        </w:tc>
      </w:tr>
      <w:tr w:rsidR="00A16AFA" w:rsidRPr="003E2BA3" w14:paraId="5F878DD2" w14:textId="77777777" w:rsidTr="00545BD3">
        <w:tc>
          <w:tcPr>
            <w:tcW w:w="4107" w:type="dxa"/>
          </w:tcPr>
          <w:p w14:paraId="34EBB972" w14:textId="77777777" w:rsidR="00A16AFA" w:rsidRPr="003E2BA3" w:rsidRDefault="00A16AFA" w:rsidP="00545BD3">
            <w:pPr>
              <w:spacing w:after="200"/>
            </w:pPr>
            <w:r>
              <w:t>Actieve nazorg wordt voor iedere jongvolwassene aangeboden en georganiseerd.</w:t>
            </w:r>
          </w:p>
        </w:tc>
        <w:tc>
          <w:tcPr>
            <w:tcW w:w="4955" w:type="dxa"/>
          </w:tcPr>
          <w:p w14:paraId="523624C7" w14:textId="77777777" w:rsidR="00A16AFA" w:rsidRDefault="00A16AFA" w:rsidP="00545BD3">
            <w:pPr>
              <w:numPr>
                <w:ilvl w:val="0"/>
                <w:numId w:val="5"/>
              </w:numPr>
              <w:spacing w:after="200" w:line="240" w:lineRule="auto"/>
              <w:contextualSpacing/>
            </w:pPr>
            <w:r>
              <w:t xml:space="preserve">Actieve nazorg wordt </w:t>
            </w:r>
            <w:r w:rsidRPr="008D4DC5">
              <w:t>aangeboden aan en georganiseerd voor elke jongvolwassene die</w:t>
            </w:r>
            <w:r>
              <w:t xml:space="preserve"> uitstroomt. </w:t>
            </w:r>
          </w:p>
          <w:p w14:paraId="022DC262" w14:textId="77777777" w:rsidR="00A16AFA" w:rsidRPr="00DA2DD4" w:rsidRDefault="00A16AFA" w:rsidP="00545BD3">
            <w:pPr>
              <w:numPr>
                <w:ilvl w:val="0"/>
                <w:numId w:val="5"/>
              </w:numPr>
              <w:spacing w:after="200" w:line="240" w:lineRule="auto"/>
              <w:contextualSpacing/>
            </w:pPr>
            <w:r>
              <w:t xml:space="preserve">De jeugdhulpverlener neemt initiatieven </w:t>
            </w:r>
            <w:r w:rsidRPr="007071C5">
              <w:t>om contact te houden met de uitgestroomde jongvolwassene.</w:t>
            </w:r>
          </w:p>
          <w:p w14:paraId="3086E625" w14:textId="77777777" w:rsidR="00A16AFA" w:rsidRPr="006411FE" w:rsidRDefault="00A16AFA" w:rsidP="00545BD3">
            <w:pPr>
              <w:numPr>
                <w:ilvl w:val="0"/>
                <w:numId w:val="5"/>
              </w:numPr>
              <w:spacing w:after="200" w:line="240" w:lineRule="auto"/>
              <w:contextualSpacing/>
            </w:pPr>
            <w:r w:rsidRPr="006411FE">
              <w:t xml:space="preserve">De </w:t>
            </w:r>
            <w:r>
              <w:t>voorziening zorgt ervoor dat de</w:t>
            </w:r>
            <w:r w:rsidRPr="006411FE">
              <w:t xml:space="preserve"> jeugdhulpverlener tijd </w:t>
            </w:r>
            <w:r>
              <w:t>krijgt om actieve nazorg</w:t>
            </w:r>
            <w:r w:rsidRPr="006411FE">
              <w:t xml:space="preserve"> aan elke jongvolwassene</w:t>
            </w:r>
            <w:r>
              <w:t xml:space="preserve"> aan te bieden</w:t>
            </w:r>
            <w:r w:rsidRPr="006411FE">
              <w:t>.</w:t>
            </w:r>
          </w:p>
          <w:p w14:paraId="4237EA4B" w14:textId="77777777" w:rsidR="00A16AFA" w:rsidRPr="006411FE" w:rsidRDefault="00A16AFA" w:rsidP="00545BD3">
            <w:pPr>
              <w:numPr>
                <w:ilvl w:val="0"/>
                <w:numId w:val="5"/>
              </w:numPr>
              <w:spacing w:after="200" w:line="240" w:lineRule="auto"/>
              <w:contextualSpacing/>
            </w:pPr>
            <w:r>
              <w:t>De voorziening zorgt ervoor dat d</w:t>
            </w:r>
            <w:r w:rsidRPr="006411FE">
              <w:t xml:space="preserve">e jeugdhulpverlener beschikt over een budget voor het </w:t>
            </w:r>
            <w:r>
              <w:t xml:space="preserve">actieve </w:t>
            </w:r>
            <w:r w:rsidRPr="006411FE">
              <w:t xml:space="preserve">nazorgaanbod. </w:t>
            </w:r>
          </w:p>
          <w:p w14:paraId="76240959" w14:textId="77777777" w:rsidR="00A16AFA" w:rsidRPr="003E2BA3" w:rsidRDefault="00A16AFA" w:rsidP="00545BD3">
            <w:pPr>
              <w:numPr>
                <w:ilvl w:val="0"/>
                <w:numId w:val="5"/>
              </w:numPr>
              <w:spacing w:after="200" w:line="240" w:lineRule="auto"/>
              <w:contextualSpacing/>
            </w:pPr>
            <w:r w:rsidRPr="00DA2DD4">
              <w:t xml:space="preserve">Actieve nazorg wordt opgevolgd door de </w:t>
            </w:r>
            <w:r>
              <w:t>voorziening</w:t>
            </w:r>
            <w:r w:rsidRPr="00DA2DD4">
              <w:t>.</w:t>
            </w:r>
            <w:r>
              <w:br/>
            </w:r>
          </w:p>
        </w:tc>
      </w:tr>
      <w:tr w:rsidR="00A16AFA" w:rsidRPr="003E2BA3" w14:paraId="7E4A33C2" w14:textId="77777777" w:rsidTr="00545BD3">
        <w:tc>
          <w:tcPr>
            <w:tcW w:w="4107" w:type="dxa"/>
            <w:shd w:val="clear" w:color="auto" w:fill="B9D2AA"/>
          </w:tcPr>
          <w:p w14:paraId="6E58A01B" w14:textId="77777777" w:rsidR="00A16AFA" w:rsidRPr="00E45114" w:rsidRDefault="00A16AFA" w:rsidP="00545BD3">
            <w:pPr>
              <w:rPr>
                <w:b/>
                <w:bCs/>
                <w:sz w:val="24"/>
                <w:szCs w:val="24"/>
              </w:rPr>
            </w:pPr>
            <w:r w:rsidRPr="00E45114">
              <w:rPr>
                <w:b/>
                <w:bCs/>
                <w:sz w:val="24"/>
                <w:szCs w:val="24"/>
              </w:rPr>
              <w:t xml:space="preserve">Criterium </w:t>
            </w:r>
            <w:r>
              <w:rPr>
                <w:b/>
                <w:bCs/>
                <w:sz w:val="24"/>
                <w:szCs w:val="24"/>
              </w:rPr>
              <w:t>2</w:t>
            </w:r>
          </w:p>
          <w:p w14:paraId="59031E73" w14:textId="77777777" w:rsidR="00A16AFA" w:rsidRDefault="00A16AFA" w:rsidP="00545BD3">
            <w:pPr>
              <w:spacing w:after="200"/>
            </w:pPr>
          </w:p>
        </w:tc>
        <w:tc>
          <w:tcPr>
            <w:tcW w:w="4955" w:type="dxa"/>
            <w:shd w:val="clear" w:color="auto" w:fill="B9D2AA"/>
          </w:tcPr>
          <w:p w14:paraId="67B3F851" w14:textId="77777777" w:rsidR="00A16AFA" w:rsidRDefault="00A16AFA" w:rsidP="00545BD3">
            <w:pPr>
              <w:spacing w:after="200"/>
              <w:contextualSpacing/>
            </w:pPr>
            <w:r w:rsidRPr="00E45114">
              <w:rPr>
                <w:b/>
                <w:bCs/>
                <w:sz w:val="24"/>
                <w:szCs w:val="24"/>
              </w:rPr>
              <w:t>Kritische kenmerken</w:t>
            </w:r>
          </w:p>
        </w:tc>
      </w:tr>
      <w:tr w:rsidR="00A16AFA" w:rsidRPr="003E2BA3" w14:paraId="73EEADF8" w14:textId="77777777" w:rsidTr="00545BD3">
        <w:tc>
          <w:tcPr>
            <w:tcW w:w="4107" w:type="dxa"/>
            <w:shd w:val="clear" w:color="auto" w:fill="FFFFFF" w:themeFill="background1"/>
          </w:tcPr>
          <w:p w14:paraId="7FB08EBC" w14:textId="77777777" w:rsidR="00A16AFA" w:rsidRPr="00E45114" w:rsidRDefault="00A16AFA" w:rsidP="00545BD3">
            <w:pPr>
              <w:rPr>
                <w:b/>
                <w:bCs/>
                <w:sz w:val="24"/>
                <w:szCs w:val="24"/>
              </w:rPr>
            </w:pPr>
            <w:r>
              <w:t>Actieve nazorg wordt binnen een vertrouwelijke relatie aangeboden.</w:t>
            </w:r>
          </w:p>
        </w:tc>
        <w:tc>
          <w:tcPr>
            <w:tcW w:w="4955" w:type="dxa"/>
            <w:shd w:val="clear" w:color="auto" w:fill="FFFFFF" w:themeFill="background1"/>
          </w:tcPr>
          <w:p w14:paraId="3360CCD7" w14:textId="77777777" w:rsidR="00A16AFA" w:rsidRPr="003978C5" w:rsidRDefault="00A16AFA" w:rsidP="00545BD3">
            <w:pPr>
              <w:numPr>
                <w:ilvl w:val="0"/>
                <w:numId w:val="5"/>
              </w:numPr>
              <w:spacing w:after="200"/>
              <w:contextualSpacing/>
            </w:pPr>
            <w:r>
              <w:t>Actieve nazorg</w:t>
            </w:r>
            <w:r w:rsidRPr="00E45114">
              <w:t xml:space="preserve"> wordt aangeboden door een </w:t>
            </w:r>
            <w:r>
              <w:t>jeugdhulpverlener</w:t>
            </w:r>
            <w:r w:rsidRPr="00E45114">
              <w:t xml:space="preserve"> waarmee de jongvolwassene een goede band heeft.</w:t>
            </w:r>
            <w:r w:rsidRPr="00562273">
              <w:rPr>
                <w:b/>
              </w:rPr>
              <w:t xml:space="preserve"> </w:t>
            </w:r>
          </w:p>
          <w:p w14:paraId="239F2867" w14:textId="77777777" w:rsidR="00A16AFA" w:rsidRPr="00567B4D" w:rsidRDefault="00A16AFA" w:rsidP="00545BD3">
            <w:pPr>
              <w:numPr>
                <w:ilvl w:val="0"/>
                <w:numId w:val="5"/>
              </w:numPr>
              <w:spacing w:after="200"/>
              <w:contextualSpacing/>
              <w:rPr>
                <w:b/>
                <w:bCs/>
                <w:sz w:val="24"/>
                <w:szCs w:val="24"/>
              </w:rPr>
            </w:pPr>
            <w:r>
              <w:t>D</w:t>
            </w:r>
            <w:r w:rsidRPr="00E45114">
              <w:t xml:space="preserve">e jongvolwassene kan mee bepalen welke </w:t>
            </w:r>
            <w:r>
              <w:t>jeugdhulpverlener</w:t>
            </w:r>
            <w:r w:rsidRPr="00E45114">
              <w:t xml:space="preserve"> zijn nazorg zal opnemen.</w:t>
            </w:r>
          </w:p>
          <w:p w14:paraId="2BDDB828" w14:textId="77777777" w:rsidR="00A16AFA" w:rsidRPr="00E45114" w:rsidRDefault="00A16AFA" w:rsidP="00545BD3">
            <w:pPr>
              <w:spacing w:after="200"/>
              <w:contextualSpacing/>
              <w:rPr>
                <w:b/>
                <w:bCs/>
                <w:sz w:val="24"/>
                <w:szCs w:val="24"/>
              </w:rPr>
            </w:pPr>
            <w:r>
              <w:br/>
            </w:r>
          </w:p>
        </w:tc>
      </w:tr>
      <w:tr w:rsidR="00A16AFA" w14:paraId="7AFA6D3A" w14:textId="77777777" w:rsidTr="00545BD3">
        <w:tc>
          <w:tcPr>
            <w:tcW w:w="4107" w:type="dxa"/>
            <w:shd w:val="clear" w:color="auto" w:fill="B9D2AA"/>
          </w:tcPr>
          <w:p w14:paraId="26950253" w14:textId="77777777" w:rsidR="00A16AFA" w:rsidRPr="00BF7BFB" w:rsidRDefault="00A16AFA" w:rsidP="00545BD3">
            <w:pPr>
              <w:rPr>
                <w:b/>
                <w:bCs/>
                <w:sz w:val="24"/>
                <w:szCs w:val="24"/>
              </w:rPr>
            </w:pPr>
            <w:r w:rsidRPr="00BF7BFB">
              <w:rPr>
                <w:b/>
                <w:bCs/>
                <w:sz w:val="24"/>
                <w:szCs w:val="24"/>
              </w:rPr>
              <w:t>Criteri</w:t>
            </w:r>
            <w:r>
              <w:rPr>
                <w:b/>
                <w:bCs/>
                <w:sz w:val="24"/>
                <w:szCs w:val="24"/>
              </w:rPr>
              <w:t>um 3</w:t>
            </w:r>
          </w:p>
          <w:p w14:paraId="3D86EE1D" w14:textId="77777777" w:rsidR="00A16AFA" w:rsidRPr="00BF7BFB" w:rsidRDefault="00A16AFA" w:rsidP="00545BD3">
            <w:pPr>
              <w:rPr>
                <w:b/>
                <w:bCs/>
                <w:sz w:val="24"/>
                <w:szCs w:val="24"/>
              </w:rPr>
            </w:pPr>
          </w:p>
        </w:tc>
        <w:tc>
          <w:tcPr>
            <w:tcW w:w="4955" w:type="dxa"/>
            <w:shd w:val="clear" w:color="auto" w:fill="B9D2AA"/>
          </w:tcPr>
          <w:p w14:paraId="7C699EB4" w14:textId="77777777" w:rsidR="00A16AFA" w:rsidRDefault="00A16AFA" w:rsidP="00545BD3">
            <w:pPr>
              <w:rPr>
                <w:b/>
                <w:bCs/>
                <w:sz w:val="24"/>
                <w:szCs w:val="24"/>
              </w:rPr>
            </w:pPr>
            <w:r>
              <w:rPr>
                <w:b/>
                <w:bCs/>
                <w:sz w:val="24"/>
                <w:szCs w:val="24"/>
              </w:rPr>
              <w:lastRenderedPageBreak/>
              <w:t>Kritische kenmerken</w:t>
            </w:r>
          </w:p>
        </w:tc>
      </w:tr>
      <w:tr w:rsidR="00A16AFA" w:rsidRPr="003E2BA3" w14:paraId="02870784" w14:textId="77777777" w:rsidTr="00545BD3">
        <w:tc>
          <w:tcPr>
            <w:tcW w:w="4107" w:type="dxa"/>
          </w:tcPr>
          <w:p w14:paraId="743D446D" w14:textId="7F0998D0" w:rsidR="00A16AFA" w:rsidRDefault="00A16AFA" w:rsidP="00545BD3">
            <w:pPr>
              <w:spacing w:after="200"/>
            </w:pPr>
            <w:r>
              <w:t xml:space="preserve">Er worden </w:t>
            </w:r>
            <w:r w:rsidR="00E477F9">
              <w:t xml:space="preserve">samen met de jongvolwassene </w:t>
            </w:r>
            <w:r>
              <w:t xml:space="preserve">concrete afspraken gemaakt over de invulling van actieve nazorg </w:t>
            </w:r>
            <w:r w:rsidRPr="00D65C9B">
              <w:t>bij het beëindigen van het ondersteuningstraject.</w:t>
            </w:r>
            <w:r>
              <w:t xml:space="preserve"> De contacten en ondersteunende activiteiten worden opgenomen in het dossier van de jongvolwassene.</w:t>
            </w:r>
          </w:p>
          <w:p w14:paraId="6D76FB43" w14:textId="77777777" w:rsidR="00A16AFA" w:rsidRPr="003E2BA3" w:rsidRDefault="00A16AFA" w:rsidP="00545BD3">
            <w:pPr>
              <w:spacing w:after="200"/>
            </w:pPr>
          </w:p>
        </w:tc>
        <w:tc>
          <w:tcPr>
            <w:tcW w:w="4955" w:type="dxa"/>
          </w:tcPr>
          <w:p w14:paraId="08922850" w14:textId="03D9004D" w:rsidR="00A16AFA" w:rsidRPr="00181AE8" w:rsidRDefault="00A16AFA" w:rsidP="00545BD3">
            <w:pPr>
              <w:numPr>
                <w:ilvl w:val="0"/>
                <w:numId w:val="5"/>
              </w:numPr>
              <w:spacing w:after="200" w:line="240" w:lineRule="auto"/>
              <w:contextualSpacing/>
            </w:pPr>
            <w:r w:rsidRPr="00181AE8">
              <w:t>De wijze waarop actieve nazorg zal uitgevoerd worden, wordt</w:t>
            </w:r>
            <w:r w:rsidR="009F0C4C">
              <w:t>, samen met de jongvolwassene,</w:t>
            </w:r>
            <w:r w:rsidRPr="00181AE8">
              <w:t xml:space="preserve"> </w:t>
            </w:r>
            <w:r>
              <w:t xml:space="preserve">op voorhand </w:t>
            </w:r>
            <w:r w:rsidRPr="00181AE8">
              <w:t>bepaald.</w:t>
            </w:r>
          </w:p>
          <w:p w14:paraId="6A2138FC" w14:textId="53244900" w:rsidR="00A16AFA" w:rsidRPr="00181AE8" w:rsidRDefault="00A16AFA" w:rsidP="00545BD3">
            <w:pPr>
              <w:numPr>
                <w:ilvl w:val="0"/>
                <w:numId w:val="5"/>
              </w:numPr>
              <w:spacing w:after="200" w:line="240" w:lineRule="auto"/>
              <w:contextualSpacing/>
            </w:pPr>
            <w:r w:rsidRPr="00181AE8">
              <w:t>De frequentie van de actieve nazorg wordt</w:t>
            </w:r>
            <w:r w:rsidR="009F0C4C">
              <w:t>, samen met de jongvolwassene,</w:t>
            </w:r>
            <w:r w:rsidR="009F0C4C" w:rsidRPr="00181AE8">
              <w:t xml:space="preserve"> </w:t>
            </w:r>
            <w:r>
              <w:t>op voorhand</w:t>
            </w:r>
            <w:r w:rsidRPr="00181AE8">
              <w:t xml:space="preserve"> bepaald.</w:t>
            </w:r>
          </w:p>
          <w:p w14:paraId="17941708" w14:textId="22BB6A62" w:rsidR="00A16AFA" w:rsidRPr="00181AE8" w:rsidRDefault="00A16AFA" w:rsidP="00545BD3">
            <w:pPr>
              <w:numPr>
                <w:ilvl w:val="0"/>
                <w:numId w:val="5"/>
              </w:numPr>
              <w:spacing w:after="200" w:line="240" w:lineRule="auto"/>
              <w:contextualSpacing/>
            </w:pPr>
            <w:r w:rsidRPr="00181AE8">
              <w:t>De duurtijd van de actieve nazorg wordt</w:t>
            </w:r>
            <w:r w:rsidR="009F0C4C">
              <w:t>, samen met de jongvolwassene,</w:t>
            </w:r>
            <w:r w:rsidR="009F0C4C" w:rsidRPr="00181AE8">
              <w:t xml:space="preserve"> </w:t>
            </w:r>
            <w:r>
              <w:t>op voorhand</w:t>
            </w:r>
            <w:r w:rsidRPr="00181AE8">
              <w:t xml:space="preserve"> bepaald.</w:t>
            </w:r>
          </w:p>
          <w:p w14:paraId="27444E92" w14:textId="77777777" w:rsidR="00A16AFA" w:rsidRPr="003E2BA3" w:rsidRDefault="00A16AFA" w:rsidP="00545BD3">
            <w:pPr>
              <w:numPr>
                <w:ilvl w:val="0"/>
                <w:numId w:val="5"/>
              </w:numPr>
              <w:spacing w:after="200" w:line="240" w:lineRule="auto"/>
              <w:contextualSpacing/>
            </w:pPr>
            <w:r>
              <w:t xml:space="preserve">De contacten en ondersteunende activiteiten worden opgenomen in het dossier van de jongvolwassene. </w:t>
            </w:r>
            <w:r>
              <w:br/>
            </w:r>
          </w:p>
        </w:tc>
      </w:tr>
      <w:tr w:rsidR="00A16AFA" w:rsidRPr="003E2BA3" w14:paraId="413045A7" w14:textId="77777777" w:rsidTr="00545BD3">
        <w:tc>
          <w:tcPr>
            <w:tcW w:w="4107" w:type="dxa"/>
            <w:shd w:val="clear" w:color="auto" w:fill="B9D2AA"/>
          </w:tcPr>
          <w:p w14:paraId="11380994" w14:textId="77777777" w:rsidR="00A16AFA" w:rsidRPr="003431CE" w:rsidRDefault="00A16AFA" w:rsidP="00545BD3">
            <w:pPr>
              <w:spacing w:after="200"/>
              <w:rPr>
                <w:b/>
                <w:bCs/>
                <w:sz w:val="24"/>
                <w:szCs w:val="24"/>
              </w:rPr>
            </w:pPr>
            <w:r w:rsidRPr="003431CE">
              <w:rPr>
                <w:b/>
                <w:bCs/>
                <w:sz w:val="24"/>
                <w:szCs w:val="24"/>
              </w:rPr>
              <w:t>Criterium 4</w:t>
            </w:r>
          </w:p>
        </w:tc>
        <w:tc>
          <w:tcPr>
            <w:tcW w:w="4955" w:type="dxa"/>
            <w:shd w:val="clear" w:color="auto" w:fill="B9D2AA"/>
          </w:tcPr>
          <w:p w14:paraId="2DD43634" w14:textId="77777777" w:rsidR="00A16AFA" w:rsidRPr="003431CE" w:rsidRDefault="00A16AFA" w:rsidP="00545BD3">
            <w:pPr>
              <w:spacing w:after="200"/>
              <w:contextualSpacing/>
              <w:rPr>
                <w:b/>
                <w:bCs/>
                <w:sz w:val="24"/>
                <w:szCs w:val="24"/>
              </w:rPr>
            </w:pPr>
            <w:r w:rsidRPr="003431CE">
              <w:rPr>
                <w:b/>
                <w:bCs/>
                <w:sz w:val="24"/>
                <w:szCs w:val="24"/>
              </w:rPr>
              <w:t>Kritische ke</w:t>
            </w:r>
            <w:r w:rsidRPr="00521AB5">
              <w:rPr>
                <w:b/>
                <w:bCs/>
                <w:sz w:val="24"/>
                <w:szCs w:val="24"/>
              </w:rPr>
              <w:t>nmerken</w:t>
            </w:r>
          </w:p>
        </w:tc>
      </w:tr>
      <w:tr w:rsidR="00A16AFA" w:rsidRPr="003E2BA3" w14:paraId="02F4D5C3" w14:textId="77777777" w:rsidTr="00545BD3">
        <w:tc>
          <w:tcPr>
            <w:tcW w:w="4107" w:type="dxa"/>
          </w:tcPr>
          <w:p w14:paraId="73ECEC8F" w14:textId="208BEEC9" w:rsidR="00A16AFA" w:rsidRPr="003431CE" w:rsidRDefault="00A16AFA" w:rsidP="00545BD3">
            <w:pPr>
              <w:spacing w:after="200"/>
              <w:rPr>
                <w:b/>
                <w:bCs/>
                <w:sz w:val="24"/>
                <w:szCs w:val="24"/>
              </w:rPr>
            </w:pPr>
            <w:r>
              <w:t>Door de organisatie van de nazorg door de jeugdhulpverlener wordt bijgedragen aan de continuïteit van de hulpverlening voor de jongvolwassene.</w:t>
            </w:r>
          </w:p>
        </w:tc>
        <w:tc>
          <w:tcPr>
            <w:tcW w:w="4955" w:type="dxa"/>
          </w:tcPr>
          <w:p w14:paraId="633C226F" w14:textId="77777777" w:rsidR="00A16AFA" w:rsidRPr="00521AB5" w:rsidRDefault="00A16AFA" w:rsidP="00545BD3">
            <w:pPr>
              <w:pStyle w:val="Lijstalinea"/>
              <w:numPr>
                <w:ilvl w:val="0"/>
                <w:numId w:val="7"/>
              </w:numPr>
              <w:spacing w:line="240" w:lineRule="auto"/>
              <w:rPr>
                <w:rFonts w:ascii="Calibri" w:eastAsia="Times" w:hAnsi="Calibri" w:cs="Times New Roman"/>
              </w:rPr>
            </w:pPr>
            <w:r w:rsidRPr="00521AB5">
              <w:rPr>
                <w:rFonts w:ascii="Calibri" w:eastAsia="Times" w:hAnsi="Calibri" w:cs="Times New Roman"/>
              </w:rPr>
              <w:t>De jeugdhulpverlener gaat aan de slag met moeilijkheden die de jongvolwassene detecteert tijdens de nazorg.</w:t>
            </w:r>
          </w:p>
          <w:p w14:paraId="1501D92A" w14:textId="77777777" w:rsidR="00A16AFA" w:rsidRPr="00521AB5" w:rsidRDefault="00A16AFA" w:rsidP="00545BD3">
            <w:pPr>
              <w:pStyle w:val="Lijstalinea"/>
              <w:numPr>
                <w:ilvl w:val="0"/>
                <w:numId w:val="7"/>
              </w:numPr>
              <w:spacing w:line="240" w:lineRule="auto"/>
              <w:rPr>
                <w:rFonts w:ascii="Calibri" w:eastAsia="Times" w:hAnsi="Calibri" w:cs="Times New Roman"/>
                <w:b/>
                <w:bCs/>
                <w:sz w:val="24"/>
                <w:szCs w:val="24"/>
              </w:rPr>
            </w:pPr>
            <w:r w:rsidRPr="00521AB5">
              <w:rPr>
                <w:rFonts w:ascii="Calibri" w:eastAsia="Times" w:hAnsi="Calibri" w:cs="Times New Roman"/>
              </w:rPr>
              <w:t>De jeugdhulpverlener bepaalt samen met de jongvolwassene wat er nodig is voor de continuïteit van de hulpverlening.</w:t>
            </w:r>
            <w:r>
              <w:rPr>
                <w:rFonts w:ascii="Calibri" w:eastAsia="Times" w:hAnsi="Calibri" w:cs="Times New Roman"/>
                <w:b/>
                <w:bCs/>
                <w:sz w:val="24"/>
                <w:szCs w:val="24"/>
              </w:rPr>
              <w:t xml:space="preserve"> </w:t>
            </w:r>
          </w:p>
        </w:tc>
      </w:tr>
    </w:tbl>
    <w:p w14:paraId="05B9417B" w14:textId="77777777" w:rsidR="00A16AFA" w:rsidRDefault="00A16AFA" w:rsidP="00A16AFA">
      <w:pPr>
        <w:rPr>
          <w:b/>
          <w:bCs/>
          <w:sz w:val="28"/>
          <w:szCs w:val="28"/>
        </w:rPr>
      </w:pPr>
    </w:p>
    <w:p w14:paraId="2F11C289" w14:textId="77777777" w:rsidR="00A16AFA" w:rsidRDefault="00A16AFA" w:rsidP="00A16AFA">
      <w:pPr>
        <w:spacing w:after="160" w:line="259" w:lineRule="auto"/>
        <w:rPr>
          <w:rFonts w:eastAsia="Calibri"/>
          <w:b/>
          <w:bCs/>
          <w:sz w:val="28"/>
          <w:szCs w:val="28"/>
          <w:lang w:eastAsia="en-US"/>
        </w:rPr>
      </w:pPr>
    </w:p>
    <w:p w14:paraId="5760CABD" w14:textId="77777777" w:rsidR="00A16AFA" w:rsidRDefault="00A16AFA" w:rsidP="00A16AFA">
      <w:pPr>
        <w:spacing w:after="160" w:line="259" w:lineRule="auto"/>
        <w:rPr>
          <w:rFonts w:eastAsia="Calibri"/>
          <w:b/>
          <w:bCs/>
          <w:sz w:val="28"/>
          <w:szCs w:val="28"/>
          <w:lang w:eastAsia="en-US"/>
        </w:rPr>
      </w:pPr>
    </w:p>
    <w:p w14:paraId="374EA278" w14:textId="77777777" w:rsidR="00A16AFA" w:rsidRPr="00B21D31" w:rsidRDefault="00A16AFA" w:rsidP="00A16AFA">
      <w:pPr>
        <w:spacing w:after="160" w:line="259" w:lineRule="auto"/>
        <w:rPr>
          <w:rFonts w:eastAsia="Calibri"/>
          <w:b/>
          <w:bCs/>
          <w:sz w:val="28"/>
          <w:szCs w:val="28"/>
          <w:lang w:eastAsia="en-US"/>
        </w:rPr>
      </w:pPr>
    </w:p>
    <w:p w14:paraId="5EBBA3AB" w14:textId="77777777" w:rsidR="00A16AFA" w:rsidRDefault="00A16AFA" w:rsidP="00A16AFA"/>
    <w:p w14:paraId="6E58EB79" w14:textId="77777777" w:rsidR="0098170E" w:rsidRDefault="0098170E"/>
    <w:sectPr w:rsidR="0098170E" w:rsidSect="0051055C">
      <w:headerReference w:type="default" r:id="rId14"/>
      <w:footerReference w:type="default" r:id="rId15"/>
      <w:type w:val="continuous"/>
      <w:pgSz w:w="11906" w:h="16838" w:code="9"/>
      <w:pgMar w:top="1418" w:right="851" w:bottom="1701"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A6801" w14:textId="77777777" w:rsidR="0092798E" w:rsidRDefault="0092798E">
      <w:pPr>
        <w:spacing w:line="240" w:lineRule="auto"/>
      </w:pPr>
      <w:r>
        <w:separator/>
      </w:r>
    </w:p>
  </w:endnote>
  <w:endnote w:type="continuationSeparator" w:id="0">
    <w:p w14:paraId="4C189EE0" w14:textId="77777777" w:rsidR="0092798E" w:rsidRDefault="00927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07"/>
      <w:gridCol w:w="3307"/>
      <w:gridCol w:w="3307"/>
    </w:tblGrid>
    <w:tr w:rsidR="1919D290" w14:paraId="7D78B158" w14:textId="77777777" w:rsidTr="1919D290">
      <w:tc>
        <w:tcPr>
          <w:tcW w:w="3307" w:type="dxa"/>
        </w:tcPr>
        <w:p w14:paraId="76245E06" w14:textId="77777777" w:rsidR="1919D290" w:rsidRDefault="0092798E" w:rsidP="1919D290">
          <w:pPr>
            <w:pStyle w:val="Koptekst"/>
            <w:ind w:left="-115"/>
          </w:pPr>
        </w:p>
      </w:tc>
      <w:tc>
        <w:tcPr>
          <w:tcW w:w="3307" w:type="dxa"/>
        </w:tcPr>
        <w:p w14:paraId="6C380CC1" w14:textId="77777777" w:rsidR="1919D290" w:rsidRDefault="0092798E" w:rsidP="1919D290">
          <w:pPr>
            <w:pStyle w:val="Koptekst"/>
            <w:jc w:val="center"/>
          </w:pPr>
        </w:p>
      </w:tc>
      <w:tc>
        <w:tcPr>
          <w:tcW w:w="3307" w:type="dxa"/>
        </w:tcPr>
        <w:p w14:paraId="3D4E3CA1" w14:textId="77777777" w:rsidR="1919D290" w:rsidRDefault="0092798E" w:rsidP="1919D290">
          <w:pPr>
            <w:pStyle w:val="Koptekst"/>
            <w:ind w:right="-115"/>
            <w:jc w:val="right"/>
          </w:pPr>
        </w:p>
      </w:tc>
    </w:tr>
  </w:tbl>
  <w:p w14:paraId="1A387A67" w14:textId="77777777" w:rsidR="1919D290" w:rsidRDefault="0092798E" w:rsidP="1919D2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8B373" w14:textId="77777777" w:rsidR="007E063C" w:rsidRPr="00CE12F3" w:rsidRDefault="00A16AFA" w:rsidP="00CE12F3">
    <w:pPr>
      <w:pStyle w:val="paginering"/>
      <w:rPr>
        <w:sz w:val="20"/>
      </w:rPr>
    </w:pPr>
    <w:r w:rsidRPr="1919D290">
      <w:rPr>
        <w:sz w:val="20"/>
        <w:szCs w:val="20"/>
      </w:rPr>
      <w:t xml:space="preserve">pagina </w:t>
    </w:r>
    <w:r w:rsidRPr="1919D290">
      <w:rPr>
        <w:sz w:val="20"/>
        <w:szCs w:val="20"/>
      </w:rPr>
      <w:fldChar w:fldCharType="begin"/>
    </w:r>
    <w:r w:rsidRPr="1919D290">
      <w:rPr>
        <w:sz w:val="20"/>
        <w:szCs w:val="20"/>
      </w:rPr>
      <w:instrText xml:space="preserve"> PAGE  \* Arabic  \* MERGEFORMAT </w:instrText>
    </w:r>
    <w:r w:rsidRPr="1919D290">
      <w:rPr>
        <w:sz w:val="20"/>
        <w:szCs w:val="20"/>
      </w:rPr>
      <w:fldChar w:fldCharType="separate"/>
    </w:r>
    <w:r w:rsidRPr="1919D290">
      <w:rPr>
        <w:sz w:val="20"/>
        <w:szCs w:val="20"/>
      </w:rPr>
      <w:t>1</w:t>
    </w:r>
    <w:r w:rsidRPr="1919D290">
      <w:rPr>
        <w:sz w:val="20"/>
        <w:szCs w:val="20"/>
      </w:rPr>
      <w:fldChar w:fldCharType="end"/>
    </w:r>
    <w:r w:rsidRPr="1919D290">
      <w:rPr>
        <w:sz w:val="20"/>
        <w:szCs w:val="20"/>
      </w:rPr>
      <w:t xml:space="preserve"> van </w:t>
    </w:r>
    <w:r w:rsidRPr="1919D290">
      <w:rPr>
        <w:sz w:val="20"/>
        <w:szCs w:val="20"/>
      </w:rPr>
      <w:fldChar w:fldCharType="begin"/>
    </w:r>
    <w:r w:rsidRPr="1919D290">
      <w:rPr>
        <w:sz w:val="20"/>
        <w:szCs w:val="20"/>
      </w:rPr>
      <w:instrText xml:space="preserve"> NUMPAGES  \* Arabic  \* MERGEFORMAT </w:instrText>
    </w:r>
    <w:r w:rsidRPr="1919D290">
      <w:rPr>
        <w:sz w:val="20"/>
        <w:szCs w:val="20"/>
      </w:rPr>
      <w:fldChar w:fldCharType="separate"/>
    </w:r>
    <w:r w:rsidRPr="1919D290">
      <w:rPr>
        <w:sz w:val="20"/>
        <w:szCs w:val="20"/>
      </w:rPr>
      <w:t>1</w:t>
    </w:r>
    <w:r w:rsidRPr="1919D290">
      <w:rPr>
        <w:sz w:val="20"/>
        <w:szCs w:val="20"/>
      </w:rPr>
      <w:fldChar w:fldCharType="end"/>
    </w:r>
    <w:r w:rsidRPr="00CE12F3">
      <w:rPr>
        <w:sz w:val="20"/>
      </w:rPr>
      <w:drawing>
        <wp:anchor distT="0" distB="0" distL="114300" distR="114300" simplePos="0" relativeHeight="251658752" behindDoc="0" locked="0" layoutInCell="1" allowOverlap="1" wp14:anchorId="04D077BE" wp14:editId="4C8E5DD5">
          <wp:simplePos x="0" y="0"/>
          <wp:positionH relativeFrom="page">
            <wp:posOffset>720090</wp:posOffset>
          </wp:positionH>
          <wp:positionV relativeFrom="page">
            <wp:posOffset>9721215</wp:posOffset>
          </wp:positionV>
          <wp:extent cx="1432800" cy="5400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VG_NAAKTE_LEEUW_RGB_outlines_21mm.jpg"/>
                  <pic:cNvPicPr/>
                </pic:nvPicPr>
                <pic:blipFill>
                  <a:blip r:embed="rId1" cstate="print">
                    <a:extLst>
                      <a:ext uri="{28A0092B-C50C-407E-A947-70E740481C1C}">
                        <a14:useLocalDpi xmlns:a14="http://schemas.microsoft.com/office/drawing/2010/main"/>
                      </a:ext>
                    </a:extLst>
                  </a:blip>
                  <a:stretch>
                    <a:fillRect/>
                  </a:stretch>
                </pic:blipFill>
                <pic:spPr>
                  <a:xfrm>
                    <a:off x="0" y="0"/>
                    <a:ext cx="14328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CD6F2" w14:textId="77777777" w:rsidR="007E063C" w:rsidRDefault="00A16AFA" w:rsidP="00CE12F3">
    <w:pPr>
      <w:pStyle w:val="paginering"/>
    </w:pPr>
    <w:r>
      <w:drawing>
        <wp:anchor distT="0" distB="0" distL="114300" distR="114300" simplePos="0" relativeHeight="251657728" behindDoc="0" locked="0" layoutInCell="1" allowOverlap="1" wp14:anchorId="2EAC0F93" wp14:editId="19DE4FD3">
          <wp:simplePos x="0" y="0"/>
          <wp:positionH relativeFrom="page">
            <wp:posOffset>720090</wp:posOffset>
          </wp:positionH>
          <wp:positionV relativeFrom="page">
            <wp:posOffset>9721215</wp:posOffset>
          </wp:positionV>
          <wp:extent cx="1432800" cy="5400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VG_NAAKTE_LEEUW_RGB_outlines_21mm.jpg"/>
                  <pic:cNvPicPr/>
                </pic:nvPicPr>
                <pic:blipFill>
                  <a:blip r:embed="rId1" cstate="print">
                    <a:extLst>
                      <a:ext uri="{28A0092B-C50C-407E-A947-70E740481C1C}">
                        <a14:useLocalDpi xmlns:a14="http://schemas.microsoft.com/office/drawing/2010/main"/>
                      </a:ext>
                    </a:extLst>
                  </a:blip>
                  <a:stretch>
                    <a:fillRect/>
                  </a:stretch>
                </pic:blipFill>
                <pic:spPr>
                  <a:xfrm>
                    <a:off x="0" y="0"/>
                    <a:ext cx="1432800" cy="540000"/>
                  </a:xfrm>
                  <a:prstGeom prst="rect">
                    <a:avLst/>
                  </a:prstGeom>
                </pic:spPr>
              </pic:pic>
            </a:graphicData>
          </a:graphic>
          <wp14:sizeRelH relativeFrom="margin">
            <wp14:pctWidth>0</wp14:pctWidth>
          </wp14:sizeRelH>
          <wp14:sizeRelV relativeFrom="margin">
            <wp14:pctHeight>0</wp14:pctHeight>
          </wp14:sizeRelV>
        </wp:anchor>
      </w:drawing>
    </w:r>
    <w:r>
      <w:t xml:space="preserve">Toetsingskader jongvolwassenen   - mei 2022                                                                      pagina </w:t>
    </w:r>
    <w:r>
      <w:fldChar w:fldCharType="begin"/>
    </w:r>
    <w:r>
      <w:instrText xml:space="preserve"> PAGE  \* Arabic  \* MERGEFORMAT </w:instrText>
    </w:r>
    <w:r>
      <w:fldChar w:fldCharType="separate"/>
    </w:r>
    <w:r>
      <w:t>3</w:t>
    </w:r>
    <w:r>
      <w:fldChar w:fldCharType="end"/>
    </w:r>
    <w:r>
      <w:t xml:space="preserve"> van </w:t>
    </w:r>
    <w:fldSimple w:instr="NUMPAGES  \* Arabic  \* MERGEFORMAT">
      <w: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81D13" w14:textId="77777777" w:rsidR="0092798E" w:rsidRDefault="0092798E">
      <w:pPr>
        <w:spacing w:line="240" w:lineRule="auto"/>
      </w:pPr>
      <w:r>
        <w:separator/>
      </w:r>
    </w:p>
  </w:footnote>
  <w:footnote w:type="continuationSeparator" w:id="0">
    <w:p w14:paraId="37B5000D" w14:textId="77777777" w:rsidR="0092798E" w:rsidRDefault="009279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07"/>
      <w:gridCol w:w="3307"/>
      <w:gridCol w:w="3307"/>
    </w:tblGrid>
    <w:tr w:rsidR="1919D290" w14:paraId="4A011CBC" w14:textId="77777777" w:rsidTr="1919D290">
      <w:tc>
        <w:tcPr>
          <w:tcW w:w="3307" w:type="dxa"/>
        </w:tcPr>
        <w:p w14:paraId="6BADDA74" w14:textId="77777777" w:rsidR="1919D290" w:rsidRDefault="0092798E" w:rsidP="1919D290">
          <w:pPr>
            <w:pStyle w:val="Koptekst"/>
            <w:ind w:left="-115"/>
          </w:pPr>
        </w:p>
      </w:tc>
      <w:tc>
        <w:tcPr>
          <w:tcW w:w="3307" w:type="dxa"/>
        </w:tcPr>
        <w:p w14:paraId="07A281EA" w14:textId="77777777" w:rsidR="1919D290" w:rsidRDefault="0092798E" w:rsidP="1919D290">
          <w:pPr>
            <w:pStyle w:val="Koptekst"/>
            <w:jc w:val="center"/>
          </w:pPr>
        </w:p>
      </w:tc>
      <w:tc>
        <w:tcPr>
          <w:tcW w:w="3307" w:type="dxa"/>
        </w:tcPr>
        <w:p w14:paraId="005EA589" w14:textId="77777777" w:rsidR="1919D290" w:rsidRDefault="0092798E" w:rsidP="1919D290">
          <w:pPr>
            <w:pStyle w:val="Koptekst"/>
            <w:ind w:right="-115"/>
            <w:jc w:val="right"/>
          </w:pPr>
        </w:p>
      </w:tc>
    </w:tr>
  </w:tbl>
  <w:p w14:paraId="27B83955" w14:textId="77777777" w:rsidR="1919D290" w:rsidRDefault="0092798E" w:rsidP="1919D2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4C234" w14:textId="77777777" w:rsidR="007E063C" w:rsidRPr="00CE12F3" w:rsidRDefault="00A16AFA" w:rsidP="00CE12F3">
    <w:pPr>
      <w:tabs>
        <w:tab w:val="left" w:pos="5430"/>
      </w:tabs>
      <w:rPr>
        <w:sz w:val="20"/>
      </w:rPr>
    </w:pPr>
    <w:r w:rsidRPr="00CE12F3">
      <w:rPr>
        <w:noProof/>
        <w:sz w:val="20"/>
      </w:rPr>
      <w:drawing>
        <wp:anchor distT="0" distB="0" distL="114300" distR="114300" simplePos="0" relativeHeight="251656704" behindDoc="0" locked="0" layoutInCell="1" allowOverlap="1" wp14:anchorId="6DFA2B87" wp14:editId="3164D873">
          <wp:simplePos x="0" y="0"/>
          <wp:positionH relativeFrom="page">
            <wp:posOffset>720090</wp:posOffset>
          </wp:positionH>
          <wp:positionV relativeFrom="page">
            <wp:posOffset>540385</wp:posOffset>
          </wp:positionV>
          <wp:extent cx="2350800" cy="8640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VG_ENITEIT_4L_RGB_56mm_300dpi_zonderkomma.jpg"/>
                  <pic:cNvPicPr/>
                </pic:nvPicPr>
                <pic:blipFill>
                  <a:blip r:embed="rId1" cstate="print">
                    <a:extLst>
                      <a:ext uri="{28A0092B-C50C-407E-A947-70E740481C1C}">
                        <a14:useLocalDpi xmlns:a14="http://schemas.microsoft.com/office/drawing/2010/main"/>
                      </a:ext>
                    </a:extLst>
                  </a:blip>
                  <a:stretch>
                    <a:fillRect/>
                  </a:stretch>
                </pic:blipFill>
                <pic:spPr>
                  <a:xfrm>
                    <a:off x="0" y="0"/>
                    <a:ext cx="23508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29BDC" w14:textId="77777777" w:rsidR="007E063C" w:rsidRPr="0051055C" w:rsidRDefault="0092798E">
    <w:pPr>
      <w:pStyle w:val="Kopteks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71D96"/>
    <w:multiLevelType w:val="hybridMultilevel"/>
    <w:tmpl w:val="EE248C7C"/>
    <w:lvl w:ilvl="0" w:tplc="3BE2AF2E">
      <w:start w:val="2"/>
      <w:numFmt w:val="bullet"/>
      <w:lvlText w:val="-"/>
      <w:lvlJc w:val="left"/>
      <w:pPr>
        <w:ind w:left="360" w:hanging="360"/>
      </w:pPr>
      <w:rPr>
        <w:rFonts w:ascii="Yu Mincho" w:eastAsiaTheme="minorHAnsi" w:hAnsi="Yu Mincho" w:cs="Yu Mincho" w:hint="default"/>
      </w:rPr>
    </w:lvl>
    <w:lvl w:ilvl="1" w:tplc="08130003">
      <w:start w:val="1"/>
      <w:numFmt w:val="bullet"/>
      <w:lvlText w:val="o"/>
      <w:lvlJc w:val="left"/>
      <w:pPr>
        <w:ind w:left="1080" w:hanging="360"/>
      </w:pPr>
      <w:rPr>
        <w:rFonts w:ascii="Calibri Light" w:hAnsi="Calibri Light" w:cs="Calibri Light"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Yu Mincho" w:hAnsi="Yu Mincho" w:hint="default"/>
      </w:rPr>
    </w:lvl>
    <w:lvl w:ilvl="4" w:tplc="08130003" w:tentative="1">
      <w:start w:val="1"/>
      <w:numFmt w:val="bullet"/>
      <w:lvlText w:val="o"/>
      <w:lvlJc w:val="left"/>
      <w:pPr>
        <w:ind w:left="3240" w:hanging="360"/>
      </w:pPr>
      <w:rPr>
        <w:rFonts w:ascii="Calibri Light" w:hAnsi="Calibri Light" w:cs="Calibri Light" w:hint="default"/>
      </w:rPr>
    </w:lvl>
    <w:lvl w:ilvl="5" w:tplc="08130005" w:tentative="1">
      <w:start w:val="1"/>
      <w:numFmt w:val="bullet"/>
      <w:lvlText w:val=""/>
      <w:lvlJc w:val="left"/>
      <w:pPr>
        <w:ind w:left="3960" w:hanging="360"/>
      </w:pPr>
      <w:rPr>
        <w:rFonts w:ascii="Yu Gothic Light" w:hAnsi="Yu Gothic Light" w:hint="default"/>
      </w:rPr>
    </w:lvl>
    <w:lvl w:ilvl="6" w:tplc="08130001" w:tentative="1">
      <w:start w:val="1"/>
      <w:numFmt w:val="bullet"/>
      <w:lvlText w:val=""/>
      <w:lvlJc w:val="left"/>
      <w:pPr>
        <w:ind w:left="4680" w:hanging="360"/>
      </w:pPr>
      <w:rPr>
        <w:rFonts w:ascii="Yu Mincho" w:hAnsi="Yu Mincho" w:hint="default"/>
      </w:rPr>
    </w:lvl>
    <w:lvl w:ilvl="7" w:tplc="08130003" w:tentative="1">
      <w:start w:val="1"/>
      <w:numFmt w:val="bullet"/>
      <w:lvlText w:val="o"/>
      <w:lvlJc w:val="left"/>
      <w:pPr>
        <w:ind w:left="5400" w:hanging="360"/>
      </w:pPr>
      <w:rPr>
        <w:rFonts w:ascii="Calibri Light" w:hAnsi="Calibri Light" w:cs="Calibri Light" w:hint="default"/>
      </w:rPr>
    </w:lvl>
    <w:lvl w:ilvl="8" w:tplc="08130005" w:tentative="1">
      <w:start w:val="1"/>
      <w:numFmt w:val="bullet"/>
      <w:lvlText w:val=""/>
      <w:lvlJc w:val="left"/>
      <w:pPr>
        <w:ind w:left="6120" w:hanging="360"/>
      </w:pPr>
      <w:rPr>
        <w:rFonts w:ascii="Yu Gothic Light" w:hAnsi="Yu Gothic Light" w:hint="default"/>
      </w:rPr>
    </w:lvl>
  </w:abstractNum>
  <w:abstractNum w:abstractNumId="1" w15:restartNumberingAfterBreak="0">
    <w:nsid w:val="14681F2E"/>
    <w:multiLevelType w:val="hybridMultilevel"/>
    <w:tmpl w:val="C654386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8146E95"/>
    <w:multiLevelType w:val="hybridMultilevel"/>
    <w:tmpl w:val="1CF6888A"/>
    <w:lvl w:ilvl="0" w:tplc="0813000D">
      <w:start w:val="1"/>
      <w:numFmt w:val="bullet"/>
      <w:lvlText w:val=""/>
      <w:lvlJc w:val="left"/>
      <w:pPr>
        <w:ind w:left="720" w:hanging="360"/>
      </w:pPr>
      <w:rPr>
        <w:rFonts w:ascii="Wingdings" w:hAnsi="Wingding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A7363D7"/>
    <w:multiLevelType w:val="hybridMultilevel"/>
    <w:tmpl w:val="EE62C1A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D4E06FD"/>
    <w:multiLevelType w:val="hybridMultilevel"/>
    <w:tmpl w:val="8AA0B000"/>
    <w:lvl w:ilvl="0" w:tplc="0813000D">
      <w:start w:val="1"/>
      <w:numFmt w:val="bullet"/>
      <w:lvlText w:val=""/>
      <w:lvlJc w:val="left"/>
      <w:pPr>
        <w:ind w:left="720" w:hanging="360"/>
      </w:pPr>
      <w:rPr>
        <w:rFonts w:ascii="Wingdings" w:hAnsi="Wingding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92727FE"/>
    <w:multiLevelType w:val="hybridMultilevel"/>
    <w:tmpl w:val="E36652DC"/>
    <w:lvl w:ilvl="0" w:tplc="0813000D">
      <w:start w:val="1"/>
      <w:numFmt w:val="bullet"/>
      <w:lvlText w:val=""/>
      <w:lvlJc w:val="left"/>
      <w:pPr>
        <w:ind w:left="720" w:hanging="360"/>
      </w:pPr>
      <w:rPr>
        <w:rFonts w:ascii="Wingdings" w:hAnsi="Wingding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CE35963"/>
    <w:multiLevelType w:val="hybridMultilevel"/>
    <w:tmpl w:val="F99A558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2E8627E"/>
    <w:multiLevelType w:val="hybridMultilevel"/>
    <w:tmpl w:val="7CD2FB02"/>
    <w:lvl w:ilvl="0" w:tplc="0813000D">
      <w:start w:val="1"/>
      <w:numFmt w:val="bullet"/>
      <w:lvlText w:val=""/>
      <w:lvlJc w:val="left"/>
      <w:pPr>
        <w:ind w:left="720" w:hanging="360"/>
      </w:pPr>
      <w:rPr>
        <w:rFonts w:ascii="Wingdings" w:hAnsi="Wingding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FA"/>
    <w:rsid w:val="00183FB9"/>
    <w:rsid w:val="002B6CE3"/>
    <w:rsid w:val="00721FF8"/>
    <w:rsid w:val="0092798E"/>
    <w:rsid w:val="0098170E"/>
    <w:rsid w:val="009C3E30"/>
    <w:rsid w:val="009F0C4C"/>
    <w:rsid w:val="00A16AFA"/>
    <w:rsid w:val="00C22943"/>
    <w:rsid w:val="00C26B9D"/>
    <w:rsid w:val="00E477F9"/>
    <w:rsid w:val="00FC6E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69C1"/>
  <w15:chartTrackingRefBased/>
  <w15:docId w15:val="{D91C7A14-BA08-4799-BAD8-68B5C298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6AFA"/>
    <w:pPr>
      <w:spacing w:after="0" w:line="270" w:lineRule="exact"/>
    </w:pPr>
    <w:rPr>
      <w:rFonts w:ascii="Calibri" w:eastAsia="Times" w:hAnsi="Calibri"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A16AFA"/>
    <w:pPr>
      <w:spacing w:after="200" w:line="276" w:lineRule="auto"/>
      <w:ind w:left="720"/>
      <w:contextualSpacing/>
    </w:pPr>
    <w:rPr>
      <w:rFonts w:asciiTheme="minorHAnsi" w:eastAsiaTheme="minorHAnsi" w:hAnsiTheme="minorHAnsi" w:cstheme="minorBidi"/>
      <w:lang w:eastAsia="en-US"/>
    </w:rPr>
  </w:style>
  <w:style w:type="paragraph" w:styleId="Duidelijkcitaat">
    <w:name w:val="Intense Quote"/>
    <w:basedOn w:val="Standaard"/>
    <w:next w:val="Standaard"/>
    <w:link w:val="DuidelijkcitaatChar"/>
    <w:uiPriority w:val="30"/>
    <w:qFormat/>
    <w:rsid w:val="00A16AFA"/>
    <w:pPr>
      <w:pBdr>
        <w:bottom w:val="single" w:sz="4" w:space="4" w:color="8BAE00"/>
      </w:pBdr>
      <w:spacing w:before="200" w:after="280" w:line="240" w:lineRule="exact"/>
      <w:ind w:left="936" w:right="936"/>
    </w:pPr>
    <w:rPr>
      <w:rFonts w:asciiTheme="minorHAnsi" w:eastAsiaTheme="minorHAnsi" w:hAnsiTheme="minorHAnsi" w:cstheme="minorBidi"/>
      <w:b/>
      <w:bCs/>
      <w:iCs/>
      <w:color w:val="8BAE00"/>
      <w:lang w:eastAsia="en-US"/>
    </w:rPr>
  </w:style>
  <w:style w:type="character" w:customStyle="1" w:styleId="DuidelijkcitaatChar">
    <w:name w:val="Duidelijk citaat Char"/>
    <w:basedOn w:val="Standaardalinea-lettertype"/>
    <w:link w:val="Duidelijkcitaat"/>
    <w:uiPriority w:val="30"/>
    <w:rsid w:val="00A16AFA"/>
    <w:rPr>
      <w:b/>
      <w:bCs/>
      <w:iCs/>
      <w:color w:val="8BAE00"/>
    </w:rPr>
  </w:style>
  <w:style w:type="table" w:styleId="Tabelraster">
    <w:name w:val="Table Grid"/>
    <w:basedOn w:val="Standaardtabel"/>
    <w:rsid w:val="00A16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fzender">
    <w:name w:val="Adres afzender"/>
    <w:basedOn w:val="Standaard"/>
    <w:link w:val="AdresafzenderChar"/>
    <w:uiPriority w:val="5"/>
    <w:qFormat/>
    <w:rsid w:val="00A16AFA"/>
    <w:pPr>
      <w:tabs>
        <w:tab w:val="center" w:pos="4320"/>
        <w:tab w:val="right" w:pos="8640"/>
      </w:tabs>
    </w:pPr>
    <w:rPr>
      <w:sz w:val="20"/>
    </w:rPr>
  </w:style>
  <w:style w:type="paragraph" w:customStyle="1" w:styleId="Afdeling">
    <w:name w:val="Afdeling"/>
    <w:basedOn w:val="Adresafzender"/>
    <w:link w:val="AfdelingChar"/>
    <w:qFormat/>
    <w:rsid w:val="00A16AFA"/>
    <w:pPr>
      <w:tabs>
        <w:tab w:val="center" w:pos="992"/>
      </w:tabs>
    </w:pPr>
  </w:style>
  <w:style w:type="character" w:customStyle="1" w:styleId="vet">
    <w:name w:val="vet"/>
    <w:uiPriority w:val="1"/>
    <w:qFormat/>
    <w:rsid w:val="00A16AFA"/>
    <w:rPr>
      <w:rFonts w:ascii="Calibri" w:hAnsi="Calibri"/>
      <w:b/>
      <w:szCs w:val="20"/>
    </w:rPr>
  </w:style>
  <w:style w:type="character" w:customStyle="1" w:styleId="AdresafzenderChar">
    <w:name w:val="Adres afzender Char"/>
    <w:basedOn w:val="Standaardalinea-lettertype"/>
    <w:link w:val="Adresafzender"/>
    <w:uiPriority w:val="5"/>
    <w:rsid w:val="00A16AFA"/>
    <w:rPr>
      <w:rFonts w:ascii="Calibri" w:eastAsia="Times" w:hAnsi="Calibri" w:cs="Times New Roman"/>
      <w:sz w:val="20"/>
      <w:lang w:eastAsia="nl-BE"/>
    </w:rPr>
  </w:style>
  <w:style w:type="character" w:customStyle="1" w:styleId="AfdelingChar">
    <w:name w:val="Afdeling Char"/>
    <w:basedOn w:val="AdresafzenderChar"/>
    <w:link w:val="Afdeling"/>
    <w:rsid w:val="00A16AFA"/>
    <w:rPr>
      <w:rFonts w:ascii="Calibri" w:eastAsia="Times" w:hAnsi="Calibri" w:cs="Times New Roman"/>
      <w:sz w:val="20"/>
      <w:lang w:eastAsia="nl-BE"/>
    </w:rPr>
  </w:style>
  <w:style w:type="paragraph" w:customStyle="1" w:styleId="paginering">
    <w:name w:val="paginering"/>
    <w:basedOn w:val="Standaard"/>
    <w:uiPriority w:val="27"/>
    <w:qFormat/>
    <w:rsid w:val="00A16AFA"/>
    <w:pPr>
      <w:jc w:val="right"/>
    </w:pPr>
    <w:rPr>
      <w:noProof/>
      <w:sz w:val="18"/>
      <w:szCs w:val="18"/>
    </w:rPr>
  </w:style>
  <w:style w:type="paragraph" w:styleId="Koptekst">
    <w:name w:val="header"/>
    <w:basedOn w:val="Standaard"/>
    <w:link w:val="KoptekstChar"/>
    <w:uiPriority w:val="99"/>
    <w:unhideWhenUsed/>
    <w:rsid w:val="00A16AF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16AFA"/>
    <w:rPr>
      <w:rFonts w:ascii="Calibri" w:eastAsia="Times" w:hAnsi="Calibri" w:cs="Times New Roman"/>
      <w:lang w:eastAsia="nl-BE"/>
    </w:rPr>
  </w:style>
  <w:style w:type="paragraph" w:styleId="Voettekst">
    <w:name w:val="footer"/>
    <w:basedOn w:val="Standaard"/>
    <w:link w:val="VoettekstChar"/>
    <w:uiPriority w:val="99"/>
    <w:unhideWhenUsed/>
    <w:rsid w:val="00A16AF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16AFA"/>
    <w:rPr>
      <w:rFonts w:ascii="Calibri" w:eastAsia="Times" w:hAnsi="Calibri" w:cs="Times New Roman"/>
      <w:lang w:eastAsia="nl-BE"/>
    </w:rPr>
  </w:style>
  <w:style w:type="table" w:customStyle="1" w:styleId="Tabelraster11">
    <w:name w:val="Tabelraster11"/>
    <w:basedOn w:val="Standaardtabel"/>
    <w:next w:val="Tabelraster"/>
    <w:rsid w:val="00A16AFA"/>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6AFA"/>
    <w:pPr>
      <w:spacing w:after="0" w:line="240" w:lineRule="auto"/>
    </w:pPr>
    <w:rPr>
      <w:rFonts w:ascii="Calibri" w:eastAsia="Times" w:hAnsi="Calibri" w:cs="Times New Roman"/>
      <w:lang w:eastAsia="nl-BE"/>
    </w:rPr>
  </w:style>
  <w:style w:type="character" w:styleId="Verwijzingopmerking">
    <w:name w:val="annotation reference"/>
    <w:basedOn w:val="Standaardalinea-lettertype"/>
    <w:uiPriority w:val="99"/>
    <w:semiHidden/>
    <w:unhideWhenUsed/>
    <w:rsid w:val="00A16AFA"/>
    <w:rPr>
      <w:sz w:val="16"/>
      <w:szCs w:val="16"/>
    </w:rPr>
  </w:style>
  <w:style w:type="paragraph" w:styleId="Tekstopmerking">
    <w:name w:val="annotation text"/>
    <w:basedOn w:val="Standaard"/>
    <w:link w:val="TekstopmerkingChar"/>
    <w:uiPriority w:val="99"/>
    <w:unhideWhenUsed/>
    <w:rsid w:val="00A16AFA"/>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A16AFA"/>
    <w:rPr>
      <w:sz w:val="20"/>
      <w:szCs w:val="20"/>
    </w:rPr>
  </w:style>
  <w:style w:type="character" w:customStyle="1" w:styleId="LijstalineaChar">
    <w:name w:val="Lijstalinea Char"/>
    <w:basedOn w:val="Standaardalinea-lettertype"/>
    <w:link w:val="Lijstalinea"/>
    <w:uiPriority w:val="34"/>
    <w:locked/>
    <w:rsid w:val="00A1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1E3266C8098941BDD98E483C466C03" ma:contentTypeVersion="9" ma:contentTypeDescription="Een nieuw document maken." ma:contentTypeScope="" ma:versionID="42f367039e07b756504a9f36422ad9ac">
  <xsd:schema xmlns:xsd="http://www.w3.org/2001/XMLSchema" xmlns:xs="http://www.w3.org/2001/XMLSchema" xmlns:p="http://schemas.microsoft.com/office/2006/metadata/properties" xmlns:ns2="20c084b3-2fc1-4ddb-ab9a-c8d9a438f22d" xmlns:ns3="7cefeabd-64e0-46c7-b09b-2f8ee69c8b6b" targetNamespace="http://schemas.microsoft.com/office/2006/metadata/properties" ma:root="true" ma:fieldsID="82c96cc94703de057ddffe0c03c3c1c3" ns2:_="" ns3:_="">
    <xsd:import namespace="20c084b3-2fc1-4ddb-ab9a-c8d9a438f22d"/>
    <xsd:import namespace="7cefeabd-64e0-46c7-b09b-2f8ee69c8b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084b3-2fc1-4ddb-ab9a-c8d9a438f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efeabd-64e0-46c7-b09b-2f8ee69c8b6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65F95-1552-43A1-BDF6-7F192B8904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436A9-285C-45FE-A0E5-7FB0E8564FC1}">
  <ds:schemaRefs>
    <ds:schemaRef ds:uri="http://schemas.microsoft.com/sharepoint/v3/contenttype/forms"/>
  </ds:schemaRefs>
</ds:datastoreItem>
</file>

<file path=customXml/itemProps3.xml><?xml version="1.0" encoding="utf-8"?>
<ds:datastoreItem xmlns:ds="http://schemas.openxmlformats.org/officeDocument/2006/customXml" ds:itemID="{4BD7C3A4-DCB0-4201-823C-DB751DE5F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084b3-2fc1-4ddb-ab9a-c8d9a438f22d"/>
    <ds:schemaRef ds:uri="7cefeabd-64e0-46c7-b09b-2f8ee69c8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2074</Words>
  <Characters>11408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Wylin Tom</cp:lastModifiedBy>
  <cp:revision>3</cp:revision>
  <dcterms:created xsi:type="dcterms:W3CDTF">2022-05-11T08:16:00Z</dcterms:created>
  <dcterms:modified xsi:type="dcterms:W3CDTF">2022-05-11T08:16:00Z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0x0101000B1E3266C8098941BDD98E483C466C03</vt:lpwstr>
  </property>
</Properties>
</file>