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381C" w14:textId="0AD0ECD1" w:rsidR="00EF577A" w:rsidRPr="00EF577A" w:rsidRDefault="00EF577A" w:rsidP="00EF577A">
      <w:pPr>
        <w:pStyle w:val="Kop1"/>
        <w:rPr>
          <w:lang w:val="nl-BE"/>
        </w:rPr>
      </w:pPr>
      <w:r w:rsidRPr="00EF577A">
        <w:rPr>
          <w:lang w:val="nl-BE"/>
        </w:rPr>
        <w:t xml:space="preserve">Verkorte richtlijn: </w:t>
      </w:r>
      <w:r w:rsidR="008C7B84">
        <w:rPr>
          <w:lang w:val="nl-BE"/>
        </w:rPr>
        <w:t>EHEC</w:t>
      </w:r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18"/>
      </w:tblGrid>
      <w:tr w:rsidR="00D50F2D" w:rsidRPr="00D50F2D" w14:paraId="0766CAD0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729C7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Categorie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7A85AB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Informatie - Actie</w:t>
            </w:r>
          </w:p>
        </w:tc>
      </w:tr>
      <w:tr w:rsidR="007C7F2C" w:rsidRPr="00EF577A" w14:paraId="0CF9FCF0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F514D" w14:textId="6DF49836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Kliniek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4CB696" w14:textId="77777777" w:rsidR="007C7F2C" w:rsidRPr="007C7F2C" w:rsidRDefault="007C7F2C" w:rsidP="007C7F2C">
            <w:pPr>
              <w:numPr>
                <w:ilvl w:val="0"/>
                <w:numId w:val="11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Van asymptomatisch verloop over milde diarree tot bloederige diarree met heftige buikkrampen, soms met braken, veelal zonder koorts;</w:t>
            </w:r>
          </w:p>
          <w:p w14:paraId="3405860A" w14:textId="77777777" w:rsidR="007C7F2C" w:rsidRPr="007C7F2C" w:rsidRDefault="007C7F2C" w:rsidP="007C7F2C">
            <w:pPr>
              <w:numPr>
                <w:ilvl w:val="0"/>
                <w:numId w:val="11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De klachten duren 2 tot 9 dagen (gemiddeld 4 dagen);</w:t>
            </w:r>
          </w:p>
          <w:p w14:paraId="52F3F68A" w14:textId="77777777" w:rsidR="007C7F2C" w:rsidRPr="007C7F2C" w:rsidRDefault="007C7F2C" w:rsidP="007C7F2C">
            <w:pPr>
              <w:numPr>
                <w:ilvl w:val="0"/>
                <w:numId w:val="11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6 tot 9% ontwikkelt HUS (15% bij 10 jarigen), met de trias hemolytische anemie, trombocytopenie en acute nierinsufficiëntie.</w:t>
            </w:r>
          </w:p>
          <w:p w14:paraId="7445DBDB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Verhoogde kans op ontwikkelen HUS:</w:t>
            </w:r>
          </w:p>
          <w:p w14:paraId="37104497" w14:textId="77777777" w:rsidR="007C7F2C" w:rsidRPr="007C7F2C" w:rsidRDefault="007C7F2C" w:rsidP="007C7F2C">
            <w:pPr>
              <w:numPr>
                <w:ilvl w:val="0"/>
                <w:numId w:val="12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Jonger dan 10 jaar en ouder dan 65 jaar;</w:t>
            </w:r>
          </w:p>
          <w:p w14:paraId="06241B38" w14:textId="77777777" w:rsidR="007C7F2C" w:rsidRPr="007C7F2C" w:rsidRDefault="007C7F2C" w:rsidP="007C7F2C">
            <w:pPr>
              <w:numPr>
                <w:ilvl w:val="0"/>
                <w:numId w:val="12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Gebruik van antibiotica, transitremmers;</w:t>
            </w:r>
          </w:p>
          <w:p w14:paraId="63674CCB" w14:textId="3234D5F6" w:rsidR="007C7F2C" w:rsidRPr="007C7F2C" w:rsidRDefault="007C7F2C" w:rsidP="007C7F2C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Verhoogd aantal leukocyten in het bloed.</w:t>
            </w:r>
          </w:p>
        </w:tc>
      </w:tr>
      <w:tr w:rsidR="007C7F2C" w:rsidRPr="00EF577A" w14:paraId="62AD0D73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939F5" w14:textId="3491C05C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Diagnose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5F41F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Fecesstaal voor cultuur en PCR. Immunoassay voor opsporen shigatoxines.</w:t>
            </w:r>
          </w:p>
          <w:p w14:paraId="4331A5A9" w14:textId="44B30F78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Subtypering met PCR in referentielaboratorium.</w:t>
            </w:r>
          </w:p>
        </w:tc>
      </w:tr>
      <w:tr w:rsidR="007C7F2C" w:rsidRPr="00EF577A" w14:paraId="5BDB855A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E9D271" w14:textId="5DBAEEEF" w:rsidR="007C7F2C" w:rsidRPr="007C7F2C" w:rsidRDefault="007C7F2C" w:rsidP="007C7F2C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Incubatieperiode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3AEE79" w14:textId="6157023F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3 tot 4 dagen (1 tot 12 dagen).</w:t>
            </w:r>
          </w:p>
        </w:tc>
      </w:tr>
      <w:tr w:rsidR="007C7F2C" w:rsidRPr="00EF577A" w14:paraId="4A4F9982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97AF08" w14:textId="6B1BED51" w:rsidR="007C7F2C" w:rsidRPr="007C7F2C" w:rsidRDefault="007C7F2C" w:rsidP="007C7F2C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Besmettelijke 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27782" w14:textId="334898E5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17 dagen (2 tot 62 dagen), tot 4 maanden, ook bij asymptomatisch verloop.</w:t>
            </w:r>
          </w:p>
        </w:tc>
      </w:tr>
      <w:tr w:rsidR="007C7F2C" w:rsidRPr="00EF577A" w14:paraId="1BDACD7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0DD8D" w14:textId="3FDE1AAC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Reservoir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D1B32E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Zoönose (o.a. runderen, schapen, geiten, wilde fauna).</w:t>
            </w:r>
          </w:p>
          <w:p w14:paraId="04005573" w14:textId="3CD3BC1C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Overleeft maanden in bodem en weken in water.</w:t>
            </w:r>
          </w:p>
        </w:tc>
      </w:tr>
      <w:tr w:rsidR="007C7F2C" w:rsidRPr="00EF577A" w14:paraId="0BB17D5F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9C412" w14:textId="4F7EA35B" w:rsidR="007C7F2C" w:rsidRPr="007C7F2C" w:rsidRDefault="007C7F2C" w:rsidP="007C7F2C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Besmettingsweg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3BEF4" w14:textId="6AAA5151" w:rsidR="007C7F2C" w:rsidRPr="007C7F2C" w:rsidRDefault="007C7F2C" w:rsidP="007C7F2C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Feco-oraal en besmet voedsel en water.</w:t>
            </w:r>
          </w:p>
        </w:tc>
      </w:tr>
      <w:tr w:rsidR="007C7F2C" w:rsidRPr="00EF577A" w14:paraId="3BEDE43D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35A30" w14:textId="170E4F8E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Risicogroepen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4DF93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Hoger risico op STEC:</w:t>
            </w:r>
          </w:p>
          <w:p w14:paraId="0471DEA0" w14:textId="77777777" w:rsidR="007C7F2C" w:rsidRPr="007C7F2C" w:rsidRDefault="007C7F2C" w:rsidP="007C7F2C">
            <w:pPr>
              <w:numPr>
                <w:ilvl w:val="0"/>
                <w:numId w:val="13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Kinderen onder de 10 jaar en ouderen vanaf 60 jaar;</w:t>
            </w:r>
          </w:p>
          <w:p w14:paraId="1F7659E6" w14:textId="77777777" w:rsidR="007C7F2C" w:rsidRPr="007C7F2C" w:rsidRDefault="007C7F2C" w:rsidP="007C7F2C">
            <w:pPr>
              <w:numPr>
                <w:ilvl w:val="0"/>
                <w:numId w:val="13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Personen met gebrekkige hygiëne;</w:t>
            </w:r>
          </w:p>
          <w:p w14:paraId="1A6381C2" w14:textId="77777777" w:rsidR="007C7F2C" w:rsidRPr="007C7F2C" w:rsidRDefault="007C7F2C" w:rsidP="007C7F2C">
            <w:pPr>
              <w:numPr>
                <w:ilvl w:val="0"/>
                <w:numId w:val="13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Volwassenen met verminderde afweer of verlaagde maagzuurtegraad;</w:t>
            </w:r>
          </w:p>
          <w:p w14:paraId="0ADC2E6E" w14:textId="7675A19A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Mensen werkzaam in de zorg en/of werkzaam met kleine kinderen en/of werkzaam (of bezoekers) op een boerderij.</w:t>
            </w:r>
          </w:p>
        </w:tc>
      </w:tr>
      <w:tr w:rsidR="007C7F2C" w:rsidRPr="00EF577A" w14:paraId="039D338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9CD6E" w14:textId="4898306B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Maatregelen bij een geval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C391" w14:textId="118666B8" w:rsidR="007C7F2C" w:rsidRPr="007C7F2C" w:rsidRDefault="007C7F2C" w:rsidP="007C7F2C">
            <w:pPr>
              <w:autoSpaceDE w:val="0"/>
              <w:autoSpaceDN w:val="0"/>
              <w:adjustRightInd w:val="0"/>
              <w:spacing w:line="34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 </w:t>
            </w:r>
          </w:p>
        </w:tc>
      </w:tr>
      <w:tr w:rsidR="007C7F2C" w:rsidRPr="00EF577A" w14:paraId="1484CAF1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F393C" w14:textId="0A964C95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ind w:left="708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1. Bronopsporing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C5AECF" w14:textId="77777777" w:rsidR="007C7F2C" w:rsidRPr="007C7F2C" w:rsidRDefault="007C7F2C" w:rsidP="007C7F2C">
            <w:pPr>
              <w:numPr>
                <w:ilvl w:val="0"/>
                <w:numId w:val="14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Voedselinname en -bereiding van de laatste week (o.a. rauw onvoldoende verhit rundvlees zoals hamburger, gehakt; zuivelproducten; (oppervlakte)water; rauwe ongewassen groenten);</w:t>
            </w:r>
          </w:p>
          <w:p w14:paraId="2BCFF785" w14:textId="77777777" w:rsidR="007C7F2C" w:rsidRPr="007C7F2C" w:rsidRDefault="007C7F2C" w:rsidP="007C7F2C">
            <w:pPr>
              <w:numPr>
                <w:ilvl w:val="0"/>
                <w:numId w:val="14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Contact met boerderijdieren of hun leefomgeving.</w:t>
            </w:r>
          </w:p>
          <w:p w14:paraId="68D37D8F" w14:textId="64576542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Bij verdachte anamnese wordt het FAVV verwittigd.</w:t>
            </w:r>
          </w:p>
        </w:tc>
      </w:tr>
      <w:tr w:rsidR="007C7F2C" w:rsidRPr="00EF577A" w14:paraId="0EBFC24B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F8564" w14:textId="7D7804E7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2. Contactopsporing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BCE34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Contactonderzoek via fecesonderzoek wordt aangeraden bij</w:t>
            </w:r>
          </w:p>
          <w:p w14:paraId="7C82593C" w14:textId="77777777" w:rsidR="007C7F2C" w:rsidRPr="007C7F2C" w:rsidRDefault="007C7F2C" w:rsidP="007C7F2C">
            <w:pPr>
              <w:numPr>
                <w:ilvl w:val="0"/>
                <w:numId w:val="15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 xml:space="preserve">Eén bevestigd geval bij kind jonger dan 6 jaar in gezin: broers en zussen screenen (onafhankelijk van aanwezigheid symptomen), ouders screenen indien zij verhoogd risico vormen voor transmissie </w:t>
            </w:r>
            <w:r w:rsidRPr="007C7F2C">
              <w:rPr>
                <w:rFonts w:cstheme="minorHAnsi"/>
                <w:color w:val="212529"/>
                <w:sz w:val="22"/>
                <w:szCs w:val="22"/>
              </w:rPr>
              <w:lastRenderedPageBreak/>
              <w:t>(werkzaam met kinderen, voedings- en verzorgingssector) of symptomatisch zijn;</w:t>
            </w:r>
          </w:p>
          <w:p w14:paraId="18A861E1" w14:textId="2FA651CD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Geval in collectiviteit: zie richtlijn.</w:t>
            </w:r>
          </w:p>
        </w:tc>
      </w:tr>
      <w:tr w:rsidR="007C7F2C" w:rsidRPr="00EF577A" w14:paraId="0B572C3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268E2" w14:textId="134EF97F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lastRenderedPageBreak/>
              <w:t>3. (Chemo)profylaxe 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7E133" w14:textId="6BC1EBFF" w:rsidR="007C7F2C" w:rsidRPr="007C7F2C" w:rsidRDefault="007C7F2C" w:rsidP="007C7F2C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Geen.</w:t>
            </w:r>
          </w:p>
        </w:tc>
      </w:tr>
      <w:tr w:rsidR="007C7F2C" w:rsidRPr="00D50F2D" w14:paraId="490D7518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4A7E8" w14:textId="2C9B63C2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4. Wering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4B179" w14:textId="77777777" w:rsidR="007C7F2C" w:rsidRPr="007C7F2C" w:rsidRDefault="007C7F2C" w:rsidP="007C7F2C">
            <w:pPr>
              <w:pStyle w:val="Normaalweb"/>
              <w:spacing w:before="0" w:before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C7F2C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Wering is te overwegen bij index en contacten met diarree:</w:t>
            </w:r>
          </w:p>
          <w:p w14:paraId="62894A11" w14:textId="77777777" w:rsidR="007C7F2C" w:rsidRPr="007C7F2C" w:rsidRDefault="007C7F2C" w:rsidP="007C7F2C">
            <w:pPr>
              <w:numPr>
                <w:ilvl w:val="0"/>
                <w:numId w:val="16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kinderen 5 jaar;</w:t>
            </w:r>
          </w:p>
          <w:p w14:paraId="47EB6995" w14:textId="77777777" w:rsidR="007C7F2C" w:rsidRPr="007C7F2C" w:rsidRDefault="007C7F2C" w:rsidP="007C7F2C">
            <w:pPr>
              <w:numPr>
                <w:ilvl w:val="0"/>
                <w:numId w:val="16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mensen werkzaam in voedselbereiding of zorgsector of met kleine kinderen;</w:t>
            </w:r>
          </w:p>
          <w:p w14:paraId="2D3E5930" w14:textId="77777777" w:rsidR="007C7F2C" w:rsidRPr="007C7F2C" w:rsidRDefault="007C7F2C" w:rsidP="007C7F2C">
            <w:pPr>
              <w:numPr>
                <w:ilvl w:val="0"/>
                <w:numId w:val="16"/>
              </w:numPr>
              <w:spacing w:before="100" w:beforeAutospacing="1" w:after="100" w:afterAutospacing="1"/>
              <w:ind w:left="1020"/>
              <w:rPr>
                <w:rFonts w:cstheme="minorHAnsi"/>
                <w:color w:val="212529"/>
                <w:sz w:val="22"/>
                <w:szCs w:val="22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mensen met een slechte handhygiëne.</w:t>
            </w:r>
          </w:p>
          <w:p w14:paraId="03EA2802" w14:textId="4BF05B08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De wering kan gestopt worden wanneer er twee negatieve stoelgangsstalen gedocumenteerd zijn 48 uur na stop symptomen (met 24 uur interval).</w:t>
            </w:r>
          </w:p>
        </w:tc>
      </w:tr>
      <w:tr w:rsidR="007C7F2C" w:rsidRPr="00EF577A" w14:paraId="3FB1A0E9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52058B" w14:textId="7D5C9B45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Style w:val="Zwaar"/>
                <w:rFonts w:cstheme="minorHAnsi"/>
                <w:color w:val="212529"/>
                <w:sz w:val="22"/>
                <w:szCs w:val="22"/>
              </w:rPr>
              <w:t>Meldingsplichtig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AB6794" w14:textId="5AB495FB" w:rsidR="007C7F2C" w:rsidRPr="007C7F2C" w:rsidRDefault="007C7F2C" w:rsidP="007C7F2C">
            <w:pPr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  <w:lang w:val="nl-BE"/>
              </w:rPr>
            </w:pPr>
            <w:r w:rsidRPr="007C7F2C">
              <w:rPr>
                <w:rFonts w:cstheme="minorHAnsi"/>
                <w:color w:val="212529"/>
                <w:sz w:val="22"/>
                <w:szCs w:val="22"/>
              </w:rPr>
              <w:t>Ja, </w:t>
            </w:r>
            <w:hyperlink r:id="rId9" w:history="1">
              <w:r w:rsidRPr="007C7F2C">
                <w:rPr>
                  <w:rStyle w:val="Zwaar"/>
                  <w:rFonts w:cstheme="minorHAnsi"/>
                  <w:color w:val="0F4C81"/>
                  <w:sz w:val="22"/>
                  <w:szCs w:val="22"/>
                  <w:u w:val="single"/>
                </w:rPr>
                <w:t>Een meldingsplichtige infectieziekte aangeven</w:t>
              </w:r>
            </w:hyperlink>
          </w:p>
        </w:tc>
      </w:tr>
    </w:tbl>
    <w:p w14:paraId="1C76E622" w14:textId="77777777" w:rsidR="00996509" w:rsidRPr="00D50F2D" w:rsidRDefault="00996509" w:rsidP="004563F1"/>
    <w:sectPr w:rsidR="00996509" w:rsidRPr="00D50F2D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9667AB6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9E1D81"/>
    <w:multiLevelType w:val="multilevel"/>
    <w:tmpl w:val="3E4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8512A"/>
    <w:multiLevelType w:val="multilevel"/>
    <w:tmpl w:val="F0C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02FF7"/>
    <w:multiLevelType w:val="multilevel"/>
    <w:tmpl w:val="B02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46EB2"/>
    <w:multiLevelType w:val="multilevel"/>
    <w:tmpl w:val="057E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4A87"/>
    <w:multiLevelType w:val="hybridMultilevel"/>
    <w:tmpl w:val="C35C43F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EF3A3C"/>
    <w:multiLevelType w:val="multilevel"/>
    <w:tmpl w:val="C26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063A"/>
    <w:multiLevelType w:val="multilevel"/>
    <w:tmpl w:val="1D5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B1836"/>
    <w:multiLevelType w:val="multilevel"/>
    <w:tmpl w:val="29C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F4951"/>
    <w:multiLevelType w:val="multilevel"/>
    <w:tmpl w:val="C4D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F5C10"/>
    <w:multiLevelType w:val="multilevel"/>
    <w:tmpl w:val="5A9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75724"/>
    <w:multiLevelType w:val="multilevel"/>
    <w:tmpl w:val="7E0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80A4E"/>
    <w:multiLevelType w:val="hybridMultilevel"/>
    <w:tmpl w:val="149C2D74"/>
    <w:lvl w:ilvl="0" w:tplc="DBDC20B0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C5958"/>
    <w:multiLevelType w:val="multilevel"/>
    <w:tmpl w:val="9DC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15F37"/>
    <w:multiLevelType w:val="multilevel"/>
    <w:tmpl w:val="270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344250">
    <w:abstractNumId w:val="0"/>
  </w:num>
  <w:num w:numId="2" w16cid:durableId="249043270">
    <w:abstractNumId w:val="1"/>
  </w:num>
  <w:num w:numId="3" w16cid:durableId="1090276744">
    <w:abstractNumId w:val="6"/>
  </w:num>
  <w:num w:numId="4" w16cid:durableId="1028067551">
    <w:abstractNumId w:val="13"/>
  </w:num>
  <w:num w:numId="5" w16cid:durableId="1604222889">
    <w:abstractNumId w:val="9"/>
  </w:num>
  <w:num w:numId="6" w16cid:durableId="362557293">
    <w:abstractNumId w:val="10"/>
  </w:num>
  <w:num w:numId="7" w16cid:durableId="1974603303">
    <w:abstractNumId w:val="7"/>
  </w:num>
  <w:num w:numId="8" w16cid:durableId="877477637">
    <w:abstractNumId w:val="4"/>
  </w:num>
  <w:num w:numId="9" w16cid:durableId="184222341">
    <w:abstractNumId w:val="15"/>
  </w:num>
  <w:num w:numId="10" w16cid:durableId="1261572408">
    <w:abstractNumId w:val="11"/>
  </w:num>
  <w:num w:numId="11" w16cid:durableId="1259218108">
    <w:abstractNumId w:val="2"/>
  </w:num>
  <w:num w:numId="12" w16cid:durableId="763378466">
    <w:abstractNumId w:val="14"/>
  </w:num>
  <w:num w:numId="13" w16cid:durableId="1577782983">
    <w:abstractNumId w:val="12"/>
  </w:num>
  <w:num w:numId="14" w16cid:durableId="286201858">
    <w:abstractNumId w:val="5"/>
  </w:num>
  <w:num w:numId="15" w16cid:durableId="129523975">
    <w:abstractNumId w:val="8"/>
  </w:num>
  <w:num w:numId="16" w16cid:durableId="16230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D"/>
    <w:rsid w:val="00080704"/>
    <w:rsid w:val="000972A4"/>
    <w:rsid w:val="000A09DA"/>
    <w:rsid w:val="000C2F26"/>
    <w:rsid w:val="000F2F25"/>
    <w:rsid w:val="000F3843"/>
    <w:rsid w:val="00103AC5"/>
    <w:rsid w:val="00117995"/>
    <w:rsid w:val="00157F23"/>
    <w:rsid w:val="001805B4"/>
    <w:rsid w:val="00192CBF"/>
    <w:rsid w:val="0019572A"/>
    <w:rsid w:val="001D4615"/>
    <w:rsid w:val="001F3BB9"/>
    <w:rsid w:val="00201298"/>
    <w:rsid w:val="002019E1"/>
    <w:rsid w:val="00230144"/>
    <w:rsid w:val="002650D7"/>
    <w:rsid w:val="00290E47"/>
    <w:rsid w:val="00295E53"/>
    <w:rsid w:val="002A551E"/>
    <w:rsid w:val="002C505C"/>
    <w:rsid w:val="002C770E"/>
    <w:rsid w:val="00305B28"/>
    <w:rsid w:val="0031125D"/>
    <w:rsid w:val="00314765"/>
    <w:rsid w:val="003F35CF"/>
    <w:rsid w:val="00434258"/>
    <w:rsid w:val="00441CC6"/>
    <w:rsid w:val="004563F1"/>
    <w:rsid w:val="004626D3"/>
    <w:rsid w:val="00482545"/>
    <w:rsid w:val="00484737"/>
    <w:rsid w:val="00520741"/>
    <w:rsid w:val="005212F4"/>
    <w:rsid w:val="00543E00"/>
    <w:rsid w:val="00570439"/>
    <w:rsid w:val="00593FE7"/>
    <w:rsid w:val="005A58F6"/>
    <w:rsid w:val="005E4E1E"/>
    <w:rsid w:val="005F041B"/>
    <w:rsid w:val="005F51BA"/>
    <w:rsid w:val="005F6804"/>
    <w:rsid w:val="00636100"/>
    <w:rsid w:val="00642F30"/>
    <w:rsid w:val="006630F5"/>
    <w:rsid w:val="00663469"/>
    <w:rsid w:val="00693881"/>
    <w:rsid w:val="006C02CA"/>
    <w:rsid w:val="00700DF4"/>
    <w:rsid w:val="0070179D"/>
    <w:rsid w:val="007101F1"/>
    <w:rsid w:val="0076357C"/>
    <w:rsid w:val="007744F2"/>
    <w:rsid w:val="007C7F2C"/>
    <w:rsid w:val="007E0D50"/>
    <w:rsid w:val="007F1F58"/>
    <w:rsid w:val="007F79E1"/>
    <w:rsid w:val="00806AC2"/>
    <w:rsid w:val="00830BC3"/>
    <w:rsid w:val="008442C9"/>
    <w:rsid w:val="0085332B"/>
    <w:rsid w:val="00864FA3"/>
    <w:rsid w:val="008773DA"/>
    <w:rsid w:val="00895D64"/>
    <w:rsid w:val="008A24BC"/>
    <w:rsid w:val="008C7B84"/>
    <w:rsid w:val="008D5E50"/>
    <w:rsid w:val="008D69BC"/>
    <w:rsid w:val="008F613F"/>
    <w:rsid w:val="00977290"/>
    <w:rsid w:val="00980491"/>
    <w:rsid w:val="00985A9A"/>
    <w:rsid w:val="00996509"/>
    <w:rsid w:val="009A52AB"/>
    <w:rsid w:val="009C056B"/>
    <w:rsid w:val="009C131B"/>
    <w:rsid w:val="009D060A"/>
    <w:rsid w:val="009E6287"/>
    <w:rsid w:val="00A31B55"/>
    <w:rsid w:val="00A40FFE"/>
    <w:rsid w:val="00A51854"/>
    <w:rsid w:val="00A73DEB"/>
    <w:rsid w:val="00A75A45"/>
    <w:rsid w:val="00A9411D"/>
    <w:rsid w:val="00AA6106"/>
    <w:rsid w:val="00AB0CE5"/>
    <w:rsid w:val="00AF4784"/>
    <w:rsid w:val="00B048E1"/>
    <w:rsid w:val="00B050D7"/>
    <w:rsid w:val="00B1491C"/>
    <w:rsid w:val="00B327D0"/>
    <w:rsid w:val="00B554B8"/>
    <w:rsid w:val="00B668F3"/>
    <w:rsid w:val="00B70CAB"/>
    <w:rsid w:val="00C07B3B"/>
    <w:rsid w:val="00C16A68"/>
    <w:rsid w:val="00C64690"/>
    <w:rsid w:val="00C7496B"/>
    <w:rsid w:val="00C81C78"/>
    <w:rsid w:val="00C822AD"/>
    <w:rsid w:val="00CA3C06"/>
    <w:rsid w:val="00CA52A9"/>
    <w:rsid w:val="00CC41D9"/>
    <w:rsid w:val="00D05703"/>
    <w:rsid w:val="00D1396E"/>
    <w:rsid w:val="00D15F0C"/>
    <w:rsid w:val="00D27C3A"/>
    <w:rsid w:val="00D50F2D"/>
    <w:rsid w:val="00D714CA"/>
    <w:rsid w:val="00D957B6"/>
    <w:rsid w:val="00DA4B17"/>
    <w:rsid w:val="00DC0053"/>
    <w:rsid w:val="00DE39C0"/>
    <w:rsid w:val="00E00A3A"/>
    <w:rsid w:val="00E07E87"/>
    <w:rsid w:val="00E27B34"/>
    <w:rsid w:val="00E5237D"/>
    <w:rsid w:val="00E65EFB"/>
    <w:rsid w:val="00E720E0"/>
    <w:rsid w:val="00E75B23"/>
    <w:rsid w:val="00E776C7"/>
    <w:rsid w:val="00ED356F"/>
    <w:rsid w:val="00ED52F9"/>
    <w:rsid w:val="00EF577A"/>
    <w:rsid w:val="00F129C6"/>
    <w:rsid w:val="00F33348"/>
    <w:rsid w:val="00F62F80"/>
    <w:rsid w:val="00F63904"/>
    <w:rsid w:val="00F674D4"/>
    <w:rsid w:val="00F86E0F"/>
    <w:rsid w:val="00F91BC4"/>
    <w:rsid w:val="00FC585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F89"/>
  <w15:chartTrackingRefBased/>
  <w15:docId w15:val="{5EADCD23-8D8D-8546-935A-A36E894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5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7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77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0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01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01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F1"/>
    <w:rPr>
      <w:b/>
      <w:bCs/>
      <w:sz w:val="20"/>
      <w:szCs w:val="20"/>
    </w:rPr>
  </w:style>
  <w:style w:type="table" w:styleId="Gemiddeldearcering1-accent1">
    <w:name w:val="Medium Shading 1 Accent 1"/>
    <w:basedOn w:val="Standaardtabel"/>
    <w:uiPriority w:val="63"/>
    <w:rsid w:val="007744F2"/>
    <w:rPr>
      <w:sz w:val="20"/>
      <w:szCs w:val="22"/>
      <w:lang w:val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1805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58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A58F6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8F6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7C7F2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C7F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zorg-en-gezondheid.be/een-meldingsplichtige-infectieziekte-aangeven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UZ Gent (Steven Callens)</IZ_Richtlijnen_bron>
    <IZ_publicaties_processtap xmlns="c182aa89-a9dc-4195-a5dc-5ad628a3c48a">eigen update</IZ_publicaties_processtap>
    <IZ_keuze_doctype_infectieziekten xmlns="f84df657-13e5-4ac6-a109-a74a11d2d2fe">Meningococcen/Meningococcose</IZ_keuze_doctype_infectieziekten>
    <TaxCatchAll xmlns="9a9ec0f0-7796-43d0-ac1f-4c8c46ee0bd1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5848B405-984A-4EF6-83B4-11062A7E7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D87F7-97B2-45B0-9B3D-5F68A3ABE6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49295E-8A21-4DD7-BF66-0226CB5E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6B1A5-5E9F-46C7-B4F2-3258A394AA70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Van Cleemputte Cedric</cp:lastModifiedBy>
  <cp:revision>3</cp:revision>
  <dcterms:created xsi:type="dcterms:W3CDTF">2024-12-09T13:43:00Z</dcterms:created>
  <dcterms:modified xsi:type="dcterms:W3CDTF">2024-12-09T13:43:00Z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AuthorIds_UIVersion_9">
    <vt:lpwstr>27</vt:lpwstr>
  </property>
  <property fmtid="{D5CDD505-2E9C-101B-9397-08002B2CF9AE}" pid="6" name="AuthorIds_UIVersion_10">
    <vt:lpwstr>27</vt:lpwstr>
  </property>
  <property fmtid="{D5CDD505-2E9C-101B-9397-08002B2CF9AE}" pid="7" name="ZG_x0020_Subthema">
    <vt:lpwstr>2;#Infectieziekten|e13b279c-ae24-44cd-a137-10bd305680c2</vt:lpwstr>
  </property>
  <property fmtid="{D5CDD505-2E9C-101B-9397-08002B2CF9AE}" pid="8" name="ZG_x0020_Thema">
    <vt:lpwstr>1;#Infectieziekten en vaccinaties|7274fdea-19ae-4184-8e3a-44e849345ef8</vt:lpwstr>
  </property>
</Properties>
</file>