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Look w:val="04A0" w:firstRow="1" w:lastRow="0" w:firstColumn="1" w:lastColumn="0" w:noHBand="0" w:noVBand="1"/>
      </w:tblPr>
      <w:tblGrid>
        <w:gridCol w:w="2405"/>
        <w:gridCol w:w="4253"/>
        <w:gridCol w:w="2409"/>
        <w:gridCol w:w="1560"/>
        <w:gridCol w:w="2268"/>
        <w:gridCol w:w="1099"/>
      </w:tblGrid>
      <w:tr w:rsidR="005C73F4" w:rsidRPr="005C73F4" w14:paraId="52B29C91" w14:textId="77777777" w:rsidTr="00707928">
        <w:trPr>
          <w:trHeight w:val="1188"/>
        </w:trPr>
        <w:tc>
          <w:tcPr>
            <w:tcW w:w="2405" w:type="dxa"/>
            <w:shd w:val="clear" w:color="auto" w:fill="4C94D8" w:themeFill="text2" w:themeFillTint="80"/>
            <w:noWrap/>
            <w:hideMark/>
          </w:tcPr>
          <w:p w14:paraId="35D75B94" w14:textId="77777777" w:rsidR="00707928" w:rsidRDefault="005C73F4" w:rsidP="005C73F4">
            <w:pPr>
              <w:rPr>
                <w:b/>
                <w:bCs/>
              </w:rPr>
            </w:pPr>
            <w:r w:rsidRPr="005C73F4">
              <w:rPr>
                <w:b/>
                <w:bCs/>
              </w:rPr>
              <w:t>Activiteit/</w:t>
            </w:r>
          </w:p>
          <w:p w14:paraId="5C524506" w14:textId="6E225302" w:rsidR="00C42B42" w:rsidRDefault="005C73F4" w:rsidP="005C73F4">
            <w:pPr>
              <w:rPr>
                <w:b/>
                <w:bCs/>
              </w:rPr>
            </w:pPr>
            <w:r w:rsidRPr="005C73F4">
              <w:rPr>
                <w:b/>
                <w:bCs/>
              </w:rPr>
              <w:t>handeling/</w:t>
            </w:r>
          </w:p>
          <w:p w14:paraId="6EC8424F" w14:textId="468AF7D3" w:rsidR="005C73F4" w:rsidRPr="005C73F4" w:rsidRDefault="005C73F4" w:rsidP="005C73F4">
            <w:pPr>
              <w:rPr>
                <w:b/>
                <w:bCs/>
              </w:rPr>
            </w:pPr>
            <w:r w:rsidRPr="005C73F4">
              <w:rPr>
                <w:b/>
                <w:bCs/>
              </w:rPr>
              <w:t>project</w:t>
            </w:r>
          </w:p>
        </w:tc>
        <w:tc>
          <w:tcPr>
            <w:tcW w:w="4253" w:type="dxa"/>
            <w:shd w:val="clear" w:color="auto" w:fill="4C94D8" w:themeFill="text2" w:themeFillTint="80"/>
            <w:hideMark/>
          </w:tcPr>
          <w:p w14:paraId="13A4C238" w14:textId="77777777" w:rsidR="005C73F4" w:rsidRPr="005C73F4" w:rsidRDefault="005C73F4">
            <w:pPr>
              <w:rPr>
                <w:b/>
                <w:bCs/>
              </w:rPr>
            </w:pPr>
            <w:r w:rsidRPr="005C73F4">
              <w:rPr>
                <w:b/>
                <w:bCs/>
              </w:rPr>
              <w:t>Beschrijving werkervaring met de competenties van verpleegkundig specialist  (zoals gedefinieerd door FRV zie tabblad 2)</w:t>
            </w:r>
          </w:p>
        </w:tc>
        <w:tc>
          <w:tcPr>
            <w:tcW w:w="2409" w:type="dxa"/>
            <w:shd w:val="clear" w:color="auto" w:fill="4C94D8" w:themeFill="text2" w:themeFillTint="80"/>
            <w:noWrap/>
            <w:hideMark/>
          </w:tcPr>
          <w:p w14:paraId="2FC1CB38" w14:textId="77777777" w:rsidR="00C42B42" w:rsidRDefault="005C73F4" w:rsidP="005C73F4">
            <w:pPr>
              <w:rPr>
                <w:b/>
                <w:bCs/>
              </w:rPr>
            </w:pPr>
            <w:r w:rsidRPr="005C73F4">
              <w:rPr>
                <w:b/>
                <w:bCs/>
              </w:rPr>
              <w:t>Specialisatiedomein/</w:t>
            </w:r>
          </w:p>
          <w:p w14:paraId="32BB9904" w14:textId="5B2EDC2F" w:rsidR="005C73F4" w:rsidRPr="005C73F4" w:rsidRDefault="005C73F4" w:rsidP="005C73F4">
            <w:pPr>
              <w:rPr>
                <w:b/>
                <w:bCs/>
              </w:rPr>
            </w:pPr>
            <w:r w:rsidRPr="005C73F4">
              <w:rPr>
                <w:b/>
                <w:bCs/>
              </w:rPr>
              <w:t>zorgcontext</w:t>
            </w:r>
          </w:p>
        </w:tc>
        <w:tc>
          <w:tcPr>
            <w:tcW w:w="1560" w:type="dxa"/>
            <w:shd w:val="clear" w:color="auto" w:fill="4C94D8" w:themeFill="text2" w:themeFillTint="80"/>
            <w:noWrap/>
            <w:hideMark/>
          </w:tcPr>
          <w:p w14:paraId="61E9EA8B" w14:textId="77777777" w:rsidR="005C73F4" w:rsidRPr="005C73F4" w:rsidRDefault="005C73F4" w:rsidP="005C73F4">
            <w:pPr>
              <w:rPr>
                <w:b/>
                <w:bCs/>
              </w:rPr>
            </w:pPr>
            <w:r w:rsidRPr="005C73F4">
              <w:rPr>
                <w:b/>
                <w:bCs/>
              </w:rPr>
              <w:t>Periode</w:t>
            </w:r>
          </w:p>
        </w:tc>
        <w:tc>
          <w:tcPr>
            <w:tcW w:w="2268" w:type="dxa"/>
            <w:shd w:val="clear" w:color="auto" w:fill="4C94D8" w:themeFill="text2" w:themeFillTint="80"/>
            <w:noWrap/>
            <w:hideMark/>
          </w:tcPr>
          <w:p w14:paraId="1FECE6EA" w14:textId="77777777" w:rsidR="00C42B42" w:rsidRDefault="005C73F4">
            <w:pPr>
              <w:rPr>
                <w:b/>
                <w:bCs/>
              </w:rPr>
            </w:pPr>
            <w:r w:rsidRPr="005C73F4">
              <w:rPr>
                <w:b/>
                <w:bCs/>
              </w:rPr>
              <w:t>Organisatie/</w:t>
            </w:r>
          </w:p>
          <w:p w14:paraId="65D7CA42" w14:textId="389DFC82" w:rsidR="005C73F4" w:rsidRPr="005C73F4" w:rsidRDefault="005C73F4">
            <w:pPr>
              <w:rPr>
                <w:b/>
                <w:bCs/>
              </w:rPr>
            </w:pPr>
            <w:r w:rsidRPr="005C73F4">
              <w:rPr>
                <w:b/>
                <w:bCs/>
              </w:rPr>
              <w:t>Instelling</w:t>
            </w:r>
          </w:p>
        </w:tc>
        <w:tc>
          <w:tcPr>
            <w:tcW w:w="1099" w:type="dxa"/>
            <w:shd w:val="clear" w:color="auto" w:fill="4C94D8" w:themeFill="text2" w:themeFillTint="80"/>
            <w:noWrap/>
            <w:hideMark/>
          </w:tcPr>
          <w:p w14:paraId="2277382B" w14:textId="77777777" w:rsidR="005C73F4" w:rsidRPr="005C73F4" w:rsidRDefault="005C73F4">
            <w:pPr>
              <w:rPr>
                <w:b/>
                <w:bCs/>
              </w:rPr>
            </w:pPr>
            <w:r w:rsidRPr="005C73F4">
              <w:rPr>
                <w:b/>
                <w:bCs/>
              </w:rPr>
              <w:t>Bijlagen</w:t>
            </w:r>
          </w:p>
        </w:tc>
      </w:tr>
      <w:tr w:rsidR="00C42B42" w:rsidRPr="005C73F4" w14:paraId="6A66DB28" w14:textId="77777777" w:rsidTr="00707928">
        <w:trPr>
          <w:trHeight w:val="600"/>
        </w:trPr>
        <w:tc>
          <w:tcPr>
            <w:tcW w:w="2405" w:type="dxa"/>
            <w:noWrap/>
            <w:hideMark/>
          </w:tcPr>
          <w:p w14:paraId="292D4370" w14:textId="77777777" w:rsidR="005C73F4" w:rsidRPr="005C73F4" w:rsidRDefault="005C73F4">
            <w:pPr>
              <w:rPr>
                <w:b/>
                <w:bCs/>
              </w:rPr>
            </w:pPr>
          </w:p>
        </w:tc>
        <w:tc>
          <w:tcPr>
            <w:tcW w:w="4253" w:type="dxa"/>
            <w:noWrap/>
            <w:hideMark/>
          </w:tcPr>
          <w:p w14:paraId="4880F495" w14:textId="77777777" w:rsidR="005C73F4" w:rsidRPr="005C73F4" w:rsidRDefault="005C73F4"/>
        </w:tc>
        <w:tc>
          <w:tcPr>
            <w:tcW w:w="2409" w:type="dxa"/>
            <w:noWrap/>
            <w:hideMark/>
          </w:tcPr>
          <w:p w14:paraId="1633CA41" w14:textId="77777777" w:rsidR="005C73F4" w:rsidRPr="005C73F4" w:rsidRDefault="005C73F4"/>
        </w:tc>
        <w:tc>
          <w:tcPr>
            <w:tcW w:w="1560" w:type="dxa"/>
            <w:noWrap/>
            <w:hideMark/>
          </w:tcPr>
          <w:p w14:paraId="5BE2D616" w14:textId="77777777" w:rsidR="005C73F4" w:rsidRPr="005C73F4" w:rsidRDefault="005C73F4"/>
        </w:tc>
        <w:tc>
          <w:tcPr>
            <w:tcW w:w="2268" w:type="dxa"/>
            <w:noWrap/>
            <w:hideMark/>
          </w:tcPr>
          <w:p w14:paraId="283BE5DB" w14:textId="77777777" w:rsidR="005C73F4" w:rsidRPr="005C73F4" w:rsidRDefault="005C73F4"/>
        </w:tc>
        <w:tc>
          <w:tcPr>
            <w:tcW w:w="1099" w:type="dxa"/>
            <w:noWrap/>
            <w:hideMark/>
          </w:tcPr>
          <w:p w14:paraId="1CEDD090" w14:textId="77777777" w:rsidR="005C73F4" w:rsidRPr="005C73F4" w:rsidRDefault="005C73F4"/>
        </w:tc>
      </w:tr>
      <w:tr w:rsidR="00C42B42" w:rsidRPr="005C73F4" w14:paraId="41B89C84" w14:textId="77777777" w:rsidTr="00707928">
        <w:trPr>
          <w:trHeight w:val="600"/>
        </w:trPr>
        <w:tc>
          <w:tcPr>
            <w:tcW w:w="2405" w:type="dxa"/>
            <w:noWrap/>
            <w:hideMark/>
          </w:tcPr>
          <w:p w14:paraId="06F28C3D" w14:textId="77777777" w:rsidR="005C73F4" w:rsidRPr="005C73F4" w:rsidRDefault="005C73F4"/>
        </w:tc>
        <w:tc>
          <w:tcPr>
            <w:tcW w:w="4253" w:type="dxa"/>
            <w:noWrap/>
            <w:hideMark/>
          </w:tcPr>
          <w:p w14:paraId="21FAB98F" w14:textId="77777777" w:rsidR="005C73F4" w:rsidRPr="005C73F4" w:rsidRDefault="005C73F4"/>
        </w:tc>
        <w:tc>
          <w:tcPr>
            <w:tcW w:w="2409" w:type="dxa"/>
            <w:noWrap/>
            <w:hideMark/>
          </w:tcPr>
          <w:p w14:paraId="2AAD5BAC" w14:textId="77777777" w:rsidR="005C73F4" w:rsidRPr="005C73F4" w:rsidRDefault="005C73F4"/>
        </w:tc>
        <w:tc>
          <w:tcPr>
            <w:tcW w:w="1560" w:type="dxa"/>
            <w:noWrap/>
            <w:hideMark/>
          </w:tcPr>
          <w:p w14:paraId="57A29C37" w14:textId="77777777" w:rsidR="005C73F4" w:rsidRPr="005C73F4" w:rsidRDefault="005C73F4"/>
        </w:tc>
        <w:tc>
          <w:tcPr>
            <w:tcW w:w="2268" w:type="dxa"/>
            <w:noWrap/>
            <w:hideMark/>
          </w:tcPr>
          <w:p w14:paraId="144FD5CE" w14:textId="77777777" w:rsidR="005C73F4" w:rsidRPr="005C73F4" w:rsidRDefault="005C73F4"/>
        </w:tc>
        <w:tc>
          <w:tcPr>
            <w:tcW w:w="1099" w:type="dxa"/>
            <w:noWrap/>
            <w:hideMark/>
          </w:tcPr>
          <w:p w14:paraId="55CA01EC" w14:textId="77777777" w:rsidR="005C73F4" w:rsidRPr="005C73F4" w:rsidRDefault="005C73F4"/>
        </w:tc>
      </w:tr>
      <w:tr w:rsidR="00C42B42" w:rsidRPr="005C73F4" w14:paraId="1CEB5451" w14:textId="77777777" w:rsidTr="00707928">
        <w:trPr>
          <w:trHeight w:val="600"/>
        </w:trPr>
        <w:tc>
          <w:tcPr>
            <w:tcW w:w="2405" w:type="dxa"/>
            <w:noWrap/>
            <w:hideMark/>
          </w:tcPr>
          <w:p w14:paraId="62594F5D" w14:textId="77777777" w:rsidR="005C73F4" w:rsidRPr="005C73F4" w:rsidRDefault="005C73F4"/>
        </w:tc>
        <w:tc>
          <w:tcPr>
            <w:tcW w:w="4253" w:type="dxa"/>
            <w:noWrap/>
            <w:hideMark/>
          </w:tcPr>
          <w:p w14:paraId="174693B4" w14:textId="77777777" w:rsidR="005C73F4" w:rsidRPr="005C73F4" w:rsidRDefault="005C73F4"/>
        </w:tc>
        <w:tc>
          <w:tcPr>
            <w:tcW w:w="2409" w:type="dxa"/>
            <w:noWrap/>
            <w:hideMark/>
          </w:tcPr>
          <w:p w14:paraId="099D2FF8" w14:textId="77777777" w:rsidR="005C73F4" w:rsidRPr="005C73F4" w:rsidRDefault="005C73F4"/>
        </w:tc>
        <w:tc>
          <w:tcPr>
            <w:tcW w:w="1560" w:type="dxa"/>
            <w:noWrap/>
            <w:hideMark/>
          </w:tcPr>
          <w:p w14:paraId="6E45ECD2" w14:textId="77777777" w:rsidR="005C73F4" w:rsidRPr="005C73F4" w:rsidRDefault="005C73F4"/>
        </w:tc>
        <w:tc>
          <w:tcPr>
            <w:tcW w:w="2268" w:type="dxa"/>
            <w:noWrap/>
            <w:hideMark/>
          </w:tcPr>
          <w:p w14:paraId="0B9B292E" w14:textId="77777777" w:rsidR="005C73F4" w:rsidRPr="005C73F4" w:rsidRDefault="005C73F4"/>
        </w:tc>
        <w:tc>
          <w:tcPr>
            <w:tcW w:w="1099" w:type="dxa"/>
            <w:noWrap/>
            <w:hideMark/>
          </w:tcPr>
          <w:p w14:paraId="5A878AF9" w14:textId="77777777" w:rsidR="005C73F4" w:rsidRPr="005C73F4" w:rsidRDefault="005C73F4"/>
        </w:tc>
      </w:tr>
      <w:tr w:rsidR="00C42B42" w:rsidRPr="005C73F4" w14:paraId="07590A49" w14:textId="77777777" w:rsidTr="00707928">
        <w:trPr>
          <w:trHeight w:val="600"/>
        </w:trPr>
        <w:tc>
          <w:tcPr>
            <w:tcW w:w="2405" w:type="dxa"/>
            <w:noWrap/>
            <w:hideMark/>
          </w:tcPr>
          <w:p w14:paraId="0B0E6372" w14:textId="77777777" w:rsidR="005C73F4" w:rsidRPr="005C73F4" w:rsidRDefault="005C73F4"/>
        </w:tc>
        <w:tc>
          <w:tcPr>
            <w:tcW w:w="4253" w:type="dxa"/>
            <w:noWrap/>
            <w:hideMark/>
          </w:tcPr>
          <w:p w14:paraId="4209D2D9" w14:textId="77777777" w:rsidR="005C73F4" w:rsidRPr="005C73F4" w:rsidRDefault="005C73F4"/>
        </w:tc>
        <w:tc>
          <w:tcPr>
            <w:tcW w:w="2409" w:type="dxa"/>
            <w:noWrap/>
            <w:hideMark/>
          </w:tcPr>
          <w:p w14:paraId="0DEA9EC9" w14:textId="77777777" w:rsidR="005C73F4" w:rsidRPr="005C73F4" w:rsidRDefault="005C73F4"/>
        </w:tc>
        <w:tc>
          <w:tcPr>
            <w:tcW w:w="1560" w:type="dxa"/>
            <w:noWrap/>
            <w:hideMark/>
          </w:tcPr>
          <w:p w14:paraId="7CDA3139" w14:textId="77777777" w:rsidR="005C73F4" w:rsidRPr="005C73F4" w:rsidRDefault="005C73F4"/>
        </w:tc>
        <w:tc>
          <w:tcPr>
            <w:tcW w:w="2268" w:type="dxa"/>
            <w:noWrap/>
            <w:hideMark/>
          </w:tcPr>
          <w:p w14:paraId="599F5E5A" w14:textId="77777777" w:rsidR="005C73F4" w:rsidRPr="005C73F4" w:rsidRDefault="005C73F4"/>
        </w:tc>
        <w:tc>
          <w:tcPr>
            <w:tcW w:w="1099" w:type="dxa"/>
            <w:noWrap/>
            <w:hideMark/>
          </w:tcPr>
          <w:p w14:paraId="51F38C45" w14:textId="77777777" w:rsidR="005C73F4" w:rsidRPr="005C73F4" w:rsidRDefault="005C73F4"/>
        </w:tc>
      </w:tr>
      <w:tr w:rsidR="00C42B42" w:rsidRPr="005C73F4" w14:paraId="58A32F11" w14:textId="77777777" w:rsidTr="00707928">
        <w:trPr>
          <w:trHeight w:val="600"/>
        </w:trPr>
        <w:tc>
          <w:tcPr>
            <w:tcW w:w="2405" w:type="dxa"/>
            <w:noWrap/>
            <w:hideMark/>
          </w:tcPr>
          <w:p w14:paraId="7DEC567A" w14:textId="77777777" w:rsidR="005C73F4" w:rsidRPr="005C73F4" w:rsidRDefault="005C73F4"/>
        </w:tc>
        <w:tc>
          <w:tcPr>
            <w:tcW w:w="4253" w:type="dxa"/>
            <w:noWrap/>
            <w:hideMark/>
          </w:tcPr>
          <w:p w14:paraId="6EBE7CDB" w14:textId="77777777" w:rsidR="005C73F4" w:rsidRPr="005C73F4" w:rsidRDefault="005C73F4"/>
        </w:tc>
        <w:tc>
          <w:tcPr>
            <w:tcW w:w="2409" w:type="dxa"/>
            <w:noWrap/>
            <w:hideMark/>
          </w:tcPr>
          <w:p w14:paraId="1CC8C530" w14:textId="77777777" w:rsidR="005C73F4" w:rsidRPr="005C73F4" w:rsidRDefault="005C73F4"/>
        </w:tc>
        <w:tc>
          <w:tcPr>
            <w:tcW w:w="1560" w:type="dxa"/>
            <w:noWrap/>
            <w:hideMark/>
          </w:tcPr>
          <w:p w14:paraId="5D417E01" w14:textId="77777777" w:rsidR="005C73F4" w:rsidRPr="005C73F4" w:rsidRDefault="005C73F4"/>
        </w:tc>
        <w:tc>
          <w:tcPr>
            <w:tcW w:w="2268" w:type="dxa"/>
            <w:noWrap/>
            <w:hideMark/>
          </w:tcPr>
          <w:p w14:paraId="348BD5B7" w14:textId="77777777" w:rsidR="005C73F4" w:rsidRPr="005C73F4" w:rsidRDefault="005C73F4"/>
        </w:tc>
        <w:tc>
          <w:tcPr>
            <w:tcW w:w="1099" w:type="dxa"/>
            <w:noWrap/>
            <w:hideMark/>
          </w:tcPr>
          <w:p w14:paraId="73928FCA" w14:textId="77777777" w:rsidR="005C73F4" w:rsidRPr="005C73F4" w:rsidRDefault="005C73F4"/>
        </w:tc>
      </w:tr>
      <w:tr w:rsidR="00C42B42" w:rsidRPr="005C73F4" w14:paraId="120352A1" w14:textId="77777777" w:rsidTr="00707928">
        <w:trPr>
          <w:trHeight w:val="600"/>
        </w:trPr>
        <w:tc>
          <w:tcPr>
            <w:tcW w:w="2405" w:type="dxa"/>
            <w:noWrap/>
            <w:hideMark/>
          </w:tcPr>
          <w:p w14:paraId="07519498" w14:textId="77777777" w:rsidR="005C73F4" w:rsidRPr="005C73F4" w:rsidRDefault="005C73F4"/>
        </w:tc>
        <w:tc>
          <w:tcPr>
            <w:tcW w:w="4253" w:type="dxa"/>
            <w:noWrap/>
            <w:hideMark/>
          </w:tcPr>
          <w:p w14:paraId="5FBE3088" w14:textId="77777777" w:rsidR="005C73F4" w:rsidRPr="005C73F4" w:rsidRDefault="005C73F4"/>
        </w:tc>
        <w:tc>
          <w:tcPr>
            <w:tcW w:w="2409" w:type="dxa"/>
            <w:noWrap/>
            <w:hideMark/>
          </w:tcPr>
          <w:p w14:paraId="1E58BCC8" w14:textId="77777777" w:rsidR="005C73F4" w:rsidRPr="005C73F4" w:rsidRDefault="005C73F4"/>
        </w:tc>
        <w:tc>
          <w:tcPr>
            <w:tcW w:w="1560" w:type="dxa"/>
            <w:noWrap/>
            <w:hideMark/>
          </w:tcPr>
          <w:p w14:paraId="4D4F034C" w14:textId="77777777" w:rsidR="005C73F4" w:rsidRPr="005C73F4" w:rsidRDefault="005C73F4"/>
        </w:tc>
        <w:tc>
          <w:tcPr>
            <w:tcW w:w="2268" w:type="dxa"/>
            <w:noWrap/>
            <w:hideMark/>
          </w:tcPr>
          <w:p w14:paraId="6B3E4EC0" w14:textId="77777777" w:rsidR="005C73F4" w:rsidRPr="005C73F4" w:rsidRDefault="005C73F4"/>
        </w:tc>
        <w:tc>
          <w:tcPr>
            <w:tcW w:w="1099" w:type="dxa"/>
            <w:noWrap/>
            <w:hideMark/>
          </w:tcPr>
          <w:p w14:paraId="50601B47" w14:textId="77777777" w:rsidR="005C73F4" w:rsidRPr="005C73F4" w:rsidRDefault="005C73F4"/>
        </w:tc>
      </w:tr>
      <w:tr w:rsidR="00C42B42" w:rsidRPr="005C73F4" w14:paraId="10C17E8C" w14:textId="77777777" w:rsidTr="00707928">
        <w:trPr>
          <w:trHeight w:val="600"/>
        </w:trPr>
        <w:tc>
          <w:tcPr>
            <w:tcW w:w="2405" w:type="dxa"/>
            <w:noWrap/>
            <w:hideMark/>
          </w:tcPr>
          <w:p w14:paraId="2485AA2E" w14:textId="77777777" w:rsidR="005C73F4" w:rsidRPr="005C73F4" w:rsidRDefault="005C73F4"/>
        </w:tc>
        <w:tc>
          <w:tcPr>
            <w:tcW w:w="4253" w:type="dxa"/>
            <w:noWrap/>
            <w:hideMark/>
          </w:tcPr>
          <w:p w14:paraId="36DE6953" w14:textId="77777777" w:rsidR="005C73F4" w:rsidRPr="005C73F4" w:rsidRDefault="005C73F4"/>
        </w:tc>
        <w:tc>
          <w:tcPr>
            <w:tcW w:w="2409" w:type="dxa"/>
            <w:noWrap/>
            <w:hideMark/>
          </w:tcPr>
          <w:p w14:paraId="0D7B5AFD" w14:textId="77777777" w:rsidR="005C73F4" w:rsidRPr="005C73F4" w:rsidRDefault="005C73F4"/>
        </w:tc>
        <w:tc>
          <w:tcPr>
            <w:tcW w:w="1560" w:type="dxa"/>
            <w:noWrap/>
            <w:hideMark/>
          </w:tcPr>
          <w:p w14:paraId="505E5A7A" w14:textId="77777777" w:rsidR="005C73F4" w:rsidRPr="005C73F4" w:rsidRDefault="005C73F4"/>
        </w:tc>
        <w:tc>
          <w:tcPr>
            <w:tcW w:w="2268" w:type="dxa"/>
            <w:noWrap/>
            <w:hideMark/>
          </w:tcPr>
          <w:p w14:paraId="4EC1C77F" w14:textId="77777777" w:rsidR="005C73F4" w:rsidRPr="005C73F4" w:rsidRDefault="005C73F4"/>
        </w:tc>
        <w:tc>
          <w:tcPr>
            <w:tcW w:w="1099" w:type="dxa"/>
            <w:noWrap/>
            <w:hideMark/>
          </w:tcPr>
          <w:p w14:paraId="7B0F306B" w14:textId="77777777" w:rsidR="005C73F4" w:rsidRPr="005C73F4" w:rsidRDefault="005C73F4"/>
        </w:tc>
      </w:tr>
      <w:tr w:rsidR="00C42B42" w:rsidRPr="005C73F4" w14:paraId="5BB9E250" w14:textId="77777777" w:rsidTr="00707928">
        <w:trPr>
          <w:trHeight w:val="600"/>
        </w:trPr>
        <w:tc>
          <w:tcPr>
            <w:tcW w:w="2405" w:type="dxa"/>
            <w:noWrap/>
            <w:hideMark/>
          </w:tcPr>
          <w:p w14:paraId="6A207622" w14:textId="77777777" w:rsidR="005C73F4" w:rsidRPr="005C73F4" w:rsidRDefault="005C73F4"/>
        </w:tc>
        <w:tc>
          <w:tcPr>
            <w:tcW w:w="4253" w:type="dxa"/>
            <w:noWrap/>
            <w:hideMark/>
          </w:tcPr>
          <w:p w14:paraId="7A60D5CF" w14:textId="77777777" w:rsidR="005C73F4" w:rsidRPr="005C73F4" w:rsidRDefault="005C73F4"/>
        </w:tc>
        <w:tc>
          <w:tcPr>
            <w:tcW w:w="2409" w:type="dxa"/>
            <w:noWrap/>
            <w:hideMark/>
          </w:tcPr>
          <w:p w14:paraId="6FF74FC5" w14:textId="77777777" w:rsidR="005C73F4" w:rsidRPr="005C73F4" w:rsidRDefault="005C73F4"/>
        </w:tc>
        <w:tc>
          <w:tcPr>
            <w:tcW w:w="1560" w:type="dxa"/>
            <w:noWrap/>
            <w:hideMark/>
          </w:tcPr>
          <w:p w14:paraId="7DBC3638" w14:textId="77777777" w:rsidR="005C73F4" w:rsidRPr="005C73F4" w:rsidRDefault="005C73F4"/>
        </w:tc>
        <w:tc>
          <w:tcPr>
            <w:tcW w:w="2268" w:type="dxa"/>
            <w:noWrap/>
            <w:hideMark/>
          </w:tcPr>
          <w:p w14:paraId="3878F3B6" w14:textId="77777777" w:rsidR="005C73F4" w:rsidRPr="005C73F4" w:rsidRDefault="005C73F4"/>
        </w:tc>
        <w:tc>
          <w:tcPr>
            <w:tcW w:w="1099" w:type="dxa"/>
            <w:noWrap/>
            <w:hideMark/>
          </w:tcPr>
          <w:p w14:paraId="132A6037" w14:textId="77777777" w:rsidR="005C73F4" w:rsidRPr="005C73F4" w:rsidRDefault="005C73F4"/>
        </w:tc>
      </w:tr>
      <w:tr w:rsidR="00A10B32" w:rsidRPr="005C73F4" w14:paraId="2E936878" w14:textId="77777777" w:rsidTr="00707928">
        <w:trPr>
          <w:trHeight w:val="600"/>
        </w:trPr>
        <w:tc>
          <w:tcPr>
            <w:tcW w:w="2405" w:type="dxa"/>
            <w:noWrap/>
          </w:tcPr>
          <w:p w14:paraId="5B4AB28C" w14:textId="77777777" w:rsidR="00A10B32" w:rsidRPr="005C73F4" w:rsidRDefault="00A10B32"/>
        </w:tc>
        <w:tc>
          <w:tcPr>
            <w:tcW w:w="4253" w:type="dxa"/>
            <w:noWrap/>
          </w:tcPr>
          <w:p w14:paraId="5BB08C69" w14:textId="77777777" w:rsidR="00A10B32" w:rsidRPr="005C73F4" w:rsidRDefault="00A10B32"/>
        </w:tc>
        <w:tc>
          <w:tcPr>
            <w:tcW w:w="2409" w:type="dxa"/>
            <w:noWrap/>
          </w:tcPr>
          <w:p w14:paraId="1F077309" w14:textId="77777777" w:rsidR="00A10B32" w:rsidRPr="005C73F4" w:rsidRDefault="00A10B32"/>
        </w:tc>
        <w:tc>
          <w:tcPr>
            <w:tcW w:w="1560" w:type="dxa"/>
            <w:noWrap/>
          </w:tcPr>
          <w:p w14:paraId="7BD4E068" w14:textId="77777777" w:rsidR="00A10B32" w:rsidRPr="005C73F4" w:rsidRDefault="00A10B32"/>
        </w:tc>
        <w:tc>
          <w:tcPr>
            <w:tcW w:w="2268" w:type="dxa"/>
            <w:noWrap/>
          </w:tcPr>
          <w:p w14:paraId="30B1E234" w14:textId="77777777" w:rsidR="00A10B32" w:rsidRPr="005C73F4" w:rsidRDefault="00A10B32"/>
        </w:tc>
        <w:tc>
          <w:tcPr>
            <w:tcW w:w="1099" w:type="dxa"/>
            <w:noWrap/>
          </w:tcPr>
          <w:p w14:paraId="333FB870" w14:textId="77777777" w:rsidR="00A10B32" w:rsidRPr="005C73F4" w:rsidRDefault="00A10B32"/>
        </w:tc>
      </w:tr>
      <w:tr w:rsidR="00A10B32" w:rsidRPr="005C73F4" w14:paraId="46D6B5FE" w14:textId="77777777" w:rsidTr="00707928">
        <w:trPr>
          <w:trHeight w:val="600"/>
        </w:trPr>
        <w:tc>
          <w:tcPr>
            <w:tcW w:w="2405" w:type="dxa"/>
            <w:noWrap/>
          </w:tcPr>
          <w:p w14:paraId="6209D424" w14:textId="77777777" w:rsidR="00A10B32" w:rsidRPr="005C73F4" w:rsidRDefault="00A10B32"/>
        </w:tc>
        <w:tc>
          <w:tcPr>
            <w:tcW w:w="4253" w:type="dxa"/>
            <w:noWrap/>
          </w:tcPr>
          <w:p w14:paraId="2E1C5833" w14:textId="77777777" w:rsidR="00A10B32" w:rsidRPr="005C73F4" w:rsidRDefault="00A10B32"/>
        </w:tc>
        <w:tc>
          <w:tcPr>
            <w:tcW w:w="2409" w:type="dxa"/>
            <w:noWrap/>
          </w:tcPr>
          <w:p w14:paraId="10705E51" w14:textId="77777777" w:rsidR="00A10B32" w:rsidRPr="005C73F4" w:rsidRDefault="00A10B32"/>
        </w:tc>
        <w:tc>
          <w:tcPr>
            <w:tcW w:w="1560" w:type="dxa"/>
            <w:noWrap/>
          </w:tcPr>
          <w:p w14:paraId="41DF0F56" w14:textId="77777777" w:rsidR="00A10B32" w:rsidRPr="005C73F4" w:rsidRDefault="00A10B32"/>
        </w:tc>
        <w:tc>
          <w:tcPr>
            <w:tcW w:w="2268" w:type="dxa"/>
            <w:noWrap/>
          </w:tcPr>
          <w:p w14:paraId="255C1BC7" w14:textId="77777777" w:rsidR="00A10B32" w:rsidRPr="005C73F4" w:rsidRDefault="00A10B32"/>
        </w:tc>
        <w:tc>
          <w:tcPr>
            <w:tcW w:w="1099" w:type="dxa"/>
            <w:noWrap/>
          </w:tcPr>
          <w:p w14:paraId="59A26A59" w14:textId="77777777" w:rsidR="00A10B32" w:rsidRPr="005C73F4" w:rsidRDefault="00A10B32"/>
        </w:tc>
      </w:tr>
      <w:tr w:rsidR="00A10B32" w:rsidRPr="005C73F4" w14:paraId="210736C5" w14:textId="77777777" w:rsidTr="00707928">
        <w:trPr>
          <w:trHeight w:val="600"/>
        </w:trPr>
        <w:tc>
          <w:tcPr>
            <w:tcW w:w="2405" w:type="dxa"/>
            <w:noWrap/>
          </w:tcPr>
          <w:p w14:paraId="00A7D219" w14:textId="77777777" w:rsidR="00A10B32" w:rsidRPr="005C73F4" w:rsidRDefault="00A10B32"/>
        </w:tc>
        <w:tc>
          <w:tcPr>
            <w:tcW w:w="4253" w:type="dxa"/>
            <w:noWrap/>
          </w:tcPr>
          <w:p w14:paraId="4133B9C9" w14:textId="77777777" w:rsidR="00A10B32" w:rsidRPr="005C73F4" w:rsidRDefault="00A10B32"/>
        </w:tc>
        <w:tc>
          <w:tcPr>
            <w:tcW w:w="2409" w:type="dxa"/>
            <w:noWrap/>
          </w:tcPr>
          <w:p w14:paraId="786B3067" w14:textId="77777777" w:rsidR="00A10B32" w:rsidRPr="005C73F4" w:rsidRDefault="00A10B32"/>
        </w:tc>
        <w:tc>
          <w:tcPr>
            <w:tcW w:w="1560" w:type="dxa"/>
            <w:noWrap/>
          </w:tcPr>
          <w:p w14:paraId="432CE9A9" w14:textId="77777777" w:rsidR="00A10B32" w:rsidRPr="005C73F4" w:rsidRDefault="00A10B32"/>
        </w:tc>
        <w:tc>
          <w:tcPr>
            <w:tcW w:w="2268" w:type="dxa"/>
            <w:noWrap/>
          </w:tcPr>
          <w:p w14:paraId="2D0CD72E" w14:textId="77777777" w:rsidR="00A10B32" w:rsidRPr="005C73F4" w:rsidRDefault="00A10B32"/>
        </w:tc>
        <w:tc>
          <w:tcPr>
            <w:tcW w:w="1099" w:type="dxa"/>
            <w:noWrap/>
          </w:tcPr>
          <w:p w14:paraId="60A7D0EE" w14:textId="77777777" w:rsidR="00A10B32" w:rsidRPr="005C73F4" w:rsidRDefault="00A10B32"/>
        </w:tc>
      </w:tr>
      <w:tr w:rsidR="00A10B32" w:rsidRPr="005C73F4" w14:paraId="3DF2C944" w14:textId="77777777" w:rsidTr="00707928">
        <w:trPr>
          <w:trHeight w:val="600"/>
        </w:trPr>
        <w:tc>
          <w:tcPr>
            <w:tcW w:w="2405" w:type="dxa"/>
            <w:noWrap/>
          </w:tcPr>
          <w:p w14:paraId="7818E410" w14:textId="77777777" w:rsidR="00A10B32" w:rsidRPr="005C73F4" w:rsidRDefault="00A10B32"/>
        </w:tc>
        <w:tc>
          <w:tcPr>
            <w:tcW w:w="4253" w:type="dxa"/>
            <w:noWrap/>
          </w:tcPr>
          <w:p w14:paraId="6DF23597" w14:textId="77777777" w:rsidR="00A10B32" w:rsidRPr="005C73F4" w:rsidRDefault="00A10B32"/>
        </w:tc>
        <w:tc>
          <w:tcPr>
            <w:tcW w:w="2409" w:type="dxa"/>
            <w:noWrap/>
          </w:tcPr>
          <w:p w14:paraId="7FFEE4C0" w14:textId="77777777" w:rsidR="00A10B32" w:rsidRPr="005C73F4" w:rsidRDefault="00A10B32"/>
        </w:tc>
        <w:tc>
          <w:tcPr>
            <w:tcW w:w="1560" w:type="dxa"/>
            <w:noWrap/>
          </w:tcPr>
          <w:p w14:paraId="709AA68A" w14:textId="77777777" w:rsidR="00A10B32" w:rsidRPr="005C73F4" w:rsidRDefault="00A10B32"/>
        </w:tc>
        <w:tc>
          <w:tcPr>
            <w:tcW w:w="2268" w:type="dxa"/>
            <w:noWrap/>
          </w:tcPr>
          <w:p w14:paraId="77F3E1A8" w14:textId="77777777" w:rsidR="00A10B32" w:rsidRPr="005C73F4" w:rsidRDefault="00A10B32"/>
        </w:tc>
        <w:tc>
          <w:tcPr>
            <w:tcW w:w="1099" w:type="dxa"/>
            <w:noWrap/>
          </w:tcPr>
          <w:p w14:paraId="6224EF07" w14:textId="77777777" w:rsidR="00A10B32" w:rsidRPr="005C73F4" w:rsidRDefault="00A10B32"/>
        </w:tc>
      </w:tr>
    </w:tbl>
    <w:p w14:paraId="27CCF51A" w14:textId="77777777" w:rsidR="00E449C3" w:rsidRDefault="00E449C3"/>
    <w:p w14:paraId="29CBA43F" w14:textId="52A9592E" w:rsidR="00A10B32" w:rsidRPr="00A10B32" w:rsidRDefault="00A10B32">
      <w:pPr>
        <w:rPr>
          <w:b/>
          <w:bCs/>
          <w:u w:val="single"/>
        </w:rPr>
      </w:pPr>
      <w:r w:rsidRPr="00A10B32">
        <w:rPr>
          <w:b/>
          <w:bCs/>
          <w:u w:val="single"/>
        </w:rPr>
        <w:lastRenderedPageBreak/>
        <w:t>Informatie over de rollen van de verpleegkundig specialist in kader van het competentieprofiel opgemaakt door de FRV</w:t>
      </w:r>
    </w:p>
    <w:p w14:paraId="21F44DB5" w14:textId="77777777" w:rsidR="00A10B32" w:rsidRPr="00A10B32" w:rsidRDefault="00A10B32" w:rsidP="00A10B32">
      <w:pPr>
        <w:rPr>
          <w:b/>
          <w:bCs/>
          <w:u w:val="single"/>
        </w:rPr>
      </w:pPr>
      <w:r w:rsidRPr="00A10B32">
        <w:rPr>
          <w:b/>
          <w:bCs/>
          <w:u w:val="single"/>
        </w:rPr>
        <w:t xml:space="preserve">Klinisch expert en behandelaar </w:t>
      </w:r>
    </w:p>
    <w:p w14:paraId="01DBB550" w14:textId="5069EC17" w:rsidR="00A10B32" w:rsidRDefault="00A10B32">
      <w:r w:rsidRPr="00A10B32">
        <w:t>Realiseren van verpleegkundige expertzorg vanuit een geïntegreerde en systematische visie, met inbegrip van klinische activiteiten en medische handelingen</w:t>
      </w:r>
    </w:p>
    <w:p w14:paraId="519EE153" w14:textId="77777777" w:rsidR="00A10B32" w:rsidRDefault="00A10B32" w:rsidP="00A10B32">
      <w:pPr>
        <w:rPr>
          <w:b/>
          <w:bCs/>
          <w:u w:val="single"/>
        </w:rPr>
      </w:pPr>
      <w:r w:rsidRPr="00A10B32">
        <w:rPr>
          <w:b/>
          <w:bCs/>
          <w:u w:val="single"/>
        </w:rPr>
        <w:t>Communicator</w:t>
      </w:r>
    </w:p>
    <w:p w14:paraId="0192B8FD" w14:textId="7B204E89" w:rsidR="00A10B32" w:rsidRDefault="00A10B32" w:rsidP="00A10B32">
      <w:r w:rsidRPr="00A10B32">
        <w:t>Instaan voor een effectieve communicatie met de patiënt/cliënt en de betrokken partners, en dit in en buiten de organisatie</w:t>
      </w:r>
    </w:p>
    <w:p w14:paraId="5D15C10D" w14:textId="77777777" w:rsidR="00A10B32" w:rsidRPr="00A10B32" w:rsidRDefault="00A10B32" w:rsidP="00A10B32">
      <w:pPr>
        <w:rPr>
          <w:b/>
          <w:bCs/>
          <w:u w:val="single"/>
        </w:rPr>
      </w:pPr>
      <w:r w:rsidRPr="00A10B32">
        <w:rPr>
          <w:b/>
          <w:bCs/>
          <w:u w:val="single"/>
        </w:rPr>
        <w:t>Samenwerker</w:t>
      </w:r>
    </w:p>
    <w:p w14:paraId="26BC9E08" w14:textId="0E6A75C6" w:rsidR="00A10B32" w:rsidRDefault="00A10B32" w:rsidP="00A10B32">
      <w:r w:rsidRPr="00A10B32">
        <w:t>Werken met zorgverleners en andere stakeholders binnen de dienst/praktijk, de organisatie, de zorgcontext, het netwerk, en dit nationaal en internationaal</w:t>
      </w:r>
    </w:p>
    <w:p w14:paraId="5DFF8682" w14:textId="77777777" w:rsidR="007E34AD" w:rsidRPr="007E34AD" w:rsidRDefault="007E34AD" w:rsidP="007E34AD">
      <w:pPr>
        <w:rPr>
          <w:b/>
          <w:bCs/>
          <w:u w:val="single"/>
        </w:rPr>
      </w:pPr>
      <w:r w:rsidRPr="007E34AD">
        <w:rPr>
          <w:b/>
          <w:bCs/>
          <w:u w:val="single"/>
        </w:rPr>
        <w:t>Klinisch en professioneel leider</w:t>
      </w:r>
    </w:p>
    <w:p w14:paraId="76897EDC" w14:textId="3CAD88DA" w:rsidR="00A10B32" w:rsidRDefault="007E34AD" w:rsidP="00A10B32">
      <w:r w:rsidRPr="007E34AD">
        <w:t>Uitoefenen van professioneel en klinisch leiderschap</w:t>
      </w:r>
    </w:p>
    <w:p w14:paraId="761442E7" w14:textId="162FECDB" w:rsidR="007E34AD" w:rsidRDefault="007E34AD" w:rsidP="00A10B32">
      <w:pPr>
        <w:rPr>
          <w:b/>
          <w:bCs/>
          <w:u w:val="single"/>
        </w:rPr>
      </w:pPr>
      <w:r w:rsidRPr="007E34AD">
        <w:rPr>
          <w:b/>
          <w:bCs/>
          <w:u w:val="single"/>
        </w:rPr>
        <w:t>Gezondheidsbevorderaar</w:t>
      </w:r>
    </w:p>
    <w:p w14:paraId="1C0C9523" w14:textId="622A0BE6" w:rsidR="007E34AD" w:rsidRDefault="007E34AD" w:rsidP="00A10B32">
      <w:r w:rsidRPr="007E34AD">
        <w:t>Bevorderen van de gezondheid bij personen en populaties</w:t>
      </w:r>
    </w:p>
    <w:p w14:paraId="57EEF0C3" w14:textId="654F3C1B" w:rsidR="007E34AD" w:rsidRDefault="007E34AD" w:rsidP="00A10B32">
      <w:pPr>
        <w:rPr>
          <w:b/>
          <w:bCs/>
          <w:u w:val="single"/>
        </w:rPr>
      </w:pPr>
      <w:r w:rsidRPr="007E34AD">
        <w:rPr>
          <w:b/>
          <w:bCs/>
          <w:u w:val="single"/>
        </w:rPr>
        <w:t>Organisator van kwaliteitsvolle zorg en innovatieleider</w:t>
      </w:r>
    </w:p>
    <w:p w14:paraId="40E89D8E" w14:textId="7E7A8CFD" w:rsidR="007E34AD" w:rsidRDefault="007E34AD" w:rsidP="00A10B32">
      <w:r w:rsidRPr="007E34AD">
        <w:t>Organiseren van kwaliteitsvolle zorg en initiëren van innovaties in de zorg</w:t>
      </w:r>
    </w:p>
    <w:p w14:paraId="43AFBD03" w14:textId="4946BB91" w:rsidR="007E34AD" w:rsidRDefault="007E34AD" w:rsidP="00A10B32">
      <w:pPr>
        <w:rPr>
          <w:b/>
          <w:bCs/>
          <w:u w:val="single"/>
        </w:rPr>
      </w:pPr>
      <w:r w:rsidRPr="007E34AD">
        <w:rPr>
          <w:b/>
          <w:bCs/>
          <w:u w:val="single"/>
        </w:rPr>
        <w:t>Onderzoeker</w:t>
      </w:r>
    </w:p>
    <w:p w14:paraId="5C68C5D5" w14:textId="2A1597B6" w:rsidR="007E34AD" w:rsidRDefault="007E34AD" w:rsidP="00A10B32">
      <w:r w:rsidRPr="007E34AD">
        <w:t>Initiëren en coördineren wetenschappelijk onderzoek binnen de zorgcontext of het specialisatiedomein</w:t>
      </w:r>
    </w:p>
    <w:p w14:paraId="0F3B184B" w14:textId="77777777" w:rsidR="007E34AD" w:rsidRPr="007E34AD" w:rsidRDefault="007E34AD" w:rsidP="00A10B32"/>
    <w:p w14:paraId="47B6806E" w14:textId="6D53DD18" w:rsidR="00A10B32" w:rsidRDefault="007E34AD">
      <w:r w:rsidRPr="007E34AD">
        <w:t xml:space="preserve">Meer informatie over het competentieprofiel verpleegkundig specialist </w:t>
      </w:r>
      <w:hyperlink r:id="rId6" w:history="1">
        <w:r w:rsidRPr="00513753">
          <w:rPr>
            <w:rStyle w:val="Hyperlink"/>
          </w:rPr>
          <w:t>https://www.health.belgium.be/nl/verpleegkundig-specialist</w:t>
        </w:r>
      </w:hyperlink>
      <w:r>
        <w:t xml:space="preserve"> </w:t>
      </w:r>
    </w:p>
    <w:p w14:paraId="52152FB6" w14:textId="77777777" w:rsidR="007E34AD" w:rsidRDefault="007E34AD"/>
    <w:p w14:paraId="44F99FA2" w14:textId="77777777" w:rsidR="007E34AD" w:rsidRDefault="007E34AD"/>
    <w:p w14:paraId="16855DBA" w14:textId="0FB8F879" w:rsidR="007E34AD" w:rsidRPr="007E34AD" w:rsidRDefault="007E34AD">
      <w:pPr>
        <w:rPr>
          <w:b/>
          <w:bCs/>
        </w:rPr>
      </w:pPr>
      <w:r w:rsidRPr="007E34AD">
        <w:rPr>
          <w:b/>
          <w:bCs/>
        </w:rPr>
        <w:lastRenderedPageBreak/>
        <w:t>Enkele ondersteunende definities</w:t>
      </w:r>
    </w:p>
    <w:p w14:paraId="528BCE5A" w14:textId="77777777" w:rsidR="007E34AD" w:rsidRPr="007E34AD" w:rsidRDefault="007E34AD" w:rsidP="007E34AD">
      <w:pPr>
        <w:rPr>
          <w:u w:val="single"/>
        </w:rPr>
      </w:pPr>
      <w:r w:rsidRPr="007E34AD">
        <w:rPr>
          <w:u w:val="single"/>
        </w:rPr>
        <w:t>Klinische rol:</w:t>
      </w:r>
    </w:p>
    <w:p w14:paraId="58782231" w14:textId="77777777" w:rsidR="007E34AD" w:rsidRDefault="007E34AD" w:rsidP="007E34AD">
      <w:r>
        <w:t>Alle handelingen met een directe bijdragen aan de zorg voor zorgvragers, gaande van diagnostiek, behandeling tot en met opvolging.</w:t>
      </w:r>
    </w:p>
    <w:p w14:paraId="13C4A74B" w14:textId="77777777" w:rsidR="007E34AD" w:rsidRDefault="007E34AD" w:rsidP="007E34AD">
      <w:r>
        <w:t>De verpleegkundige en medische activiteiten worden uitgevoerd binnen het eigen expertise of specialisatie domein.</w:t>
      </w:r>
    </w:p>
    <w:p w14:paraId="7A529487" w14:textId="77777777" w:rsidR="007E34AD" w:rsidRDefault="007E34AD" w:rsidP="007E34AD">
      <w:r>
        <w:t>1. Diagnostiek: het uitvoeren van een lichamelijk onderzoek, het aanvragen en interpreteren van diagnostische testen, bijdragen tot het stellen van (differentiaal) diagnose, verpleegkundig diagnostiek,...</w:t>
      </w:r>
    </w:p>
    <w:p w14:paraId="4D18E64B" w14:textId="77777777" w:rsidR="007E34AD" w:rsidRDefault="007E34AD" w:rsidP="007E34AD">
      <w:r>
        <w:t>2. Behandeling: het voorschrijven van medicatie of gezondheidsproducten, het opstellen van een zorg- of behandelplan, het geven van advies en voorlichting aan de zorgvrager, het uitvoeren van medische handelingen zoals omschreven in de IPSO, ...</w:t>
      </w:r>
    </w:p>
    <w:p w14:paraId="4F47B0C6" w14:textId="77777777" w:rsidR="007E34AD" w:rsidRDefault="007E34AD" w:rsidP="007E34AD">
      <w:r>
        <w:t xml:space="preserve">3. Zorgcoördinatie: het </w:t>
      </w:r>
      <w:proofErr w:type="spellStart"/>
      <w:r>
        <w:t>coödineren</w:t>
      </w:r>
      <w:proofErr w:type="spellEnd"/>
      <w:r>
        <w:t xml:space="preserve"> van de zorg voor een welomschreven patiëntengroep, coördinatie overleg met andere zorgverleners, rol in optimaliseren van transmurale zorg,...</w:t>
      </w:r>
    </w:p>
    <w:p w14:paraId="0C557A7E" w14:textId="77777777" w:rsidR="007E34AD" w:rsidRDefault="007E34AD" w:rsidP="007E34AD">
      <w:r>
        <w:t>4. Consultatie: het organiseren van (zelfstandige) verpleegkundige consultaties, het verlenen van consulten aan zorgverleners bij complexe zorgsituaties,...</w:t>
      </w:r>
    </w:p>
    <w:p w14:paraId="79F67956" w14:textId="4648F017" w:rsidR="007E34AD" w:rsidRDefault="007E34AD" w:rsidP="007E34AD">
      <w:r>
        <w:t>5. Preventie: voorlichting en preventieve maatregelen aanbieden aan zorgvragers om ziekte te voorkomen of verergering van aandoeningen te voorkomen.</w:t>
      </w:r>
    </w:p>
    <w:p w14:paraId="5B69A71D" w14:textId="77777777" w:rsidR="007E34AD" w:rsidRPr="007E34AD" w:rsidRDefault="007E34AD" w:rsidP="007E34AD">
      <w:pPr>
        <w:rPr>
          <w:u w:val="single"/>
        </w:rPr>
      </w:pPr>
      <w:r w:rsidRPr="007E34AD">
        <w:rPr>
          <w:u w:val="single"/>
        </w:rPr>
        <w:t>Onderzoekswerk:</w:t>
      </w:r>
    </w:p>
    <w:p w14:paraId="75012D38" w14:textId="7F3CDD12" w:rsidR="007E34AD" w:rsidRDefault="007E34AD" w:rsidP="007E34AD">
      <w:r>
        <w:t xml:space="preserve">In deze rubriek worden activiteiten beschreven gelinkt aan bv. betrokkenheid bij het opzetten en uitwerken van een onderzoek, het initiëren van een onderzoek, </w:t>
      </w:r>
      <w:proofErr w:type="spellStart"/>
      <w:r>
        <w:t>funding</w:t>
      </w:r>
      <w:proofErr w:type="spellEnd"/>
      <w:r>
        <w:t xml:space="preserve"> verwerven voor onderzoeks- of kwaliteitsprojecten, het begeleiden van studenten in kader van een bachelor- of masterproef, het publiceren van onderzoeksresultaten, zetelen in een jury / beoordelingscommissie, fungeren als </w:t>
      </w:r>
      <w:proofErr w:type="spellStart"/>
      <w:r>
        <w:t>reviewer</w:t>
      </w:r>
      <w:proofErr w:type="spellEnd"/>
      <w:r>
        <w:t xml:space="preserve"> van artikels, deelnemen aan of het (mee) organiseren van </w:t>
      </w:r>
      <w:proofErr w:type="spellStart"/>
      <w:r>
        <w:t>journal</w:t>
      </w:r>
      <w:proofErr w:type="spellEnd"/>
      <w:r>
        <w:t xml:space="preserve"> clubs, ...</w:t>
      </w:r>
    </w:p>
    <w:p w14:paraId="6C9498BA" w14:textId="77777777" w:rsidR="007E34AD" w:rsidRPr="007E34AD" w:rsidRDefault="007E34AD" w:rsidP="007E34AD">
      <w:pPr>
        <w:rPr>
          <w:u w:val="single"/>
        </w:rPr>
      </w:pPr>
      <w:r w:rsidRPr="007E34AD">
        <w:rPr>
          <w:u w:val="single"/>
        </w:rPr>
        <w:t>Deskundigheidsbevorderaar:</w:t>
      </w:r>
    </w:p>
    <w:p w14:paraId="7D9495D5" w14:textId="1BB40E7C" w:rsidR="007E34AD" w:rsidRDefault="007E34AD" w:rsidP="007E34AD">
      <w:r>
        <w:t>In deze rubriek worden activiteiten beschreven zoals bv. het geven van een opleiding in de eigen organisatie of daarbuiten, het coachen van zorgverleners, betrokkenheid bij  of (mede)organisator van een symposium of congres, deelname aan werkgroepen, raden, adviesorganen, beroepsorganisatie, expertise netwerken, betrokkenheid bij kwaliteits- of innovatieve projecten of het ontwikkelen van richtlijnen en protocollen,...</w:t>
      </w:r>
    </w:p>
    <w:p w14:paraId="345F9829" w14:textId="77777777" w:rsidR="007E34AD" w:rsidRDefault="007E34AD" w:rsidP="007E34AD"/>
    <w:p w14:paraId="3109563B" w14:textId="77777777" w:rsidR="007E34AD" w:rsidRDefault="007E34AD" w:rsidP="007E34AD">
      <w:r w:rsidRPr="007E34AD">
        <w:rPr>
          <w:u w:val="single"/>
        </w:rPr>
        <w:lastRenderedPageBreak/>
        <w:t>Combinatie van rollen:</w:t>
      </w:r>
      <w:r w:rsidRPr="007E34AD">
        <w:t xml:space="preserve">  </w:t>
      </w:r>
    </w:p>
    <w:p w14:paraId="7C0A93B9" w14:textId="50498F3F" w:rsidR="007E34AD" w:rsidRDefault="007E34AD" w:rsidP="007E34AD">
      <w:r w:rsidRPr="007E34AD">
        <w:t>Enkele rollen (</w:t>
      </w:r>
      <w:proofErr w:type="spellStart"/>
      <w:r w:rsidRPr="007E34AD">
        <w:t>communicator</w:t>
      </w:r>
      <w:proofErr w:type="spellEnd"/>
      <w:r w:rsidRPr="007E34AD">
        <w:t xml:space="preserve">, </w:t>
      </w:r>
      <w:proofErr w:type="spellStart"/>
      <w:r w:rsidRPr="007E34AD">
        <w:t>samenwerker</w:t>
      </w:r>
      <w:proofErr w:type="spellEnd"/>
      <w:r w:rsidRPr="007E34AD">
        <w:t>,...) kunnen mee verweven zijn in de andere rollen. Deze kunnen als dusdanig meegenomen worden in jouw ervaring met de rollen van de verpleegkundig specialist.</w:t>
      </w:r>
    </w:p>
    <w:p w14:paraId="3C69FAC4" w14:textId="77777777" w:rsidR="007E34AD" w:rsidRDefault="007E34AD" w:rsidP="007E34AD"/>
    <w:p w14:paraId="6D105FCB" w14:textId="77777777" w:rsidR="007E34AD" w:rsidRPr="00A10B32" w:rsidRDefault="007E34AD" w:rsidP="007E34AD"/>
    <w:sectPr w:rsidR="007E34AD" w:rsidRPr="00A10B32" w:rsidSect="005C73F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74533" w14:textId="77777777" w:rsidR="00E0750D" w:rsidRDefault="00E0750D" w:rsidP="007E34AD">
      <w:pPr>
        <w:spacing w:after="0" w:line="240" w:lineRule="auto"/>
      </w:pPr>
      <w:r>
        <w:separator/>
      </w:r>
    </w:p>
  </w:endnote>
  <w:endnote w:type="continuationSeparator" w:id="0">
    <w:p w14:paraId="53CC9469" w14:textId="77777777" w:rsidR="00E0750D" w:rsidRDefault="00E0750D" w:rsidP="007E3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5AD0D" w14:textId="77777777" w:rsidR="00E0750D" w:rsidRDefault="00E0750D" w:rsidP="007E34AD">
      <w:pPr>
        <w:spacing w:after="0" w:line="240" w:lineRule="auto"/>
      </w:pPr>
      <w:r>
        <w:separator/>
      </w:r>
    </w:p>
  </w:footnote>
  <w:footnote w:type="continuationSeparator" w:id="0">
    <w:p w14:paraId="6E7F770E" w14:textId="77777777" w:rsidR="00E0750D" w:rsidRDefault="00E0750D" w:rsidP="007E34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3F4"/>
    <w:rsid w:val="005306AE"/>
    <w:rsid w:val="005C73F4"/>
    <w:rsid w:val="00707928"/>
    <w:rsid w:val="00707FDE"/>
    <w:rsid w:val="007E34AD"/>
    <w:rsid w:val="00A10B32"/>
    <w:rsid w:val="00C42B42"/>
    <w:rsid w:val="00E0750D"/>
    <w:rsid w:val="00E449C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E44E6"/>
  <w15:chartTrackingRefBased/>
  <w15:docId w15:val="{5FE7A57D-5700-463B-842B-3EEFCA21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C73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C73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C73F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C73F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C73F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C73F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C73F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C73F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C73F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73F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C73F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C73F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C73F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C73F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C73F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C73F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C73F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C73F4"/>
    <w:rPr>
      <w:rFonts w:eastAsiaTheme="majorEastAsia" w:cstheme="majorBidi"/>
      <w:color w:val="272727" w:themeColor="text1" w:themeTint="D8"/>
    </w:rPr>
  </w:style>
  <w:style w:type="paragraph" w:styleId="Titel">
    <w:name w:val="Title"/>
    <w:basedOn w:val="Standaard"/>
    <w:next w:val="Standaard"/>
    <w:link w:val="TitelChar"/>
    <w:uiPriority w:val="10"/>
    <w:qFormat/>
    <w:rsid w:val="005C73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73F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73F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C73F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C73F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C73F4"/>
    <w:rPr>
      <w:i/>
      <w:iCs/>
      <w:color w:val="404040" w:themeColor="text1" w:themeTint="BF"/>
    </w:rPr>
  </w:style>
  <w:style w:type="paragraph" w:styleId="Lijstalinea">
    <w:name w:val="List Paragraph"/>
    <w:basedOn w:val="Standaard"/>
    <w:uiPriority w:val="34"/>
    <w:qFormat/>
    <w:rsid w:val="005C73F4"/>
    <w:pPr>
      <w:ind w:left="720"/>
      <w:contextualSpacing/>
    </w:pPr>
  </w:style>
  <w:style w:type="character" w:styleId="Intensievebenadrukking">
    <w:name w:val="Intense Emphasis"/>
    <w:basedOn w:val="Standaardalinea-lettertype"/>
    <w:uiPriority w:val="21"/>
    <w:qFormat/>
    <w:rsid w:val="005C73F4"/>
    <w:rPr>
      <w:i/>
      <w:iCs/>
      <w:color w:val="0F4761" w:themeColor="accent1" w:themeShade="BF"/>
    </w:rPr>
  </w:style>
  <w:style w:type="paragraph" w:styleId="Duidelijkcitaat">
    <w:name w:val="Intense Quote"/>
    <w:basedOn w:val="Standaard"/>
    <w:next w:val="Standaard"/>
    <w:link w:val="DuidelijkcitaatChar"/>
    <w:uiPriority w:val="30"/>
    <w:qFormat/>
    <w:rsid w:val="005C73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C73F4"/>
    <w:rPr>
      <w:i/>
      <w:iCs/>
      <w:color w:val="0F4761" w:themeColor="accent1" w:themeShade="BF"/>
    </w:rPr>
  </w:style>
  <w:style w:type="character" w:styleId="Intensieveverwijzing">
    <w:name w:val="Intense Reference"/>
    <w:basedOn w:val="Standaardalinea-lettertype"/>
    <w:uiPriority w:val="32"/>
    <w:qFormat/>
    <w:rsid w:val="005C73F4"/>
    <w:rPr>
      <w:b/>
      <w:bCs/>
      <w:smallCaps/>
      <w:color w:val="0F4761" w:themeColor="accent1" w:themeShade="BF"/>
      <w:spacing w:val="5"/>
    </w:rPr>
  </w:style>
  <w:style w:type="table" w:styleId="Tabelraster">
    <w:name w:val="Table Grid"/>
    <w:basedOn w:val="Standaardtabel"/>
    <w:uiPriority w:val="39"/>
    <w:rsid w:val="005C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E34AD"/>
    <w:rPr>
      <w:color w:val="467886" w:themeColor="hyperlink"/>
      <w:u w:val="single"/>
    </w:rPr>
  </w:style>
  <w:style w:type="character" w:styleId="Onopgelostemelding">
    <w:name w:val="Unresolved Mention"/>
    <w:basedOn w:val="Standaardalinea-lettertype"/>
    <w:uiPriority w:val="99"/>
    <w:semiHidden/>
    <w:unhideWhenUsed/>
    <w:rsid w:val="007E34AD"/>
    <w:rPr>
      <w:color w:val="605E5C"/>
      <w:shd w:val="clear" w:color="auto" w:fill="E1DFDD"/>
    </w:rPr>
  </w:style>
  <w:style w:type="paragraph" w:styleId="Koptekst">
    <w:name w:val="header"/>
    <w:basedOn w:val="Standaard"/>
    <w:link w:val="KoptekstChar"/>
    <w:uiPriority w:val="99"/>
    <w:unhideWhenUsed/>
    <w:rsid w:val="007E34A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E34AD"/>
  </w:style>
  <w:style w:type="paragraph" w:styleId="Voettekst">
    <w:name w:val="footer"/>
    <w:basedOn w:val="Standaard"/>
    <w:link w:val="VoettekstChar"/>
    <w:uiPriority w:val="99"/>
    <w:unhideWhenUsed/>
    <w:rsid w:val="007E34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3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00047">
      <w:bodyDiv w:val="1"/>
      <w:marLeft w:val="0"/>
      <w:marRight w:val="0"/>
      <w:marTop w:val="0"/>
      <w:marBottom w:val="0"/>
      <w:divBdr>
        <w:top w:val="none" w:sz="0" w:space="0" w:color="auto"/>
        <w:left w:val="none" w:sz="0" w:space="0" w:color="auto"/>
        <w:bottom w:val="none" w:sz="0" w:space="0" w:color="auto"/>
        <w:right w:val="none" w:sz="0" w:space="0" w:color="auto"/>
      </w:divBdr>
    </w:div>
    <w:div w:id="375131317">
      <w:bodyDiv w:val="1"/>
      <w:marLeft w:val="0"/>
      <w:marRight w:val="0"/>
      <w:marTop w:val="0"/>
      <w:marBottom w:val="0"/>
      <w:divBdr>
        <w:top w:val="none" w:sz="0" w:space="0" w:color="auto"/>
        <w:left w:val="none" w:sz="0" w:space="0" w:color="auto"/>
        <w:bottom w:val="none" w:sz="0" w:space="0" w:color="auto"/>
        <w:right w:val="none" w:sz="0" w:space="0" w:color="auto"/>
      </w:divBdr>
    </w:div>
    <w:div w:id="467406073">
      <w:bodyDiv w:val="1"/>
      <w:marLeft w:val="0"/>
      <w:marRight w:val="0"/>
      <w:marTop w:val="0"/>
      <w:marBottom w:val="0"/>
      <w:divBdr>
        <w:top w:val="none" w:sz="0" w:space="0" w:color="auto"/>
        <w:left w:val="none" w:sz="0" w:space="0" w:color="auto"/>
        <w:bottom w:val="none" w:sz="0" w:space="0" w:color="auto"/>
        <w:right w:val="none" w:sz="0" w:space="0" w:color="auto"/>
      </w:divBdr>
    </w:div>
    <w:div w:id="660278690">
      <w:bodyDiv w:val="1"/>
      <w:marLeft w:val="0"/>
      <w:marRight w:val="0"/>
      <w:marTop w:val="0"/>
      <w:marBottom w:val="0"/>
      <w:divBdr>
        <w:top w:val="none" w:sz="0" w:space="0" w:color="auto"/>
        <w:left w:val="none" w:sz="0" w:space="0" w:color="auto"/>
        <w:bottom w:val="none" w:sz="0" w:space="0" w:color="auto"/>
        <w:right w:val="none" w:sz="0" w:space="0" w:color="auto"/>
      </w:divBdr>
    </w:div>
    <w:div w:id="784814555">
      <w:bodyDiv w:val="1"/>
      <w:marLeft w:val="0"/>
      <w:marRight w:val="0"/>
      <w:marTop w:val="0"/>
      <w:marBottom w:val="0"/>
      <w:divBdr>
        <w:top w:val="none" w:sz="0" w:space="0" w:color="auto"/>
        <w:left w:val="none" w:sz="0" w:space="0" w:color="auto"/>
        <w:bottom w:val="none" w:sz="0" w:space="0" w:color="auto"/>
        <w:right w:val="none" w:sz="0" w:space="0" w:color="auto"/>
      </w:divBdr>
    </w:div>
    <w:div w:id="917254164">
      <w:bodyDiv w:val="1"/>
      <w:marLeft w:val="0"/>
      <w:marRight w:val="0"/>
      <w:marTop w:val="0"/>
      <w:marBottom w:val="0"/>
      <w:divBdr>
        <w:top w:val="none" w:sz="0" w:space="0" w:color="auto"/>
        <w:left w:val="none" w:sz="0" w:space="0" w:color="auto"/>
        <w:bottom w:val="none" w:sz="0" w:space="0" w:color="auto"/>
        <w:right w:val="none" w:sz="0" w:space="0" w:color="auto"/>
      </w:divBdr>
    </w:div>
    <w:div w:id="1209563788">
      <w:bodyDiv w:val="1"/>
      <w:marLeft w:val="0"/>
      <w:marRight w:val="0"/>
      <w:marTop w:val="0"/>
      <w:marBottom w:val="0"/>
      <w:divBdr>
        <w:top w:val="none" w:sz="0" w:space="0" w:color="auto"/>
        <w:left w:val="none" w:sz="0" w:space="0" w:color="auto"/>
        <w:bottom w:val="none" w:sz="0" w:space="0" w:color="auto"/>
        <w:right w:val="none" w:sz="0" w:space="0" w:color="auto"/>
      </w:divBdr>
    </w:div>
    <w:div w:id="1459955589">
      <w:bodyDiv w:val="1"/>
      <w:marLeft w:val="0"/>
      <w:marRight w:val="0"/>
      <w:marTop w:val="0"/>
      <w:marBottom w:val="0"/>
      <w:divBdr>
        <w:top w:val="none" w:sz="0" w:space="0" w:color="auto"/>
        <w:left w:val="none" w:sz="0" w:space="0" w:color="auto"/>
        <w:bottom w:val="none" w:sz="0" w:space="0" w:color="auto"/>
        <w:right w:val="none" w:sz="0" w:space="0" w:color="auto"/>
      </w:divBdr>
    </w:div>
    <w:div w:id="1936161727">
      <w:bodyDiv w:val="1"/>
      <w:marLeft w:val="0"/>
      <w:marRight w:val="0"/>
      <w:marTop w:val="0"/>
      <w:marBottom w:val="0"/>
      <w:divBdr>
        <w:top w:val="none" w:sz="0" w:space="0" w:color="auto"/>
        <w:left w:val="none" w:sz="0" w:space="0" w:color="auto"/>
        <w:bottom w:val="none" w:sz="0" w:space="0" w:color="auto"/>
        <w:right w:val="none" w:sz="0" w:space="0" w:color="auto"/>
      </w:divBdr>
    </w:div>
    <w:div w:id="210942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alth.belgium.be/nl/verpleegkundig-specialis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605</Words>
  <Characters>3328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Nevens Tenita</dc:creator>
  <cp:keywords/>
  <dc:description/>
  <cp:lastModifiedBy>Scheepmans Mieke</cp:lastModifiedBy>
  <cp:revision>2</cp:revision>
  <dcterms:created xsi:type="dcterms:W3CDTF">2025-03-14T07:41:00Z</dcterms:created>
  <dcterms:modified xsi:type="dcterms:W3CDTF">2025-03-14T07:41:00Z</dcterms:modified>
</cp:coreProperties>
</file>