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2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110"/>
        <w:gridCol w:w="7041"/>
        <w:gridCol w:w="2276"/>
      </w:tblGrid>
      <w:tr w:rsidR="00D97A6B" w14:paraId="3C15E9F4" w14:textId="77777777" w:rsidTr="00D97A6B">
        <w:trPr>
          <w:trHeight w:val="300"/>
        </w:trPr>
        <w:tc>
          <w:tcPr>
            <w:tcW w:w="1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68AF32" w14:textId="77777777" w:rsidR="00D97A6B" w:rsidRDefault="00D97A6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Forfaitaire bedragen loonkostherberekeningen 2025</w:t>
            </w:r>
          </w:p>
        </w:tc>
      </w:tr>
      <w:tr w:rsidR="00D97A6B" w14:paraId="1C51983E" w14:textId="77777777" w:rsidTr="00D97A6B">
        <w:trPr>
          <w:trHeight w:val="285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FBD18D9" w14:textId="77777777" w:rsidR="00D97A6B" w:rsidRDefault="00D97A6B">
            <w:pPr>
              <w:jc w:val="right"/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Van toepassing vanaf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46F0332" w14:textId="387C884C" w:rsidR="00D97A6B" w:rsidRDefault="00D97A6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1</w:t>
            </w:r>
            <w:r w:rsidR="002805F6"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/02/</w:t>
            </w: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2025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1DA37C8" w14:textId="77777777" w:rsidR="00D97A6B" w:rsidRDefault="00D97A6B">
            <w:pPr>
              <w:jc w:val="center"/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Formule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B9ACA5A" w14:textId="77777777" w:rsidR="00D97A6B" w:rsidRDefault="00D97A6B">
            <w:pPr>
              <w:jc w:val="center"/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Wijzigingsdatum</w:t>
            </w:r>
          </w:p>
        </w:tc>
      </w:tr>
      <w:tr w:rsidR="00D97A6B" w14:paraId="6C34FF4F" w14:textId="77777777" w:rsidTr="00D97A6B">
        <w:trPr>
          <w:trHeight w:val="5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14A492F" w14:textId="77777777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Eindejaars</w:t>
            </w:r>
            <w:proofErr w:type="spellEnd"/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- en attractiviteitspremie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9E64E91" w14:textId="77777777" w:rsidR="00D97A6B" w:rsidRDefault="00D97A6B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1.245,23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360D6E3" w14:textId="44629578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((1.2</w:t>
            </w:r>
            <w:r w:rsidR="002805F6"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45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,</w:t>
            </w:r>
            <w:r w:rsidR="002805F6"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23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*totaal aantal VTE bedienden en arbeiders)+(totaal brutoloon bedienden en </w:t>
            </w:r>
            <w:proofErr w:type="spellStart"/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arbeiders+H</w:t>
            </w:r>
            <w:proofErr w:type="spellEnd"/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/S bedienden en arbeiders)*3,03%)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5208903" w14:textId="77777777" w:rsidR="00D97A6B" w:rsidRDefault="00D97A6B">
            <w:pPr>
              <w:jc w:val="center"/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door sociale partners in 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br/>
              <w:t>okt/nov</w:t>
            </w:r>
          </w:p>
        </w:tc>
      </w:tr>
      <w:tr w:rsidR="00D97A6B" w14:paraId="1BCE8C32" w14:textId="77777777" w:rsidTr="00D97A6B">
        <w:trPr>
          <w:trHeight w:val="5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8335945" w14:textId="77777777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Attractiviteitspremie 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br/>
              <w:t>(publieke voorzieningen)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4F48CF2" w14:textId="77777777" w:rsidR="00D97A6B" w:rsidRDefault="00D97A6B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898,74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4D01ACB" w14:textId="77777777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((898,74*totaal aantal VTE bedienden en arbeiders)+(totaal brutoloon bedienden en </w:t>
            </w:r>
            <w:proofErr w:type="spellStart"/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arbeiders+H</w:t>
            </w:r>
            <w:proofErr w:type="spellEnd"/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/S bedienden en arbeiders)*2,5%)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EA0D9C1" w14:textId="77777777" w:rsidR="00D97A6B" w:rsidRDefault="00D97A6B">
            <w:pPr>
              <w:jc w:val="center"/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door sociale partners in 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br/>
              <w:t>okt/nov</w:t>
            </w:r>
          </w:p>
        </w:tc>
      </w:tr>
      <w:tr w:rsidR="00D97A6B" w14:paraId="64931C53" w14:textId="77777777" w:rsidTr="00D97A6B">
        <w:trPr>
          <w:trHeight w:val="5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DE50DCA" w14:textId="77777777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Eindejaarspremie 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br/>
              <w:t>(publieke voorzieningen)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74EDDFE" w14:textId="77777777" w:rsidR="00D97A6B" w:rsidRDefault="00D97A6B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470,20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7A72A6B" w14:textId="77777777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((470,20*totaal aantal VTE bedienden en arbeiders)+(totaal brutoloon bedienden en </w:t>
            </w:r>
            <w:proofErr w:type="spellStart"/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arbeiders+H</w:t>
            </w:r>
            <w:proofErr w:type="spellEnd"/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/S bedienden en arbeiders)*3,6%)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3134036" w14:textId="77777777" w:rsidR="00D97A6B" w:rsidRDefault="00D97A6B">
            <w:pPr>
              <w:jc w:val="center"/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door sociale partners in 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br/>
              <w:t>okt/nov</w:t>
            </w:r>
          </w:p>
        </w:tc>
      </w:tr>
      <w:tr w:rsidR="00D97A6B" w14:paraId="12196099" w14:textId="77777777" w:rsidTr="00D97A6B">
        <w:trPr>
          <w:trHeight w:val="5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AB28BA4" w14:textId="77777777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Sociaal secretariaat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EA41D92" w14:textId="70E72830" w:rsidR="00D97A6B" w:rsidRDefault="00D97A6B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21</w:t>
            </w:r>
            <w:r w:rsidR="002805F6"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,</w:t>
            </w:r>
            <w:r w:rsidR="002805F6"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4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90F41C7" w14:textId="04F168FB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(2</w:t>
            </w:r>
            <w:r w:rsidR="002805F6"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14,24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*totaal aantal VTE bedienden en arbeiders)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5B6409" w14:textId="77777777" w:rsidR="00D97A6B" w:rsidRDefault="00D97A6B">
            <w:pPr>
              <w:jc w:val="center"/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na overschrijding 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br/>
              <w:t>spilindex</w:t>
            </w:r>
          </w:p>
        </w:tc>
      </w:tr>
      <w:tr w:rsidR="00D97A6B" w14:paraId="6032ADE8" w14:textId="77777777" w:rsidTr="00D97A6B">
        <w:trPr>
          <w:trHeight w:val="570"/>
        </w:trPr>
        <w:tc>
          <w:tcPr>
            <w:tcW w:w="3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29B9150" w14:textId="77777777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Arbeidsgeneeskunde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522B20E" w14:textId="77777777" w:rsidR="00D97A6B" w:rsidRDefault="00D97A6B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>144,88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F15B700" w14:textId="77777777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(144,88*totaal aantal personeelsleden)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F1A54C3" w14:textId="77777777" w:rsidR="00D97A6B" w:rsidRDefault="00D97A6B">
            <w:pPr>
              <w:jc w:val="center"/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 xml:space="preserve">op 01.01.XX na </w:t>
            </w: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br/>
              <w:t>overschrijding spilindex</w:t>
            </w:r>
          </w:p>
        </w:tc>
      </w:tr>
      <w:tr w:rsidR="00D97A6B" w14:paraId="02FBA5C0" w14:textId="77777777" w:rsidTr="00D97A6B">
        <w:trPr>
          <w:trHeight w:val="570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3467ADF" w14:textId="77777777" w:rsidR="00D97A6B" w:rsidRDefault="00D97A6B">
            <w:pPr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Vervoer</w:t>
            </w:r>
          </w:p>
        </w:tc>
        <w:tc>
          <w:tcPr>
            <w:tcW w:w="10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1E46B78" w14:textId="77777777" w:rsidR="00D97A6B" w:rsidRDefault="00D97A6B">
            <w:pPr>
              <w:jc w:val="center"/>
              <w:rPr>
                <w:rFonts w:ascii="Calibri" w:hAnsi="Calibri" w:cs="Calibri"/>
                <w:color w:val="000000"/>
                <w:lang w:eastAsia="nl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nl-BE"/>
                <w14:ligatures w14:val="none"/>
              </w:rPr>
              <w:t xml:space="preserve">wettelijke werkgeversbijdragen: </w:t>
            </w:r>
            <w:hyperlink r:id="rId4" w:anchor="employee" w:history="1">
              <w:r>
                <w:rPr>
                  <w:rStyle w:val="Hyperlink"/>
                  <w:rFonts w:ascii="Calibri" w:hAnsi="Calibri" w:cs="Calibri"/>
                  <w:lang w:eastAsia="nl-BE"/>
                  <w14:ligatures w14:val="none"/>
                </w:rPr>
                <w:t>https://www.belgiantrain.be/nl/mobility-for-business/news#employee</w:t>
              </w:r>
            </w:hyperlink>
            <w:r>
              <w:rPr>
                <w:rFonts w:ascii="Calibri" w:hAnsi="Calibri" w:cs="Calibri"/>
                <w:color w:val="000000"/>
                <w:lang w:eastAsia="nl-BE"/>
                <w14:ligatures w14:val="none"/>
              </w:rPr>
              <w:t>                                            </w:t>
            </w:r>
          </w:p>
        </w:tc>
      </w:tr>
    </w:tbl>
    <w:p w14:paraId="2A3C9D0B" w14:textId="77777777" w:rsidR="008F5DE8" w:rsidRDefault="008F5DE8"/>
    <w:p w14:paraId="292EE85B" w14:textId="77777777" w:rsidR="000730EC" w:rsidRDefault="000730EC"/>
    <w:sectPr w:rsidR="000730EC" w:rsidSect="00D97A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6B"/>
    <w:rsid w:val="000730EC"/>
    <w:rsid w:val="002805F6"/>
    <w:rsid w:val="00654FEB"/>
    <w:rsid w:val="006F577C"/>
    <w:rsid w:val="008707F2"/>
    <w:rsid w:val="008F5DE8"/>
    <w:rsid w:val="009E5E88"/>
    <w:rsid w:val="00AB377D"/>
    <w:rsid w:val="00D97A6B"/>
    <w:rsid w:val="00EF54C1"/>
    <w:rsid w:val="00F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B558"/>
  <w15:chartTrackingRefBased/>
  <w15:docId w15:val="{D8399D66-C6AC-48B1-A937-904CA2D5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7A6B"/>
    <w:pPr>
      <w:spacing w:after="0" w:line="240" w:lineRule="auto"/>
    </w:pPr>
    <w:rPr>
      <w:rFonts w:ascii="Aptos" w:eastAsia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D97A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7A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7A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7A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7A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7A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7A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7A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7A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7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7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7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7A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7A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7A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7A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7A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7A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7A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7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7A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7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A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D97A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7A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D97A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7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7A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7A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D97A6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giantrain.be/nl/mobility-for-business/new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Vanlinthout Els</dc:creator>
  <cp:keywords/>
  <dc:description/>
  <cp:lastModifiedBy>Dorval Elise</cp:lastModifiedBy>
  <cp:revision>3</cp:revision>
  <dcterms:created xsi:type="dcterms:W3CDTF">2025-04-22T11:59:00Z</dcterms:created>
  <dcterms:modified xsi:type="dcterms:W3CDTF">2025-04-22T12:00:00Z</dcterms:modified>
</cp:coreProperties>
</file>