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1DDC" w14:textId="3FFFC12E" w:rsidR="001F4B71" w:rsidRPr="00887C8B" w:rsidRDefault="14FC92D1" w:rsidP="005574BF">
      <w:pPr>
        <w:rPr>
          <w:rFonts w:ascii="Verdana" w:hAnsi="Verdana"/>
          <w:b/>
          <w:bCs/>
          <w:sz w:val="20"/>
          <w:szCs w:val="20"/>
        </w:rPr>
      </w:pPr>
      <w:r w:rsidRPr="0B4C0897">
        <w:rPr>
          <w:rFonts w:ascii="Verdana" w:hAnsi="Verdana"/>
          <w:b/>
          <w:bCs/>
          <w:sz w:val="20"/>
          <w:szCs w:val="20"/>
        </w:rPr>
        <w:t>Bijl</w:t>
      </w:r>
      <w:r w:rsidR="0566643C" w:rsidRPr="0B4C0897">
        <w:rPr>
          <w:rFonts w:ascii="Verdana" w:hAnsi="Verdana"/>
          <w:b/>
          <w:bCs/>
          <w:sz w:val="20"/>
          <w:szCs w:val="20"/>
        </w:rPr>
        <w:t>age</w:t>
      </w:r>
      <w:r w:rsidR="29AA0FBE" w:rsidRPr="0B4C0897">
        <w:rPr>
          <w:rFonts w:ascii="Verdana" w:hAnsi="Verdana"/>
          <w:b/>
          <w:bCs/>
          <w:sz w:val="20"/>
          <w:szCs w:val="20"/>
        </w:rPr>
        <w:t xml:space="preserve"> </w:t>
      </w:r>
      <w:r w:rsidR="2DBF030B" w:rsidRPr="0B4C0897">
        <w:rPr>
          <w:rFonts w:ascii="Verdana" w:hAnsi="Verdana"/>
          <w:b/>
          <w:bCs/>
          <w:sz w:val="20"/>
          <w:szCs w:val="20"/>
        </w:rPr>
        <w:t>6</w:t>
      </w:r>
    </w:p>
    <w:p w14:paraId="5D6119A5" w14:textId="0711C3EA" w:rsidR="005574BF" w:rsidRPr="00F95A07" w:rsidRDefault="001F4B71" w:rsidP="005574BF">
      <w:pPr>
        <w:rPr>
          <w:rFonts w:ascii="Verdana" w:hAnsi="Verdana"/>
          <w:noProof/>
          <w:sz w:val="20"/>
          <w:szCs w:val="20"/>
        </w:rPr>
      </w:pPr>
      <w:r w:rsidRPr="001F4B71">
        <w:rPr>
          <w:rFonts w:ascii="Verdana" w:hAnsi="Verdana"/>
          <w:sz w:val="20"/>
          <w:szCs w:val="20"/>
        </w:rPr>
        <w:t>A</w:t>
      </w:r>
      <w:r w:rsidR="005574BF" w:rsidRPr="00F95A07">
        <w:rPr>
          <w:rFonts w:ascii="Verdana" w:hAnsi="Verdana"/>
          <w:noProof/>
          <w:sz w:val="20"/>
          <w:szCs w:val="20"/>
        </w:rPr>
        <w:t xml:space="preserve">lgemene regeling voor eigendoms- en gebruiksrechten van resultaten, kennis en data in de context van de </w:t>
      </w:r>
      <w:r w:rsidR="007F660D">
        <w:rPr>
          <w:rFonts w:ascii="Verdana" w:hAnsi="Verdana"/>
          <w:noProof/>
          <w:sz w:val="20"/>
          <w:szCs w:val="20"/>
        </w:rPr>
        <w:t>partnerorganisatie</w:t>
      </w:r>
      <w:r w:rsidR="001C4F4B">
        <w:rPr>
          <w:rFonts w:ascii="Verdana" w:hAnsi="Verdana"/>
          <w:noProof/>
          <w:sz w:val="20"/>
          <w:szCs w:val="20"/>
        </w:rPr>
        <w:t xml:space="preserve"> Milieugezondheidszorg </w:t>
      </w:r>
      <w:r>
        <w:rPr>
          <w:rFonts w:ascii="Verdana" w:hAnsi="Verdana"/>
          <w:noProof/>
          <w:sz w:val="20"/>
          <w:szCs w:val="20"/>
        </w:rPr>
        <w:t>en/of klimaat-gezondheid impact centrum.</w:t>
      </w:r>
    </w:p>
    <w:p w14:paraId="7121B06C" w14:textId="77777777" w:rsidR="005574BF" w:rsidRPr="00F95A07" w:rsidRDefault="005574BF" w:rsidP="005574BF">
      <w:pPr>
        <w:rPr>
          <w:rFonts w:ascii="Verdana" w:hAnsi="Verdana"/>
          <w:noProof/>
          <w:sz w:val="20"/>
          <w:szCs w:val="20"/>
        </w:rPr>
      </w:pPr>
    </w:p>
    <w:p w14:paraId="347A0523" w14:textId="77777777" w:rsidR="005574BF" w:rsidRPr="00F95A07" w:rsidRDefault="005574BF" w:rsidP="005574BF">
      <w:pPr>
        <w:pStyle w:val="Lijstalinea"/>
        <w:numPr>
          <w:ilvl w:val="0"/>
          <w:numId w:val="1"/>
        </w:numPr>
        <w:ind w:left="426"/>
        <w:rPr>
          <w:rFonts w:ascii="Verdana" w:hAnsi="Verdana"/>
          <w:b/>
          <w:noProof/>
          <w:sz w:val="20"/>
          <w:szCs w:val="20"/>
          <w:u w:val="single"/>
        </w:rPr>
      </w:pPr>
      <w:r w:rsidRPr="00F95A07">
        <w:rPr>
          <w:rFonts w:ascii="Verdana" w:hAnsi="Verdana"/>
          <w:b/>
          <w:noProof/>
          <w:sz w:val="20"/>
          <w:szCs w:val="20"/>
          <w:u w:val="single"/>
        </w:rPr>
        <w:t>Situering en probleemstelling</w:t>
      </w:r>
    </w:p>
    <w:p w14:paraId="4823EAC1" w14:textId="3A77AA57"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Deze bijlage omvat de afspraken over de eigendomsrechten op resultaten die behaald werden in het kader van deze </w:t>
      </w:r>
      <w:r w:rsidR="007F660D">
        <w:rPr>
          <w:rFonts w:ascii="Verdana" w:hAnsi="Verdana"/>
          <w:noProof/>
          <w:sz w:val="20"/>
          <w:szCs w:val="20"/>
        </w:rPr>
        <w:t>partnerorganisatie</w:t>
      </w:r>
      <w:r w:rsidR="001977ED">
        <w:rPr>
          <w:rFonts w:ascii="Verdana" w:hAnsi="Verdana"/>
          <w:noProof/>
          <w:sz w:val="20"/>
          <w:szCs w:val="20"/>
        </w:rPr>
        <w:t>s</w:t>
      </w:r>
      <w:r w:rsidRPr="00F95A07">
        <w:rPr>
          <w:rFonts w:ascii="Verdana" w:hAnsi="Verdana"/>
          <w:noProof/>
          <w:sz w:val="20"/>
          <w:szCs w:val="20"/>
        </w:rPr>
        <w:t xml:space="preserve">. </w:t>
      </w:r>
    </w:p>
    <w:p w14:paraId="24F1BC31" w14:textId="00B5974D"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Bij het ontbreken van enige afspraak tussen de Vlaamse overheid en </w:t>
      </w:r>
      <w:r w:rsidR="007F660D">
        <w:rPr>
          <w:rFonts w:ascii="Verdana" w:hAnsi="Verdana"/>
          <w:noProof/>
          <w:sz w:val="20"/>
          <w:szCs w:val="20"/>
        </w:rPr>
        <w:t>partnerorganisatie</w:t>
      </w:r>
      <w:r w:rsidRPr="00F95A07">
        <w:rPr>
          <w:rFonts w:ascii="Verdana" w:hAnsi="Verdana"/>
          <w:noProof/>
          <w:sz w:val="20"/>
          <w:szCs w:val="20"/>
        </w:rPr>
        <w:t xml:space="preserve"> over eigendoms- en gebruiksrechten zou het algemene principe van het intellectureel eigendomsrecht gelden namelijk dat deze niet toekomen aan de opdrachtgever (“hij die ervoor betaalt”) maar wel aan de oorspronkelijke uitvinder of auteur. Voor dat principe wordt o.m. verwezen naar de Octrooiwet, de Auteurswet en de bestaande regeling met betrekking tot de bescherming van software. De betrokken Vlaamse overheidsinstanties en ook </w:t>
      </w:r>
      <w:r w:rsidR="001977ED">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zijn er zich evenwel van bewust dat een dergelijke regeling niet zou stroken met de geest van de huidige samen</w:t>
      </w:r>
      <w:r w:rsidR="004D4EEB">
        <w:rPr>
          <w:rFonts w:ascii="Verdana" w:hAnsi="Verdana"/>
          <w:noProof/>
          <w:sz w:val="20"/>
          <w:szCs w:val="20"/>
        </w:rPr>
        <w:t>-</w:t>
      </w:r>
      <w:r w:rsidRPr="00F95A07">
        <w:rPr>
          <w:rFonts w:ascii="Verdana" w:hAnsi="Verdana"/>
          <w:noProof/>
          <w:sz w:val="20"/>
          <w:szCs w:val="20"/>
        </w:rPr>
        <w:t>werking</w:t>
      </w:r>
      <w:r w:rsidR="007620D3">
        <w:rPr>
          <w:rFonts w:ascii="Verdana" w:hAnsi="Verdana"/>
          <w:noProof/>
          <w:sz w:val="20"/>
          <w:szCs w:val="20"/>
        </w:rPr>
        <w:t>, waarbij</w:t>
      </w:r>
      <w:r w:rsidR="00805E46">
        <w:rPr>
          <w:rFonts w:ascii="Verdana" w:hAnsi="Verdana"/>
          <w:noProof/>
          <w:sz w:val="20"/>
          <w:szCs w:val="20"/>
        </w:rPr>
        <w:t xml:space="preserve"> de resultaten, kennis en data volgend uit de werking van deze partnerorganisatie </w:t>
      </w:r>
      <w:r w:rsidR="00D20B37">
        <w:rPr>
          <w:rFonts w:ascii="Verdana" w:hAnsi="Verdana"/>
          <w:noProof/>
          <w:sz w:val="20"/>
          <w:szCs w:val="20"/>
        </w:rPr>
        <w:t xml:space="preserve">maximaal en open </w:t>
      </w:r>
      <w:r w:rsidR="00805E46">
        <w:rPr>
          <w:rFonts w:ascii="Verdana" w:hAnsi="Verdana"/>
          <w:noProof/>
          <w:sz w:val="20"/>
          <w:szCs w:val="20"/>
        </w:rPr>
        <w:t xml:space="preserve">ten dienste staan van het Preventief Gezondheidsbeleid, en dus de </w:t>
      </w:r>
      <w:r w:rsidR="0029312C">
        <w:rPr>
          <w:rFonts w:ascii="Verdana" w:hAnsi="Verdana"/>
          <w:noProof/>
          <w:sz w:val="20"/>
          <w:szCs w:val="20"/>
        </w:rPr>
        <w:t>gezondheid van de Vlaming – nu en in de verdere toekomst</w:t>
      </w:r>
      <w:r w:rsidRPr="00F95A07">
        <w:rPr>
          <w:rFonts w:ascii="Verdana" w:hAnsi="Verdana"/>
          <w:noProof/>
          <w:sz w:val="20"/>
          <w:szCs w:val="20"/>
        </w:rPr>
        <w:t>.</w:t>
      </w:r>
    </w:p>
    <w:p w14:paraId="68CD619D" w14:textId="122E5112" w:rsidR="005574BF" w:rsidRPr="00F95A07" w:rsidRDefault="005574BF" w:rsidP="005574BF">
      <w:pPr>
        <w:jc w:val="both"/>
        <w:rPr>
          <w:rFonts w:ascii="Verdana" w:hAnsi="Verdana"/>
          <w:noProof/>
          <w:sz w:val="20"/>
          <w:szCs w:val="20"/>
        </w:rPr>
      </w:pPr>
      <w:r w:rsidRPr="3F4F6EAE">
        <w:rPr>
          <w:rFonts w:ascii="Verdana" w:hAnsi="Verdana"/>
          <w:noProof/>
          <w:sz w:val="20"/>
          <w:szCs w:val="20"/>
        </w:rPr>
        <w:t xml:space="preserve">Daarom werd een “Algemene regeling voor eigendoms- en gebruiksrechten van resultaten, kennis en data in de context van </w:t>
      </w:r>
      <w:r w:rsidR="00F22D23" w:rsidRPr="3F4F6EAE">
        <w:rPr>
          <w:rFonts w:ascii="Verdana" w:hAnsi="Verdana"/>
          <w:noProof/>
          <w:sz w:val="20"/>
          <w:szCs w:val="20"/>
        </w:rPr>
        <w:t xml:space="preserve">de </w:t>
      </w:r>
      <w:r w:rsidR="007F660D" w:rsidRPr="3F4F6EAE">
        <w:rPr>
          <w:rFonts w:ascii="Verdana" w:hAnsi="Verdana"/>
          <w:noProof/>
          <w:sz w:val="20"/>
          <w:szCs w:val="20"/>
        </w:rPr>
        <w:t>partnerorganisatie</w:t>
      </w:r>
      <w:r w:rsidR="00F22D23" w:rsidRPr="3F4F6EAE">
        <w:rPr>
          <w:rFonts w:ascii="Verdana" w:hAnsi="Verdana"/>
          <w:noProof/>
          <w:sz w:val="20"/>
          <w:szCs w:val="20"/>
        </w:rPr>
        <w:t>s preventief gezondheidsbeleid milieugezondheidszorg</w:t>
      </w:r>
      <w:r w:rsidRPr="3F4F6EAE">
        <w:rPr>
          <w:rFonts w:ascii="Verdana" w:hAnsi="Verdana"/>
          <w:noProof/>
          <w:sz w:val="20"/>
          <w:szCs w:val="20"/>
        </w:rPr>
        <w:t xml:space="preserve">” opgesteld die deze leemte opvult en elkaars belangen maximaal respecteert. Het is een gedragen afspraak goedgekeurd door beide partijen, de Vlaamse overheid en </w:t>
      </w:r>
      <w:r w:rsidR="003B077C" w:rsidRPr="3F4F6EAE">
        <w:rPr>
          <w:rFonts w:ascii="Verdana" w:hAnsi="Verdana"/>
          <w:noProof/>
          <w:sz w:val="20"/>
          <w:szCs w:val="20"/>
        </w:rPr>
        <w:t xml:space="preserve">de </w:t>
      </w:r>
      <w:r w:rsidR="007F660D" w:rsidRPr="3F4F6EAE">
        <w:rPr>
          <w:rFonts w:ascii="Verdana" w:hAnsi="Verdana"/>
          <w:noProof/>
          <w:sz w:val="20"/>
          <w:szCs w:val="20"/>
        </w:rPr>
        <w:t>partnerorganisatie</w:t>
      </w:r>
      <w:r w:rsidRPr="3F4F6EAE">
        <w:rPr>
          <w:rFonts w:ascii="Verdana" w:hAnsi="Verdana"/>
          <w:noProof/>
          <w:sz w:val="20"/>
          <w:szCs w:val="20"/>
        </w:rPr>
        <w:t xml:space="preserve">, </w:t>
      </w:r>
      <w:r w:rsidR="003B077C" w:rsidRPr="3F4F6EAE">
        <w:rPr>
          <w:rFonts w:ascii="Verdana" w:hAnsi="Verdana"/>
          <w:noProof/>
          <w:sz w:val="20"/>
          <w:szCs w:val="20"/>
        </w:rPr>
        <w:t xml:space="preserve">cf. </w:t>
      </w:r>
      <w:r w:rsidR="003B077C" w:rsidRPr="004D4EEB">
        <w:rPr>
          <w:rFonts w:ascii="Verdana" w:hAnsi="Verdana"/>
          <w:noProof/>
          <w:sz w:val="20"/>
          <w:szCs w:val="20"/>
        </w:rPr>
        <w:t xml:space="preserve">artikel </w:t>
      </w:r>
      <w:r w:rsidR="29A1DDE1" w:rsidRPr="004D4EEB">
        <w:rPr>
          <w:rFonts w:ascii="Verdana" w:hAnsi="Verdana"/>
          <w:noProof/>
          <w:sz w:val="20"/>
          <w:szCs w:val="20"/>
        </w:rPr>
        <w:t>4.1</w:t>
      </w:r>
      <w:r w:rsidR="003B077C" w:rsidRPr="3F4F6EAE">
        <w:rPr>
          <w:rFonts w:ascii="Verdana" w:hAnsi="Verdana"/>
          <w:noProof/>
          <w:sz w:val="20"/>
          <w:szCs w:val="20"/>
        </w:rPr>
        <w:t xml:space="preserve"> van de beheersovereenkomst. </w:t>
      </w:r>
    </w:p>
    <w:p w14:paraId="2A26BE9F" w14:textId="77777777" w:rsidR="005574BF" w:rsidRPr="00F95A07" w:rsidRDefault="005574BF" w:rsidP="005574BF">
      <w:pPr>
        <w:rPr>
          <w:rFonts w:ascii="Verdana" w:hAnsi="Verdana"/>
          <w:noProof/>
          <w:sz w:val="20"/>
          <w:szCs w:val="20"/>
        </w:rPr>
      </w:pPr>
    </w:p>
    <w:p w14:paraId="2B6B9388" w14:textId="37EF8B90" w:rsidR="005574BF" w:rsidRPr="00F95A07" w:rsidRDefault="005574BF" w:rsidP="005574BF">
      <w:pPr>
        <w:pStyle w:val="Lijstalinea"/>
        <w:numPr>
          <w:ilvl w:val="0"/>
          <w:numId w:val="1"/>
        </w:numPr>
        <w:ind w:left="426"/>
        <w:rPr>
          <w:rFonts w:ascii="Verdana" w:hAnsi="Verdana"/>
          <w:b/>
          <w:noProof/>
          <w:sz w:val="20"/>
          <w:szCs w:val="20"/>
          <w:u w:val="single"/>
        </w:rPr>
      </w:pPr>
      <w:r w:rsidRPr="00F95A07">
        <w:rPr>
          <w:rFonts w:ascii="Verdana" w:hAnsi="Verdana"/>
          <w:b/>
          <w:noProof/>
          <w:sz w:val="20"/>
          <w:szCs w:val="20"/>
          <w:u w:val="single"/>
        </w:rPr>
        <w:t xml:space="preserve">Juridische context van de </w:t>
      </w:r>
      <w:r w:rsidR="007F660D">
        <w:rPr>
          <w:rFonts w:ascii="Verdana" w:hAnsi="Verdana"/>
          <w:b/>
          <w:noProof/>
          <w:sz w:val="20"/>
          <w:szCs w:val="20"/>
          <w:u w:val="single"/>
        </w:rPr>
        <w:t>partnerorganisatie</w:t>
      </w:r>
      <w:r w:rsidR="00EB51D9">
        <w:rPr>
          <w:rFonts w:ascii="Verdana" w:hAnsi="Verdana"/>
          <w:b/>
          <w:noProof/>
          <w:sz w:val="20"/>
          <w:szCs w:val="20"/>
          <w:u w:val="single"/>
        </w:rPr>
        <w:t xml:space="preserve"> Preventief Gezondheidsbeleid</w:t>
      </w:r>
    </w:p>
    <w:p w14:paraId="5907A3F8" w14:textId="5167FDDD"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In uitvoering van art. </w:t>
      </w:r>
      <w:r w:rsidR="00443EBD">
        <w:rPr>
          <w:rFonts w:ascii="Verdana" w:hAnsi="Verdana"/>
          <w:noProof/>
          <w:sz w:val="20"/>
          <w:szCs w:val="20"/>
        </w:rPr>
        <w:t>21 en 22</w:t>
      </w:r>
      <w:r w:rsidRPr="00F95A07">
        <w:rPr>
          <w:rFonts w:ascii="Verdana" w:hAnsi="Verdana"/>
          <w:noProof/>
          <w:sz w:val="20"/>
          <w:szCs w:val="20"/>
        </w:rPr>
        <w:t xml:space="preserve"> van het </w:t>
      </w:r>
      <w:r w:rsidR="00193473">
        <w:rPr>
          <w:rFonts w:ascii="Verdana" w:hAnsi="Verdana"/>
          <w:noProof/>
          <w:sz w:val="20"/>
          <w:szCs w:val="20"/>
        </w:rPr>
        <w:t>Decreet van 21 november 2003 betreffende het Preventieve gezondheidsbeleid</w:t>
      </w:r>
      <w:r w:rsidRPr="00F95A07">
        <w:rPr>
          <w:rFonts w:ascii="Verdana" w:hAnsi="Verdana"/>
          <w:noProof/>
          <w:sz w:val="20"/>
          <w:szCs w:val="20"/>
        </w:rPr>
        <w:t xml:space="preserve">, verricht </w:t>
      </w:r>
      <w:r w:rsidR="003E2157">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voor de Vlaamse overheid een aantal taken</w:t>
      </w:r>
      <w:r w:rsidR="00013470">
        <w:rPr>
          <w:rFonts w:ascii="Verdana" w:hAnsi="Verdana"/>
          <w:noProof/>
          <w:sz w:val="20"/>
          <w:szCs w:val="20"/>
        </w:rPr>
        <w:t xml:space="preserve"> die uitvoer gegeven aan het Preventief Gezondheidsbeleid</w:t>
      </w:r>
      <w:r w:rsidR="00193473">
        <w:rPr>
          <w:rFonts w:ascii="Verdana" w:hAnsi="Verdana"/>
          <w:noProof/>
          <w:sz w:val="20"/>
          <w:szCs w:val="20"/>
        </w:rPr>
        <w:t xml:space="preserve">. </w:t>
      </w:r>
      <w:r w:rsidR="000004DA">
        <w:rPr>
          <w:rFonts w:ascii="Verdana" w:hAnsi="Verdana"/>
          <w:noProof/>
          <w:sz w:val="20"/>
          <w:szCs w:val="20"/>
        </w:rPr>
        <w:t>M.b.t. het Preventief Gezondheids</w:t>
      </w:r>
      <w:r w:rsidR="00EA0856">
        <w:rPr>
          <w:rFonts w:ascii="Verdana" w:hAnsi="Verdana"/>
          <w:noProof/>
          <w:sz w:val="20"/>
          <w:szCs w:val="20"/>
        </w:rPr>
        <w:t>beleid</w:t>
      </w:r>
      <w:r w:rsidR="00013470">
        <w:rPr>
          <w:rFonts w:ascii="Verdana" w:hAnsi="Verdana"/>
          <w:noProof/>
          <w:sz w:val="20"/>
          <w:szCs w:val="20"/>
        </w:rPr>
        <w:t xml:space="preserve"> Milieugezondheidszorg</w:t>
      </w:r>
      <w:r w:rsidR="000004DA">
        <w:rPr>
          <w:rFonts w:ascii="Verdana" w:hAnsi="Verdana"/>
          <w:noProof/>
          <w:sz w:val="20"/>
          <w:szCs w:val="20"/>
        </w:rPr>
        <w:t xml:space="preserve"> gaat dit over intiatieven t.a.v.</w:t>
      </w:r>
      <w:r w:rsidR="009C084B">
        <w:rPr>
          <w:rFonts w:ascii="Verdana" w:hAnsi="Verdana"/>
          <w:noProof/>
          <w:sz w:val="20"/>
          <w:szCs w:val="20"/>
        </w:rPr>
        <w:t xml:space="preserve"> gezondheidsimpact </w:t>
      </w:r>
      <w:r w:rsidR="001F08C3">
        <w:rPr>
          <w:rFonts w:ascii="Verdana" w:hAnsi="Verdana"/>
          <w:noProof/>
          <w:sz w:val="20"/>
          <w:szCs w:val="20"/>
        </w:rPr>
        <w:t>m.b.t.</w:t>
      </w:r>
      <w:r w:rsidR="000004DA">
        <w:rPr>
          <w:rFonts w:ascii="Verdana" w:hAnsi="Verdana"/>
          <w:noProof/>
          <w:sz w:val="20"/>
          <w:szCs w:val="20"/>
        </w:rPr>
        <w:t xml:space="preserve"> chemische, fysische en ruimtelijke factoren, en </w:t>
      </w:r>
      <w:r w:rsidR="001F08C3">
        <w:rPr>
          <w:rFonts w:ascii="Verdana" w:hAnsi="Verdana"/>
          <w:noProof/>
          <w:sz w:val="20"/>
          <w:szCs w:val="20"/>
        </w:rPr>
        <w:t xml:space="preserve">m.b.t. </w:t>
      </w:r>
      <w:r w:rsidR="000004DA">
        <w:rPr>
          <w:rFonts w:ascii="Verdana" w:hAnsi="Verdana"/>
          <w:noProof/>
          <w:sz w:val="20"/>
          <w:szCs w:val="20"/>
        </w:rPr>
        <w:t>klimaat</w:t>
      </w:r>
      <w:r w:rsidR="001F08C3">
        <w:rPr>
          <w:rFonts w:ascii="Verdana" w:hAnsi="Verdana"/>
          <w:noProof/>
          <w:sz w:val="20"/>
          <w:szCs w:val="20"/>
        </w:rPr>
        <w:t>verandering</w:t>
      </w:r>
      <w:r w:rsidRPr="00F95A07">
        <w:rPr>
          <w:rFonts w:ascii="Verdana" w:hAnsi="Verdana"/>
          <w:noProof/>
          <w:sz w:val="20"/>
          <w:szCs w:val="20"/>
        </w:rPr>
        <w:t xml:space="preserve">. De precieze inhoud, doelstellingen en budgettaire omvang worden vastgelegd in </w:t>
      </w:r>
      <w:r w:rsidR="008541D4">
        <w:rPr>
          <w:rFonts w:ascii="Verdana" w:hAnsi="Verdana"/>
          <w:noProof/>
          <w:sz w:val="20"/>
          <w:szCs w:val="20"/>
        </w:rPr>
        <w:t>de</w:t>
      </w:r>
      <w:r w:rsidRPr="00F95A07">
        <w:rPr>
          <w:rFonts w:ascii="Verdana" w:hAnsi="Verdana"/>
          <w:noProof/>
          <w:sz w:val="20"/>
          <w:szCs w:val="20"/>
        </w:rPr>
        <w:t xml:space="preserve"> beheers</w:t>
      </w:r>
      <w:r w:rsidR="008541D4">
        <w:rPr>
          <w:rFonts w:ascii="Verdana" w:hAnsi="Verdana"/>
          <w:noProof/>
          <w:sz w:val="20"/>
          <w:szCs w:val="20"/>
        </w:rPr>
        <w:t>overeenkomst</w:t>
      </w:r>
      <w:r w:rsidRPr="00F95A07">
        <w:rPr>
          <w:rFonts w:ascii="Verdana" w:hAnsi="Verdana"/>
          <w:noProof/>
          <w:sz w:val="20"/>
          <w:szCs w:val="20"/>
        </w:rPr>
        <w:t xml:space="preserve"> tussen de Vlaamse Regering en </w:t>
      </w:r>
      <w:r w:rsidR="001F08C3">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Formeel worden de</w:t>
      </w:r>
      <w:r w:rsidR="003118DA">
        <w:rPr>
          <w:rFonts w:ascii="Verdana" w:hAnsi="Verdana"/>
          <w:noProof/>
          <w:sz w:val="20"/>
          <w:szCs w:val="20"/>
        </w:rPr>
        <w:t xml:space="preserve"> resultaatsgebieden</w:t>
      </w:r>
      <w:r w:rsidR="00174B46">
        <w:rPr>
          <w:rFonts w:ascii="Verdana" w:hAnsi="Verdana"/>
          <w:noProof/>
          <w:sz w:val="20"/>
          <w:szCs w:val="20"/>
        </w:rPr>
        <w:t xml:space="preserve"> en</w:t>
      </w:r>
      <w:r w:rsidR="00A3370F">
        <w:rPr>
          <w:rFonts w:ascii="Verdana" w:hAnsi="Verdana"/>
          <w:noProof/>
          <w:sz w:val="20"/>
          <w:szCs w:val="20"/>
        </w:rPr>
        <w:t xml:space="preserve"> het</w:t>
      </w:r>
      <w:r w:rsidR="00174B46">
        <w:rPr>
          <w:rFonts w:ascii="Verdana" w:hAnsi="Verdana"/>
          <w:noProof/>
          <w:sz w:val="20"/>
          <w:szCs w:val="20"/>
        </w:rPr>
        <w:t xml:space="preserve"> hieruit volgend takenpakket</w:t>
      </w:r>
      <w:r w:rsidR="006A205D">
        <w:rPr>
          <w:rFonts w:ascii="Verdana" w:hAnsi="Verdana"/>
          <w:noProof/>
          <w:sz w:val="20"/>
          <w:szCs w:val="20"/>
        </w:rPr>
        <w:t xml:space="preserve"> in </w:t>
      </w:r>
      <w:r w:rsidR="003A06FE">
        <w:rPr>
          <w:rFonts w:ascii="Verdana" w:hAnsi="Verdana"/>
          <w:noProof/>
          <w:sz w:val="20"/>
          <w:szCs w:val="20"/>
        </w:rPr>
        <w:t>onderling overleg</w:t>
      </w:r>
      <w:r w:rsidRPr="00F95A07">
        <w:rPr>
          <w:rFonts w:ascii="Verdana" w:hAnsi="Verdana"/>
          <w:noProof/>
          <w:sz w:val="20"/>
          <w:szCs w:val="20"/>
        </w:rPr>
        <w:t xml:space="preserve"> door Vlaamse Regering aan </w:t>
      </w:r>
      <w:r w:rsidR="001F08C3">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opgedragen</w:t>
      </w:r>
      <w:r w:rsidR="00E155B4">
        <w:rPr>
          <w:rFonts w:ascii="Verdana" w:hAnsi="Verdana"/>
          <w:noProof/>
          <w:sz w:val="20"/>
          <w:szCs w:val="20"/>
        </w:rPr>
        <w:t>, en tot invulling gebracht middels een samenwerking met de Vlaamse Overheid en haar partners</w:t>
      </w:r>
      <w:r w:rsidRPr="00F95A07">
        <w:rPr>
          <w:rFonts w:ascii="Verdana" w:hAnsi="Verdana"/>
          <w:noProof/>
          <w:sz w:val="20"/>
          <w:szCs w:val="20"/>
        </w:rPr>
        <w:t>. De</w:t>
      </w:r>
      <w:r w:rsidR="00C1102F">
        <w:rPr>
          <w:rFonts w:ascii="Verdana" w:hAnsi="Verdana"/>
          <w:noProof/>
          <w:sz w:val="20"/>
          <w:szCs w:val="20"/>
        </w:rPr>
        <w:t xml:space="preserve">ze </w:t>
      </w:r>
      <w:r w:rsidR="001F08C3">
        <w:rPr>
          <w:rFonts w:ascii="Verdana" w:hAnsi="Verdana"/>
          <w:noProof/>
          <w:sz w:val="20"/>
          <w:szCs w:val="20"/>
        </w:rPr>
        <w:t>samenwerking</w:t>
      </w:r>
      <w:r w:rsidRPr="00F95A07">
        <w:rPr>
          <w:rFonts w:ascii="Verdana" w:hAnsi="Verdana"/>
          <w:noProof/>
          <w:sz w:val="20"/>
          <w:szCs w:val="20"/>
        </w:rPr>
        <w:t xml:space="preserve"> doet geen afbreuk aan de mogelijkheid tot het vestigen van intellectuele eigendomsrechten en het expoiteren ervan. </w:t>
      </w:r>
      <w:r w:rsidR="007F50C0">
        <w:rPr>
          <w:rFonts w:ascii="Verdana" w:hAnsi="Verdana"/>
          <w:noProof/>
          <w:sz w:val="20"/>
          <w:szCs w:val="20"/>
        </w:rPr>
        <w:t>De samenwerking wordt vastgelegd in een beheersovereenkomst</w:t>
      </w:r>
      <w:r w:rsidR="00140E84">
        <w:rPr>
          <w:rFonts w:ascii="Verdana" w:hAnsi="Verdana"/>
          <w:noProof/>
          <w:sz w:val="20"/>
          <w:szCs w:val="20"/>
        </w:rPr>
        <w:t xml:space="preserve"> die gesloten wordt </w:t>
      </w:r>
      <w:r w:rsidR="009C64AF">
        <w:rPr>
          <w:rFonts w:ascii="Verdana" w:hAnsi="Verdana"/>
          <w:noProof/>
          <w:sz w:val="20"/>
          <w:szCs w:val="20"/>
        </w:rPr>
        <w:t xml:space="preserve">na een oproep van de Vlaams minister bevoegd voor </w:t>
      </w:r>
      <w:r w:rsidR="00A96277">
        <w:rPr>
          <w:rFonts w:ascii="Verdana" w:hAnsi="Verdana"/>
          <w:noProof/>
          <w:sz w:val="20"/>
          <w:szCs w:val="20"/>
        </w:rPr>
        <w:t>het gezondheidsbeleid.</w:t>
      </w:r>
      <w:r w:rsidR="00625776">
        <w:rPr>
          <w:rFonts w:ascii="Verdana" w:hAnsi="Verdana"/>
          <w:noProof/>
          <w:sz w:val="20"/>
          <w:szCs w:val="20"/>
        </w:rPr>
        <w:t xml:space="preserve"> De procedure </w:t>
      </w:r>
      <w:r w:rsidR="008361C1">
        <w:rPr>
          <w:rFonts w:ascii="Verdana" w:hAnsi="Verdana"/>
          <w:noProof/>
          <w:sz w:val="20"/>
          <w:szCs w:val="20"/>
        </w:rPr>
        <w:t xml:space="preserve">hiertoe </w:t>
      </w:r>
      <w:r w:rsidR="00625776">
        <w:rPr>
          <w:rFonts w:ascii="Verdana" w:hAnsi="Verdana"/>
          <w:noProof/>
          <w:sz w:val="20"/>
          <w:szCs w:val="20"/>
        </w:rPr>
        <w:t>staat uitgewerkt</w:t>
      </w:r>
      <w:r w:rsidR="00C54DDC">
        <w:rPr>
          <w:rFonts w:ascii="Verdana" w:hAnsi="Verdana"/>
          <w:noProof/>
          <w:sz w:val="20"/>
          <w:szCs w:val="20"/>
        </w:rPr>
        <w:t xml:space="preserve"> in het Besluit van de Vlaamse Regering </w:t>
      </w:r>
      <w:r w:rsidR="00AD467B">
        <w:rPr>
          <w:rFonts w:ascii="Verdana" w:hAnsi="Verdana"/>
          <w:noProof/>
          <w:sz w:val="20"/>
          <w:szCs w:val="20"/>
        </w:rPr>
        <w:t xml:space="preserve">van 6 juni 2009 </w:t>
      </w:r>
      <w:r w:rsidR="00C54DDC">
        <w:rPr>
          <w:rFonts w:ascii="Verdana" w:hAnsi="Verdana"/>
          <w:noProof/>
          <w:sz w:val="20"/>
          <w:szCs w:val="20"/>
        </w:rPr>
        <w:t>betreffende de subsidiëring en erkenning van partner</w:t>
      </w:r>
      <w:r w:rsidR="00AD467B">
        <w:rPr>
          <w:rFonts w:ascii="Verdana" w:hAnsi="Verdana"/>
          <w:noProof/>
          <w:sz w:val="20"/>
          <w:szCs w:val="20"/>
        </w:rPr>
        <w:t>organisaties en organisaties met terreinwerking via een beheersovereenkomst.</w:t>
      </w:r>
      <w:r w:rsidR="00625776">
        <w:rPr>
          <w:rFonts w:ascii="Verdana" w:hAnsi="Verdana"/>
          <w:noProof/>
          <w:sz w:val="20"/>
          <w:szCs w:val="20"/>
        </w:rPr>
        <w:t xml:space="preserve"> </w:t>
      </w:r>
    </w:p>
    <w:p w14:paraId="152A3996" w14:textId="77777777" w:rsidR="005574BF" w:rsidRDefault="005574BF" w:rsidP="005574BF">
      <w:pPr>
        <w:rPr>
          <w:rFonts w:ascii="Verdana" w:hAnsi="Verdana"/>
          <w:noProof/>
          <w:sz w:val="20"/>
          <w:szCs w:val="20"/>
        </w:rPr>
      </w:pPr>
    </w:p>
    <w:p w14:paraId="3BF1B0FB" w14:textId="77777777" w:rsidR="00887C8B" w:rsidRDefault="00887C8B" w:rsidP="005574BF">
      <w:pPr>
        <w:rPr>
          <w:rFonts w:ascii="Verdana" w:hAnsi="Verdana"/>
          <w:noProof/>
          <w:sz w:val="20"/>
          <w:szCs w:val="20"/>
        </w:rPr>
      </w:pPr>
    </w:p>
    <w:p w14:paraId="4A109F3B" w14:textId="77777777" w:rsidR="00887C8B" w:rsidRPr="00F95A07" w:rsidRDefault="00887C8B" w:rsidP="005574BF">
      <w:pPr>
        <w:rPr>
          <w:rFonts w:ascii="Verdana" w:hAnsi="Verdana"/>
          <w:noProof/>
          <w:sz w:val="20"/>
          <w:szCs w:val="20"/>
        </w:rPr>
      </w:pPr>
    </w:p>
    <w:p w14:paraId="0FEFF6D4" w14:textId="77777777" w:rsidR="005574BF" w:rsidRPr="00F95A07" w:rsidRDefault="005574BF" w:rsidP="005574BF">
      <w:pPr>
        <w:pStyle w:val="Lijstalinea"/>
        <w:numPr>
          <w:ilvl w:val="0"/>
          <w:numId w:val="1"/>
        </w:numPr>
        <w:ind w:left="426"/>
        <w:rPr>
          <w:rFonts w:ascii="Verdana" w:hAnsi="Verdana"/>
          <w:b/>
          <w:noProof/>
          <w:sz w:val="20"/>
          <w:szCs w:val="20"/>
          <w:u w:val="single"/>
        </w:rPr>
      </w:pPr>
      <w:r w:rsidRPr="00F95A07">
        <w:rPr>
          <w:rFonts w:ascii="Verdana" w:hAnsi="Verdana"/>
          <w:b/>
          <w:noProof/>
          <w:sz w:val="20"/>
          <w:szCs w:val="20"/>
          <w:u w:val="single"/>
        </w:rPr>
        <w:lastRenderedPageBreak/>
        <w:t>Belangenafweging</w:t>
      </w:r>
    </w:p>
    <w:p w14:paraId="03DCD380" w14:textId="77777777" w:rsidR="005574BF" w:rsidRPr="00F95A07" w:rsidRDefault="005574BF" w:rsidP="005574BF">
      <w:pPr>
        <w:rPr>
          <w:rFonts w:ascii="Verdana" w:hAnsi="Verdana"/>
          <w:b/>
          <w:noProof/>
          <w:sz w:val="20"/>
          <w:szCs w:val="20"/>
        </w:rPr>
      </w:pPr>
      <w:r w:rsidRPr="00F95A07">
        <w:rPr>
          <w:rFonts w:ascii="Verdana" w:hAnsi="Verdana"/>
          <w:b/>
          <w:noProof/>
          <w:sz w:val="20"/>
          <w:szCs w:val="20"/>
        </w:rPr>
        <w:t>Belang van de Vlaamse overheid</w:t>
      </w:r>
    </w:p>
    <w:p w14:paraId="49AA769E" w14:textId="0BC944E0"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De </w:t>
      </w:r>
      <w:r w:rsidR="00BD61D2">
        <w:rPr>
          <w:rFonts w:ascii="Verdana" w:hAnsi="Verdana"/>
          <w:noProof/>
          <w:sz w:val="20"/>
          <w:szCs w:val="20"/>
        </w:rPr>
        <w:t>opdracht</w:t>
      </w:r>
      <w:r w:rsidR="007554E9">
        <w:rPr>
          <w:rFonts w:ascii="Verdana" w:hAnsi="Verdana"/>
          <w:noProof/>
          <w:sz w:val="20"/>
          <w:szCs w:val="20"/>
        </w:rPr>
        <w:t xml:space="preserve"> van het Departement Zorg als uitvoerende administratie</w:t>
      </w:r>
      <w:r w:rsidR="00BD61D2">
        <w:rPr>
          <w:rFonts w:ascii="Verdana" w:hAnsi="Verdana"/>
          <w:noProof/>
          <w:sz w:val="20"/>
          <w:szCs w:val="20"/>
        </w:rPr>
        <w:t xml:space="preserve"> </w:t>
      </w:r>
      <w:r w:rsidRPr="00F95A07">
        <w:rPr>
          <w:rFonts w:ascii="Verdana" w:hAnsi="Verdana"/>
          <w:noProof/>
          <w:sz w:val="20"/>
          <w:szCs w:val="20"/>
        </w:rPr>
        <w:t>van de op</w:t>
      </w:r>
      <w:r w:rsidR="00BD61D2">
        <w:rPr>
          <w:rFonts w:ascii="Verdana" w:hAnsi="Verdana"/>
          <w:noProof/>
          <w:sz w:val="20"/>
          <w:szCs w:val="20"/>
        </w:rPr>
        <w:t>roepende</w:t>
      </w:r>
      <w:r w:rsidRPr="00F95A07">
        <w:rPr>
          <w:rFonts w:ascii="Verdana" w:hAnsi="Verdana"/>
          <w:noProof/>
          <w:sz w:val="20"/>
          <w:szCs w:val="20"/>
        </w:rPr>
        <w:t xml:space="preserve"> </w:t>
      </w:r>
      <w:r w:rsidR="007554E9">
        <w:rPr>
          <w:rFonts w:ascii="Verdana" w:hAnsi="Verdana"/>
          <w:noProof/>
          <w:sz w:val="20"/>
          <w:szCs w:val="20"/>
        </w:rPr>
        <w:t>Vlaams minister bevoegd voor volksgezondheid</w:t>
      </w:r>
      <w:r w:rsidRPr="00F95A07">
        <w:rPr>
          <w:rFonts w:ascii="Verdana" w:hAnsi="Verdana"/>
          <w:noProof/>
          <w:sz w:val="20"/>
          <w:szCs w:val="20"/>
        </w:rPr>
        <w:t xml:space="preserve"> is beleidsonderbouwing en beleidsuitvoering. Ook samenwerking en uitwisseling van kennis zijn belangrijke aandachtspunten. Het publiek maken van resultaten van onderzoek</w:t>
      </w:r>
      <w:r w:rsidR="008B0C97">
        <w:rPr>
          <w:rFonts w:ascii="Verdana" w:hAnsi="Verdana"/>
          <w:noProof/>
          <w:sz w:val="20"/>
          <w:szCs w:val="20"/>
        </w:rPr>
        <w:t xml:space="preserve"> en initiatieven</w:t>
      </w:r>
      <w:r w:rsidRPr="00F95A07">
        <w:rPr>
          <w:rFonts w:ascii="Verdana" w:hAnsi="Verdana"/>
          <w:noProof/>
          <w:sz w:val="20"/>
          <w:szCs w:val="20"/>
        </w:rPr>
        <w:t xml:space="preserve"> is met name een belangrijk onderdeel van de maatschappelijke valorisatie die eveneens tot de kernopdrachten van de overheid behoort. </w:t>
      </w:r>
      <w:r w:rsidR="00FB06E3" w:rsidRPr="00FB06E3">
        <w:rPr>
          <w:rFonts w:ascii="Verdana" w:hAnsi="Verdana"/>
          <w:noProof/>
          <w:sz w:val="20"/>
          <w:szCs w:val="20"/>
        </w:rPr>
        <w:t>Om een gelijk speelveld te creëren op het gebied van het hergebruik van overheidsinformatie is in 2013 de Richtlijn hergebruik van overheidsinformatie (</w:t>
      </w:r>
      <w:hyperlink r:id="rId9" w:tgtFrame="_blank" w:history="1">
        <w:r w:rsidR="00FB06E3" w:rsidRPr="00FB06E3">
          <w:rPr>
            <w:rFonts w:ascii="Verdana" w:hAnsi="Verdana"/>
            <w:noProof/>
            <w:sz w:val="20"/>
            <w:szCs w:val="20"/>
          </w:rPr>
          <w:t>Richtlijn 2013/37/EU</w:t>
        </w:r>
      </w:hyperlink>
      <w:r w:rsidR="003A6DE1">
        <w:rPr>
          <w:rFonts w:ascii="Verdana" w:hAnsi="Verdana"/>
          <w:noProof/>
          <w:sz w:val="20"/>
          <w:szCs w:val="20"/>
        </w:rPr>
        <w:t xml:space="preserve"> of PSI</w:t>
      </w:r>
      <w:r w:rsidR="002426C1">
        <w:rPr>
          <w:rFonts w:ascii="Verdana" w:hAnsi="Verdana"/>
          <w:noProof/>
          <w:sz w:val="20"/>
          <w:szCs w:val="20"/>
        </w:rPr>
        <w:t>-richtlijn</w:t>
      </w:r>
      <w:r w:rsidR="00FB06E3" w:rsidRPr="00FB06E3">
        <w:rPr>
          <w:rFonts w:ascii="Verdana" w:hAnsi="Verdana"/>
          <w:noProof/>
          <w:sz w:val="20"/>
          <w:szCs w:val="20"/>
        </w:rPr>
        <w:t>) in werking getreden.</w:t>
      </w:r>
      <w:r w:rsidR="00DF474F">
        <w:rPr>
          <w:rFonts w:ascii="Verdana" w:hAnsi="Verdana"/>
          <w:noProof/>
          <w:sz w:val="20"/>
          <w:szCs w:val="20"/>
        </w:rPr>
        <w:t xml:space="preserve"> </w:t>
      </w:r>
      <w:r w:rsidR="00FB06E3" w:rsidRPr="00FB06E3">
        <w:rPr>
          <w:rFonts w:ascii="Verdana" w:hAnsi="Verdana"/>
          <w:noProof/>
          <w:sz w:val="20"/>
          <w:szCs w:val="20"/>
        </w:rPr>
        <w:t>In 2019 is de PSI-richtlijn herzien en vervangen door de Richtlijn inzake open data en hergebruik van overheidsinformatie (</w:t>
      </w:r>
      <w:hyperlink r:id="rId10" w:tgtFrame="_blank" w:history="1">
        <w:r w:rsidR="00FB06E3" w:rsidRPr="00FB06E3">
          <w:rPr>
            <w:rFonts w:ascii="Verdana" w:hAnsi="Verdana"/>
            <w:noProof/>
            <w:sz w:val="20"/>
            <w:szCs w:val="20"/>
          </w:rPr>
          <w:t>Richtlijn 2019/1024/EU</w:t>
        </w:r>
      </w:hyperlink>
      <w:r w:rsidR="00FB06E3" w:rsidRPr="00FB06E3">
        <w:rPr>
          <w:rFonts w:ascii="Verdana" w:hAnsi="Verdana"/>
          <w:noProof/>
          <w:sz w:val="20"/>
          <w:szCs w:val="20"/>
        </w:rPr>
        <w:t>), de Open Data Richtlijn.</w:t>
      </w:r>
      <w:r w:rsidR="0099778A">
        <w:rPr>
          <w:rFonts w:ascii="Verdana" w:hAnsi="Verdana"/>
          <w:noProof/>
          <w:sz w:val="20"/>
          <w:szCs w:val="20"/>
        </w:rPr>
        <w:t xml:space="preserve"> De bepalingen met betrekking tot open data en het hergebruik van overheidsinformatie zijn opgenomen in het Bestuursdecreet</w:t>
      </w:r>
      <w:r w:rsidR="00467A02">
        <w:rPr>
          <w:rFonts w:ascii="Verdana" w:hAnsi="Verdana"/>
          <w:noProof/>
          <w:sz w:val="20"/>
          <w:szCs w:val="20"/>
        </w:rPr>
        <w:t xml:space="preserve"> van 7 december 2018 en gewij</w:t>
      </w:r>
      <w:r w:rsidR="00026FD1">
        <w:rPr>
          <w:rFonts w:ascii="Verdana" w:hAnsi="Verdana"/>
          <w:noProof/>
          <w:sz w:val="20"/>
          <w:szCs w:val="20"/>
        </w:rPr>
        <w:t>zigd op 2 juli 2021.</w:t>
      </w:r>
    </w:p>
    <w:p w14:paraId="2B95702E" w14:textId="2BF1A20D"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De </w:t>
      </w:r>
      <w:r w:rsidR="00E04C48">
        <w:rPr>
          <w:rFonts w:ascii="Verdana" w:hAnsi="Verdana"/>
          <w:noProof/>
          <w:sz w:val="20"/>
          <w:szCs w:val="20"/>
        </w:rPr>
        <w:t>activiteiten</w:t>
      </w:r>
      <w:r w:rsidRPr="00F95A07">
        <w:rPr>
          <w:rFonts w:ascii="Verdana" w:hAnsi="Verdana"/>
          <w:noProof/>
          <w:sz w:val="20"/>
          <w:szCs w:val="20"/>
        </w:rPr>
        <w:t xml:space="preserve"> van </w:t>
      </w:r>
      <w:r w:rsidR="00E04C48">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moeten daar ten volle toe bijdragen en de opdrachtgevende overheid moet zonder beperkingen gebruik kunnen maken van de resultaten van de </w:t>
      </w:r>
      <w:r w:rsidR="0005309D">
        <w:rPr>
          <w:rFonts w:ascii="Verdana" w:hAnsi="Verdana"/>
          <w:noProof/>
          <w:sz w:val="20"/>
          <w:szCs w:val="20"/>
        </w:rPr>
        <w:t xml:space="preserve">taken in de beheersovereenkomst met deze </w:t>
      </w:r>
      <w:r w:rsidR="007F660D">
        <w:rPr>
          <w:rFonts w:ascii="Verdana" w:hAnsi="Verdana"/>
          <w:noProof/>
          <w:sz w:val="20"/>
          <w:szCs w:val="20"/>
        </w:rPr>
        <w:t>partnerorganisatie</w:t>
      </w:r>
      <w:r w:rsidRPr="00F95A07">
        <w:rPr>
          <w:rFonts w:ascii="Verdana" w:hAnsi="Verdana"/>
          <w:noProof/>
          <w:sz w:val="20"/>
          <w:szCs w:val="20"/>
        </w:rPr>
        <w:t xml:space="preserve"> om zijn eigen doelstellingen te </w:t>
      </w:r>
      <w:r w:rsidR="00506853">
        <w:rPr>
          <w:rFonts w:ascii="Verdana" w:hAnsi="Verdana"/>
          <w:noProof/>
          <w:sz w:val="20"/>
          <w:szCs w:val="20"/>
        </w:rPr>
        <w:t>kunnen</w:t>
      </w:r>
      <w:r w:rsidRPr="00F95A07">
        <w:rPr>
          <w:rFonts w:ascii="Verdana" w:hAnsi="Verdana"/>
          <w:noProof/>
          <w:sz w:val="20"/>
          <w:szCs w:val="20"/>
        </w:rPr>
        <w:t xml:space="preserve"> realiseren. Binnen de context van de </w:t>
      </w:r>
      <w:r w:rsidR="0005309D">
        <w:rPr>
          <w:rFonts w:ascii="Verdana" w:hAnsi="Verdana"/>
          <w:noProof/>
          <w:sz w:val="20"/>
          <w:szCs w:val="20"/>
        </w:rPr>
        <w:t xml:space="preserve">beheersovereenkomst in het kader van een </w:t>
      </w:r>
      <w:r w:rsidR="007F660D">
        <w:rPr>
          <w:rFonts w:ascii="Verdana" w:hAnsi="Verdana"/>
          <w:noProof/>
          <w:sz w:val="20"/>
          <w:szCs w:val="20"/>
        </w:rPr>
        <w:t>partnerorganisatie</w:t>
      </w:r>
      <w:r w:rsidRPr="00F95A07">
        <w:rPr>
          <w:rFonts w:ascii="Verdana" w:hAnsi="Verdana"/>
          <w:noProof/>
          <w:sz w:val="20"/>
          <w:szCs w:val="20"/>
        </w:rPr>
        <w:t xml:space="preserve"> </w:t>
      </w:r>
      <w:r w:rsidR="00954F5B">
        <w:rPr>
          <w:rFonts w:ascii="Verdana" w:hAnsi="Verdana"/>
          <w:noProof/>
          <w:sz w:val="20"/>
          <w:szCs w:val="20"/>
        </w:rPr>
        <w:t xml:space="preserve">voor het Preventief Gezondheidbeleid </w:t>
      </w:r>
      <w:r w:rsidRPr="00F95A07">
        <w:rPr>
          <w:rFonts w:ascii="Verdana" w:hAnsi="Verdana"/>
          <w:noProof/>
          <w:sz w:val="20"/>
          <w:szCs w:val="20"/>
        </w:rPr>
        <w:t xml:space="preserve">wordt die kennis ontwikkeld in een structureel partnerschap met </w:t>
      </w:r>
      <w:r w:rsidR="0005309D">
        <w:rPr>
          <w:rFonts w:ascii="Verdana" w:hAnsi="Verdana"/>
          <w:noProof/>
          <w:sz w:val="20"/>
          <w:szCs w:val="20"/>
        </w:rPr>
        <w:t xml:space="preserve">deze </w:t>
      </w:r>
      <w:r w:rsidR="007F660D">
        <w:rPr>
          <w:rFonts w:ascii="Verdana" w:hAnsi="Verdana"/>
          <w:noProof/>
          <w:sz w:val="20"/>
          <w:szCs w:val="20"/>
        </w:rPr>
        <w:t>partnerorganisatie</w:t>
      </w:r>
      <w:r w:rsidRPr="00F95A07">
        <w:rPr>
          <w:rFonts w:ascii="Verdana" w:hAnsi="Verdana"/>
          <w:noProof/>
          <w:sz w:val="20"/>
          <w:szCs w:val="20"/>
        </w:rPr>
        <w:t xml:space="preserve">. Niettemin kan het, in bepaalde gevallen, wenselijk zijn dat ook met andere partijen wordt samengewerkt. </w:t>
      </w:r>
    </w:p>
    <w:p w14:paraId="1EFD53F4" w14:textId="77777777" w:rsidR="005574BF" w:rsidRPr="00F95A07" w:rsidRDefault="005574BF" w:rsidP="005574BF">
      <w:pPr>
        <w:jc w:val="both"/>
        <w:rPr>
          <w:rFonts w:ascii="Verdana" w:hAnsi="Verdana"/>
          <w:noProof/>
          <w:sz w:val="20"/>
          <w:szCs w:val="20"/>
        </w:rPr>
      </w:pPr>
    </w:p>
    <w:p w14:paraId="778A76CD" w14:textId="633F8973" w:rsidR="005574BF" w:rsidRPr="00F95A07" w:rsidRDefault="005574BF" w:rsidP="005574BF">
      <w:pPr>
        <w:rPr>
          <w:rFonts w:ascii="Verdana" w:hAnsi="Verdana"/>
          <w:b/>
          <w:noProof/>
          <w:sz w:val="20"/>
          <w:szCs w:val="20"/>
        </w:rPr>
      </w:pPr>
      <w:r w:rsidRPr="00F95A07">
        <w:rPr>
          <w:rFonts w:ascii="Verdana" w:hAnsi="Verdana"/>
          <w:b/>
          <w:noProof/>
          <w:sz w:val="20"/>
          <w:szCs w:val="20"/>
        </w:rPr>
        <w:t xml:space="preserve">Belang van </w:t>
      </w:r>
      <w:r w:rsidR="00954F5B">
        <w:rPr>
          <w:rFonts w:ascii="Verdana" w:hAnsi="Verdana"/>
          <w:b/>
          <w:noProof/>
          <w:sz w:val="20"/>
          <w:szCs w:val="20"/>
        </w:rPr>
        <w:t xml:space="preserve">de </w:t>
      </w:r>
      <w:r w:rsidR="007F660D">
        <w:rPr>
          <w:rFonts w:ascii="Verdana" w:hAnsi="Verdana"/>
          <w:b/>
          <w:noProof/>
          <w:sz w:val="20"/>
          <w:szCs w:val="20"/>
        </w:rPr>
        <w:t>partnerorganisatie</w:t>
      </w:r>
    </w:p>
    <w:p w14:paraId="15FC9B66" w14:textId="3FC2580F" w:rsidR="005574BF" w:rsidRPr="00F95A07" w:rsidRDefault="34B59408" w:rsidP="005574BF">
      <w:pPr>
        <w:jc w:val="both"/>
        <w:rPr>
          <w:rFonts w:ascii="Verdana" w:hAnsi="Verdana"/>
          <w:noProof/>
          <w:sz w:val="20"/>
          <w:szCs w:val="20"/>
        </w:rPr>
      </w:pPr>
      <w:r w:rsidRPr="2F2ECFF5">
        <w:rPr>
          <w:rFonts w:ascii="Verdana" w:hAnsi="Verdana"/>
          <w:noProof/>
          <w:sz w:val="20"/>
          <w:szCs w:val="20"/>
        </w:rPr>
        <w:t>Partnerorganisaties zijn organisaties met expertise in een of meerdere domeinen van de preventieve gezondheidszorg. Zij vormen een kern binnen een expertisenetwerk op het vlak van ziektepreventie, gezondheidsbevordering of gegevensbeheer over gezondheidszorg.</w:t>
      </w:r>
      <w:r w:rsidR="1B86791C" w:rsidRPr="2F2ECFF5">
        <w:rPr>
          <w:rFonts w:ascii="Verdana" w:hAnsi="Verdana"/>
          <w:noProof/>
          <w:sz w:val="20"/>
          <w:szCs w:val="20"/>
        </w:rPr>
        <w:t xml:space="preserve"> </w:t>
      </w:r>
      <w:r w:rsidR="0A0DFD83" w:rsidRPr="2F2ECFF5">
        <w:rPr>
          <w:rFonts w:ascii="Verdana" w:hAnsi="Verdana"/>
          <w:noProof/>
          <w:sz w:val="20"/>
          <w:szCs w:val="20"/>
        </w:rPr>
        <w:t xml:space="preserve">Zoals vastgelegd in het </w:t>
      </w:r>
      <w:r w:rsidR="3505B7C3" w:rsidRPr="2F2ECFF5">
        <w:rPr>
          <w:rFonts w:ascii="Verdana" w:hAnsi="Verdana"/>
          <w:noProof/>
          <w:sz w:val="20"/>
          <w:szCs w:val="20"/>
        </w:rPr>
        <w:t>preventiedecreet</w:t>
      </w:r>
      <w:r w:rsidR="0AA8FFAA" w:rsidRPr="2F2ECFF5">
        <w:rPr>
          <w:rFonts w:ascii="Verdana" w:hAnsi="Verdana"/>
          <w:noProof/>
          <w:sz w:val="20"/>
          <w:szCs w:val="20"/>
        </w:rPr>
        <w:t xml:space="preserve"> bieden die partnerorganisaties</w:t>
      </w:r>
      <w:r w:rsidR="38D46C93" w:rsidRPr="2F2ECFF5">
        <w:rPr>
          <w:rFonts w:ascii="Verdana" w:hAnsi="Verdana"/>
          <w:noProof/>
          <w:sz w:val="20"/>
          <w:szCs w:val="20"/>
        </w:rPr>
        <w:t xml:space="preserve"> vanuit hun inhoudelijke deskundigheid</w:t>
      </w:r>
      <w:r w:rsidR="795F5C14" w:rsidRPr="2F2ECFF5">
        <w:rPr>
          <w:rFonts w:ascii="Verdana" w:hAnsi="Verdana"/>
          <w:noProof/>
          <w:sz w:val="20"/>
          <w:szCs w:val="20"/>
        </w:rPr>
        <w:t xml:space="preserve"> of hun vermogen inzake het aanleveren van gegevens</w:t>
      </w:r>
      <w:r w:rsidR="0AA8FFAA" w:rsidRPr="2F2ECFF5">
        <w:rPr>
          <w:rFonts w:ascii="Verdana" w:hAnsi="Verdana"/>
          <w:noProof/>
          <w:sz w:val="20"/>
          <w:szCs w:val="20"/>
        </w:rPr>
        <w:t xml:space="preserve"> minstens ondersteuning aan de organisaties met terreinwerking en aan de gezondheidsmakers, </w:t>
      </w:r>
      <w:r w:rsidR="795F5C14" w:rsidRPr="2F2ECFF5">
        <w:rPr>
          <w:rFonts w:ascii="Verdana" w:hAnsi="Verdana"/>
          <w:noProof/>
          <w:sz w:val="20"/>
          <w:szCs w:val="20"/>
        </w:rPr>
        <w:t>voor de realisatie van het Preventief Gezondheidsbeleid op het terrein.</w:t>
      </w:r>
      <w:r w:rsidR="0A0DFD83" w:rsidRPr="2F2ECFF5">
        <w:rPr>
          <w:rFonts w:ascii="Verdana" w:hAnsi="Verdana"/>
          <w:noProof/>
          <w:sz w:val="20"/>
          <w:szCs w:val="20"/>
        </w:rPr>
        <w:t xml:space="preserve"> Van </w:t>
      </w:r>
      <w:r w:rsidR="795F5C14" w:rsidRPr="2F2ECFF5">
        <w:rPr>
          <w:rFonts w:ascii="Verdana" w:hAnsi="Verdana"/>
          <w:noProof/>
          <w:sz w:val="20"/>
          <w:szCs w:val="20"/>
        </w:rPr>
        <w:t>zo’n erkende partnerorganisaties inzake het preventief gezondheidsbeleid</w:t>
      </w:r>
      <w:r w:rsidR="0A0DFD83" w:rsidRPr="2F2ECFF5">
        <w:rPr>
          <w:rFonts w:ascii="Verdana" w:hAnsi="Verdana"/>
          <w:noProof/>
          <w:sz w:val="20"/>
          <w:szCs w:val="20"/>
        </w:rPr>
        <w:t xml:space="preserve"> wordt verwacht dat het gevoerde onderzoek</w:t>
      </w:r>
      <w:r w:rsidR="0B8703C1" w:rsidRPr="2F2ECFF5">
        <w:rPr>
          <w:rFonts w:ascii="Verdana" w:hAnsi="Verdana"/>
          <w:noProof/>
          <w:sz w:val="20"/>
          <w:szCs w:val="20"/>
        </w:rPr>
        <w:t xml:space="preserve"> en bekomen inzichten</w:t>
      </w:r>
      <w:r w:rsidR="0A0DFD83" w:rsidRPr="2F2ECFF5">
        <w:rPr>
          <w:rFonts w:ascii="Verdana" w:hAnsi="Verdana"/>
          <w:noProof/>
          <w:sz w:val="20"/>
          <w:szCs w:val="20"/>
        </w:rPr>
        <w:t xml:space="preserve"> een belangrijk valorisatiepotentieel ken</w:t>
      </w:r>
      <w:r w:rsidR="0B8703C1" w:rsidRPr="2F2ECFF5">
        <w:rPr>
          <w:rFonts w:ascii="Verdana" w:hAnsi="Verdana"/>
          <w:noProof/>
          <w:sz w:val="20"/>
          <w:szCs w:val="20"/>
        </w:rPr>
        <w:t>nen</w:t>
      </w:r>
      <w:r w:rsidR="0A0DFD83" w:rsidRPr="2F2ECFF5">
        <w:rPr>
          <w:rFonts w:ascii="Verdana" w:hAnsi="Verdana"/>
          <w:noProof/>
          <w:sz w:val="20"/>
          <w:szCs w:val="20"/>
        </w:rPr>
        <w:t xml:space="preserve"> en opbouw</w:t>
      </w:r>
      <w:r w:rsidR="0B8703C1" w:rsidRPr="2F2ECFF5">
        <w:rPr>
          <w:rFonts w:ascii="Verdana" w:hAnsi="Verdana"/>
          <w:noProof/>
          <w:sz w:val="20"/>
          <w:szCs w:val="20"/>
        </w:rPr>
        <w:t>en ten voordele van de volksgezondheid</w:t>
      </w:r>
      <w:r w:rsidR="0A0DFD83" w:rsidRPr="2F2ECFF5">
        <w:rPr>
          <w:rFonts w:ascii="Verdana" w:hAnsi="Verdana"/>
          <w:noProof/>
          <w:sz w:val="20"/>
          <w:szCs w:val="20"/>
        </w:rPr>
        <w:t xml:space="preserve">. </w:t>
      </w:r>
      <w:r w:rsidR="6580F4E9" w:rsidRPr="2F2ECFF5">
        <w:rPr>
          <w:rFonts w:ascii="Verdana" w:hAnsi="Verdana"/>
          <w:noProof/>
          <w:sz w:val="20"/>
          <w:szCs w:val="20"/>
        </w:rPr>
        <w:t xml:space="preserve">Om </w:t>
      </w:r>
      <w:r w:rsidR="3D978DF3" w:rsidRPr="2F2ECFF5">
        <w:rPr>
          <w:rFonts w:ascii="Verdana" w:hAnsi="Verdana"/>
          <w:noProof/>
          <w:sz w:val="20"/>
          <w:szCs w:val="20"/>
        </w:rPr>
        <w:t xml:space="preserve">kwaliteit en impact te </w:t>
      </w:r>
      <w:r w:rsidR="356C6F4C" w:rsidRPr="2F2ECFF5">
        <w:rPr>
          <w:rFonts w:ascii="Verdana" w:hAnsi="Verdana"/>
          <w:noProof/>
          <w:sz w:val="20"/>
          <w:szCs w:val="20"/>
        </w:rPr>
        <w:t>garanderen worden deze organisaties dan ook erkend door de Vlaamse Regering.</w:t>
      </w:r>
      <w:r w:rsidR="23B503BC" w:rsidRPr="2F2ECFF5">
        <w:rPr>
          <w:rFonts w:ascii="Verdana" w:hAnsi="Verdana"/>
          <w:noProof/>
          <w:sz w:val="20"/>
          <w:szCs w:val="20"/>
        </w:rPr>
        <w:t xml:space="preserve"> </w:t>
      </w:r>
      <w:r w:rsidR="0A0DFD83" w:rsidRPr="2F2ECFF5">
        <w:rPr>
          <w:rFonts w:ascii="Verdana" w:hAnsi="Verdana"/>
          <w:noProof/>
          <w:sz w:val="20"/>
          <w:szCs w:val="20"/>
        </w:rPr>
        <w:t xml:space="preserve">Heel algemeen wordt van </w:t>
      </w:r>
      <w:r w:rsidR="1B96044D" w:rsidRPr="2F2ECFF5">
        <w:rPr>
          <w:rFonts w:ascii="Verdana" w:hAnsi="Verdana"/>
          <w:noProof/>
          <w:sz w:val="20"/>
          <w:szCs w:val="20"/>
        </w:rPr>
        <w:t>een partnerorganisatie dan ook</w:t>
      </w:r>
      <w:r w:rsidR="0A0DFD83" w:rsidRPr="2F2ECFF5">
        <w:rPr>
          <w:rFonts w:ascii="Verdana" w:hAnsi="Verdana"/>
          <w:noProof/>
          <w:sz w:val="20"/>
          <w:szCs w:val="20"/>
        </w:rPr>
        <w:t xml:space="preserve"> verwacht dat zij het Vlaamse </w:t>
      </w:r>
      <w:r w:rsidR="44B58CE5" w:rsidRPr="2F2ECFF5">
        <w:rPr>
          <w:rFonts w:ascii="Verdana" w:hAnsi="Verdana"/>
          <w:noProof/>
          <w:sz w:val="20"/>
          <w:szCs w:val="20"/>
        </w:rPr>
        <w:t>preventief gezondheidsbeleid</w:t>
      </w:r>
      <w:r w:rsidR="0A0DFD83" w:rsidRPr="2F2ECFF5">
        <w:rPr>
          <w:rFonts w:ascii="Verdana" w:hAnsi="Verdana"/>
          <w:noProof/>
          <w:sz w:val="20"/>
          <w:szCs w:val="20"/>
        </w:rPr>
        <w:t xml:space="preserve"> helpt versterken door kennisopbouw en kennisvalorisatie. Met valorisatie bedoelen we hier maatschappelijke valorisatie</w:t>
      </w:r>
      <w:r w:rsidR="1C1E9E68" w:rsidRPr="2F2ECFF5">
        <w:rPr>
          <w:rFonts w:ascii="Verdana" w:hAnsi="Verdana"/>
          <w:noProof/>
          <w:sz w:val="20"/>
          <w:szCs w:val="20"/>
        </w:rPr>
        <w:t xml:space="preserve">; </w:t>
      </w:r>
      <w:r w:rsidR="0A0DFD83" w:rsidRPr="2F2ECFF5">
        <w:rPr>
          <w:rFonts w:ascii="Verdana" w:hAnsi="Verdana"/>
          <w:noProof/>
          <w:sz w:val="20"/>
          <w:szCs w:val="20"/>
        </w:rPr>
        <w:t>bvb</w:t>
      </w:r>
      <w:r w:rsidR="1C1E9E68" w:rsidRPr="2F2ECFF5">
        <w:rPr>
          <w:rFonts w:ascii="Verdana" w:hAnsi="Verdana"/>
          <w:noProof/>
          <w:sz w:val="20"/>
          <w:szCs w:val="20"/>
        </w:rPr>
        <w:t xml:space="preserve"> het</w:t>
      </w:r>
      <w:r w:rsidR="0A0DFD83" w:rsidRPr="2F2ECFF5">
        <w:rPr>
          <w:rFonts w:ascii="Verdana" w:hAnsi="Verdana"/>
          <w:noProof/>
          <w:sz w:val="20"/>
          <w:szCs w:val="20"/>
        </w:rPr>
        <w:t xml:space="preserve"> ter beschikking stellen van data of tools aan lokale overheden, bedrijven, gezinnen</w:t>
      </w:r>
      <w:r w:rsidR="3166DCDD" w:rsidRPr="2F2ECFF5">
        <w:rPr>
          <w:rFonts w:ascii="Verdana" w:hAnsi="Verdana"/>
          <w:noProof/>
          <w:sz w:val="20"/>
          <w:szCs w:val="20"/>
        </w:rPr>
        <w:t xml:space="preserve"> of settings</w:t>
      </w:r>
      <w:r w:rsidR="24F92B0A" w:rsidRPr="2F2ECFF5">
        <w:rPr>
          <w:rFonts w:ascii="Verdana" w:hAnsi="Verdana"/>
          <w:noProof/>
          <w:sz w:val="20"/>
          <w:szCs w:val="20"/>
        </w:rPr>
        <w:t xml:space="preserve"> waarmee</w:t>
      </w:r>
      <w:r w:rsidR="1C1E9E68" w:rsidRPr="2F2ECFF5">
        <w:rPr>
          <w:rFonts w:ascii="Verdana" w:hAnsi="Verdana"/>
          <w:noProof/>
          <w:sz w:val="20"/>
          <w:szCs w:val="20"/>
        </w:rPr>
        <w:t xml:space="preserve"> zij</w:t>
      </w:r>
      <w:r w:rsidR="49571DEC" w:rsidRPr="2F2ECFF5">
        <w:rPr>
          <w:rFonts w:ascii="Verdana" w:hAnsi="Verdana"/>
          <w:noProof/>
          <w:sz w:val="20"/>
          <w:szCs w:val="20"/>
        </w:rPr>
        <w:t>,</w:t>
      </w:r>
      <w:r w:rsidR="24F92B0A" w:rsidRPr="2F2ECFF5">
        <w:rPr>
          <w:rFonts w:ascii="Verdana" w:hAnsi="Verdana"/>
          <w:noProof/>
          <w:sz w:val="20"/>
          <w:szCs w:val="20"/>
        </w:rPr>
        <w:t xml:space="preserve"> organisaties met terreinwerk en </w:t>
      </w:r>
      <w:r w:rsidR="49571DEC" w:rsidRPr="2F2ECFF5">
        <w:rPr>
          <w:rFonts w:ascii="Verdana" w:hAnsi="Verdana"/>
          <w:noProof/>
          <w:sz w:val="20"/>
          <w:szCs w:val="20"/>
        </w:rPr>
        <w:t xml:space="preserve">andere </w:t>
      </w:r>
      <w:r w:rsidR="24F92B0A" w:rsidRPr="2F2ECFF5">
        <w:rPr>
          <w:rFonts w:ascii="Verdana" w:hAnsi="Verdana"/>
          <w:noProof/>
          <w:sz w:val="20"/>
          <w:szCs w:val="20"/>
        </w:rPr>
        <w:t>organisatie</w:t>
      </w:r>
      <w:r w:rsidR="49571DEC" w:rsidRPr="2F2ECFF5">
        <w:rPr>
          <w:rFonts w:ascii="Verdana" w:hAnsi="Verdana"/>
          <w:noProof/>
          <w:sz w:val="20"/>
          <w:szCs w:val="20"/>
        </w:rPr>
        <w:t>s</w:t>
      </w:r>
      <w:r w:rsidR="24F92B0A" w:rsidRPr="2F2ECFF5">
        <w:rPr>
          <w:rFonts w:ascii="Verdana" w:hAnsi="Verdana"/>
          <w:noProof/>
          <w:sz w:val="20"/>
          <w:szCs w:val="20"/>
        </w:rPr>
        <w:t xml:space="preserve"> </w:t>
      </w:r>
      <w:r w:rsidR="49571DEC" w:rsidRPr="2F2ECFF5">
        <w:rPr>
          <w:rFonts w:ascii="Verdana" w:hAnsi="Verdana"/>
          <w:noProof/>
          <w:sz w:val="20"/>
          <w:szCs w:val="20"/>
        </w:rPr>
        <w:t>het</w:t>
      </w:r>
      <w:r w:rsidR="0A294ADB" w:rsidRPr="2F2ECFF5">
        <w:rPr>
          <w:rFonts w:ascii="Verdana" w:hAnsi="Verdana"/>
          <w:noProof/>
          <w:sz w:val="20"/>
          <w:szCs w:val="20"/>
        </w:rPr>
        <w:t xml:space="preserve"> preventief gezondheidsbeleid ondersteunen en helpen waarmaken</w:t>
      </w:r>
      <w:r w:rsidR="0A0DFD83" w:rsidRPr="2F2ECFF5">
        <w:rPr>
          <w:rFonts w:ascii="Verdana" w:hAnsi="Verdana"/>
          <w:noProof/>
          <w:sz w:val="20"/>
          <w:szCs w:val="20"/>
        </w:rPr>
        <w:t>. Binnen de</w:t>
      </w:r>
      <w:r w:rsidR="28E58615" w:rsidRPr="2F2ECFF5">
        <w:rPr>
          <w:rFonts w:ascii="Verdana" w:hAnsi="Verdana"/>
          <w:noProof/>
          <w:sz w:val="20"/>
          <w:szCs w:val="20"/>
        </w:rPr>
        <w:t>ze beheersovereenkomsten</w:t>
      </w:r>
      <w:r w:rsidR="0A0DFD83" w:rsidRPr="2F2ECFF5">
        <w:rPr>
          <w:rFonts w:ascii="Verdana" w:hAnsi="Verdana"/>
          <w:noProof/>
          <w:sz w:val="20"/>
          <w:szCs w:val="20"/>
        </w:rPr>
        <w:t xml:space="preserve"> wordt het vestigen van intellectuele eigendomsrechten</w:t>
      </w:r>
      <w:r w:rsidR="10BB7409" w:rsidRPr="2F2ECFF5">
        <w:rPr>
          <w:rFonts w:ascii="Verdana" w:hAnsi="Verdana"/>
          <w:noProof/>
          <w:sz w:val="20"/>
          <w:szCs w:val="20"/>
        </w:rPr>
        <w:t xml:space="preserve"> </w:t>
      </w:r>
      <w:r w:rsidR="0A0DFD83" w:rsidRPr="2F2ECFF5">
        <w:rPr>
          <w:rFonts w:ascii="Verdana" w:hAnsi="Verdana"/>
          <w:noProof/>
          <w:sz w:val="20"/>
          <w:szCs w:val="20"/>
        </w:rPr>
        <w:t>aanbevolen met het oog op een latere valorisatie. Binnen deze beheersovereenkomst wordt</w:t>
      </w:r>
      <w:r w:rsidR="253F7830" w:rsidRPr="2F2ECFF5">
        <w:rPr>
          <w:rFonts w:ascii="Verdana" w:hAnsi="Verdana"/>
          <w:noProof/>
          <w:sz w:val="20"/>
          <w:szCs w:val="20"/>
        </w:rPr>
        <w:t xml:space="preserve"> daarom</w:t>
      </w:r>
      <w:r w:rsidR="0A0DFD83" w:rsidRPr="2F2ECFF5">
        <w:rPr>
          <w:rFonts w:ascii="Verdana" w:hAnsi="Verdana"/>
          <w:noProof/>
          <w:sz w:val="20"/>
          <w:szCs w:val="20"/>
        </w:rPr>
        <w:t xml:space="preserve"> het principe van kennisbescherming doorgetrokken voor zover dit mogelijk is binnen de wet op de overheidsopdrachten en voor zover het de belangen van de Vlaamse overheid als </w:t>
      </w:r>
      <w:r w:rsidR="58EBF71C" w:rsidRPr="2F2ECFF5">
        <w:rPr>
          <w:rFonts w:ascii="Verdana" w:hAnsi="Verdana"/>
          <w:noProof/>
          <w:sz w:val="20"/>
          <w:szCs w:val="20"/>
        </w:rPr>
        <w:t>(</w:t>
      </w:r>
      <w:r w:rsidR="18497401" w:rsidRPr="2F2ECFF5">
        <w:rPr>
          <w:rFonts w:ascii="Verdana" w:hAnsi="Verdana"/>
          <w:noProof/>
          <w:sz w:val="20"/>
          <w:szCs w:val="20"/>
        </w:rPr>
        <w:t>uit</w:t>
      </w:r>
      <w:r w:rsidR="58EBF71C" w:rsidRPr="2F2ECFF5">
        <w:rPr>
          <w:rFonts w:ascii="Verdana" w:hAnsi="Verdana"/>
          <w:noProof/>
          <w:sz w:val="20"/>
          <w:szCs w:val="20"/>
        </w:rPr>
        <w:t>)</w:t>
      </w:r>
      <w:r w:rsidR="18497401" w:rsidRPr="2F2ECFF5">
        <w:rPr>
          <w:rFonts w:ascii="Verdana" w:hAnsi="Verdana"/>
          <w:noProof/>
          <w:sz w:val="20"/>
          <w:szCs w:val="20"/>
        </w:rPr>
        <w:t>voerder van het beleid inzake preventief gezondheidszorg</w:t>
      </w:r>
      <w:r w:rsidR="58EBF71C" w:rsidRPr="2F2ECFF5">
        <w:rPr>
          <w:rFonts w:ascii="Verdana" w:hAnsi="Verdana"/>
          <w:noProof/>
          <w:sz w:val="20"/>
          <w:szCs w:val="20"/>
        </w:rPr>
        <w:t xml:space="preserve"> en het facettenbeleid</w:t>
      </w:r>
      <w:r w:rsidR="0539213E" w:rsidRPr="2F2ECFF5">
        <w:rPr>
          <w:rFonts w:ascii="Verdana" w:hAnsi="Verdana"/>
          <w:noProof/>
          <w:sz w:val="20"/>
          <w:szCs w:val="20"/>
        </w:rPr>
        <w:t>, beide samen het Vlaams preventieve gezondheidsbeleid</w:t>
      </w:r>
      <w:r w:rsidR="2D26D76B" w:rsidRPr="2F2ECFF5">
        <w:rPr>
          <w:rFonts w:ascii="Verdana" w:hAnsi="Verdana"/>
          <w:noProof/>
          <w:sz w:val="20"/>
          <w:szCs w:val="20"/>
        </w:rPr>
        <w:t>,</w:t>
      </w:r>
      <w:r w:rsidR="0A0DFD83" w:rsidRPr="2F2ECFF5">
        <w:rPr>
          <w:rFonts w:ascii="Verdana" w:hAnsi="Verdana"/>
          <w:noProof/>
          <w:sz w:val="20"/>
          <w:szCs w:val="20"/>
        </w:rPr>
        <w:t xml:space="preserve"> niet schaadt. </w:t>
      </w:r>
    </w:p>
    <w:p w14:paraId="16E25486" w14:textId="77777777" w:rsidR="005574BF" w:rsidRDefault="005574BF" w:rsidP="005574BF">
      <w:pPr>
        <w:jc w:val="both"/>
        <w:rPr>
          <w:rFonts w:ascii="Verdana" w:hAnsi="Verdana"/>
          <w:noProof/>
          <w:sz w:val="20"/>
          <w:szCs w:val="20"/>
        </w:rPr>
      </w:pPr>
    </w:p>
    <w:p w14:paraId="03D16290" w14:textId="77777777" w:rsidR="005574BF" w:rsidRPr="00F95A07" w:rsidRDefault="005574BF" w:rsidP="005574BF">
      <w:pPr>
        <w:rPr>
          <w:rFonts w:ascii="Verdana" w:hAnsi="Verdana"/>
          <w:b/>
          <w:noProof/>
          <w:sz w:val="20"/>
          <w:szCs w:val="20"/>
        </w:rPr>
      </w:pPr>
      <w:r w:rsidRPr="00F95A07">
        <w:rPr>
          <w:rFonts w:ascii="Verdana" w:hAnsi="Verdana"/>
          <w:b/>
          <w:noProof/>
          <w:sz w:val="20"/>
          <w:szCs w:val="20"/>
        </w:rPr>
        <w:lastRenderedPageBreak/>
        <w:t>Gemeenschappelijk belang</w:t>
      </w:r>
    </w:p>
    <w:p w14:paraId="12BEE58A" w14:textId="7CEEFAC0"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Een structurele samenwerking (partnerschap) tussen de Vlaamse overheid en </w:t>
      </w:r>
      <w:r w:rsidR="007F660D">
        <w:rPr>
          <w:rFonts w:ascii="Verdana" w:hAnsi="Verdana"/>
          <w:noProof/>
          <w:sz w:val="20"/>
          <w:szCs w:val="20"/>
        </w:rPr>
        <w:t>de partnerorganisatie</w:t>
      </w:r>
      <w:r w:rsidRPr="00F95A07">
        <w:rPr>
          <w:rFonts w:ascii="Verdana" w:hAnsi="Verdana"/>
          <w:noProof/>
          <w:sz w:val="20"/>
          <w:szCs w:val="20"/>
        </w:rPr>
        <w:t xml:space="preserve"> kan voor beide partijen extra voordelen bieden. Het is een wisselwerking. </w:t>
      </w:r>
    </w:p>
    <w:p w14:paraId="40788D97" w14:textId="30E2E669"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De Vlaamse overheid kan zijn voordeel doen omdat </w:t>
      </w:r>
      <w:r w:rsidR="007F660D">
        <w:rPr>
          <w:rFonts w:ascii="Verdana" w:hAnsi="Verdana"/>
          <w:noProof/>
          <w:sz w:val="20"/>
          <w:szCs w:val="20"/>
        </w:rPr>
        <w:t>de partnerorganisatie</w:t>
      </w:r>
      <w:r w:rsidRPr="00F95A07">
        <w:rPr>
          <w:rFonts w:ascii="Verdana" w:hAnsi="Verdana"/>
          <w:noProof/>
          <w:sz w:val="20"/>
          <w:szCs w:val="20"/>
        </w:rPr>
        <w:t xml:space="preserve"> ook zelf mee investeert in kennisontwikkeling of haar kennis uitbreidt dankzij onderzoeksprogramma’s die niet door de Vlaamse overheid worden gefinancieerd (vb door gebruik te maken van Europese of Federale Onderzoeksprogramma’s). De resultaten die behaald worden in dergelijk</w:t>
      </w:r>
      <w:r w:rsidR="0035190A">
        <w:rPr>
          <w:rFonts w:ascii="Verdana" w:hAnsi="Verdana"/>
          <w:noProof/>
          <w:sz w:val="20"/>
          <w:szCs w:val="20"/>
        </w:rPr>
        <w:t>e</w:t>
      </w:r>
      <w:r w:rsidRPr="00F95A07">
        <w:rPr>
          <w:rFonts w:ascii="Verdana" w:hAnsi="Verdana"/>
          <w:noProof/>
          <w:sz w:val="20"/>
          <w:szCs w:val="20"/>
        </w:rPr>
        <w:t xml:space="preserve"> onderzoeksprogramma’s zullen geïntegreerd worden in beleidsinstrumenten die aan de Vlaamse overheid worden aangereikt zodat zij steeds toegang heeft tot de meest geavanceerde modellen, methodes enz. Anderzijds is een structurele samenwerking ook voor </w:t>
      </w:r>
      <w:r w:rsidR="007F660D">
        <w:rPr>
          <w:rFonts w:ascii="Verdana" w:hAnsi="Verdana"/>
          <w:noProof/>
          <w:sz w:val="20"/>
          <w:szCs w:val="20"/>
        </w:rPr>
        <w:t>parnerorganistie</w:t>
      </w:r>
      <w:r w:rsidRPr="00F95A07">
        <w:rPr>
          <w:rFonts w:ascii="Verdana" w:hAnsi="Verdana"/>
          <w:noProof/>
          <w:sz w:val="20"/>
          <w:szCs w:val="20"/>
        </w:rPr>
        <w:t xml:space="preserve"> aantrekkelijk. Een specifiek voorbeeld van een win-win situatie is het </w:t>
      </w:r>
      <w:r w:rsidR="00E53EBD">
        <w:rPr>
          <w:rFonts w:ascii="Verdana" w:hAnsi="Verdana"/>
          <w:noProof/>
          <w:sz w:val="20"/>
          <w:szCs w:val="20"/>
        </w:rPr>
        <w:t>zowel lokaal inzetbaar als internationaal</w:t>
      </w:r>
      <w:r w:rsidRPr="00F95A07">
        <w:rPr>
          <w:rFonts w:ascii="Verdana" w:hAnsi="Verdana"/>
          <w:noProof/>
          <w:sz w:val="20"/>
          <w:szCs w:val="20"/>
        </w:rPr>
        <w:t xml:space="preserve"> valoriseren van gezamenlijk opgebouwde Vlaamse “beleidskennis”</w:t>
      </w:r>
      <w:r w:rsidR="00D21AD2">
        <w:rPr>
          <w:rFonts w:ascii="Verdana" w:hAnsi="Verdana"/>
          <w:noProof/>
          <w:sz w:val="20"/>
          <w:szCs w:val="20"/>
        </w:rPr>
        <w:t xml:space="preserve"> ten voordele van de volksgezondheid</w:t>
      </w:r>
      <w:r w:rsidRPr="00F95A07">
        <w:rPr>
          <w:rFonts w:ascii="Verdana" w:hAnsi="Verdana"/>
          <w:noProof/>
          <w:sz w:val="20"/>
          <w:szCs w:val="20"/>
        </w:rPr>
        <w:t xml:space="preserve">. </w:t>
      </w:r>
    </w:p>
    <w:p w14:paraId="6BDCA502" w14:textId="77777777" w:rsidR="005574BF" w:rsidRPr="00F95A07" w:rsidRDefault="005574BF" w:rsidP="005574BF">
      <w:pPr>
        <w:rPr>
          <w:rFonts w:ascii="Verdana" w:hAnsi="Verdana"/>
          <w:noProof/>
          <w:sz w:val="20"/>
          <w:szCs w:val="20"/>
        </w:rPr>
      </w:pPr>
    </w:p>
    <w:p w14:paraId="0AB31EB0" w14:textId="5FC7061F" w:rsidR="005574BF" w:rsidRPr="00F95A07" w:rsidRDefault="005574BF" w:rsidP="0788E518">
      <w:pPr>
        <w:pStyle w:val="Lijstalinea"/>
        <w:numPr>
          <w:ilvl w:val="0"/>
          <w:numId w:val="1"/>
        </w:numPr>
        <w:ind w:left="426"/>
        <w:rPr>
          <w:rFonts w:ascii="Verdana" w:hAnsi="Verdana"/>
          <w:b/>
          <w:bCs/>
          <w:noProof/>
          <w:sz w:val="20"/>
          <w:szCs w:val="20"/>
          <w:u w:val="single"/>
        </w:rPr>
      </w:pPr>
      <w:r w:rsidRPr="304FC98A">
        <w:rPr>
          <w:rFonts w:ascii="Verdana" w:hAnsi="Verdana"/>
          <w:b/>
          <w:bCs/>
          <w:noProof/>
          <w:sz w:val="20"/>
          <w:szCs w:val="20"/>
          <w:u w:val="single"/>
        </w:rPr>
        <w:t>Afspraken</w:t>
      </w:r>
    </w:p>
    <w:p w14:paraId="14ACFB37" w14:textId="646EA950" w:rsidR="005574BF" w:rsidRPr="00F95A07" w:rsidRDefault="005574BF" w:rsidP="005574BF">
      <w:pPr>
        <w:rPr>
          <w:rFonts w:ascii="Verdana" w:hAnsi="Verdana"/>
          <w:noProof/>
          <w:sz w:val="20"/>
          <w:szCs w:val="20"/>
        </w:rPr>
      </w:pPr>
      <w:r w:rsidRPr="00F95A07">
        <w:rPr>
          <w:rFonts w:ascii="Verdana" w:hAnsi="Verdana"/>
          <w:noProof/>
          <w:sz w:val="20"/>
          <w:szCs w:val="20"/>
        </w:rPr>
        <w:t xml:space="preserve">Binnen de context van </w:t>
      </w:r>
      <w:r w:rsidR="00E85C30">
        <w:rPr>
          <w:rFonts w:ascii="Verdana" w:hAnsi="Verdana"/>
          <w:noProof/>
          <w:sz w:val="20"/>
          <w:szCs w:val="20"/>
        </w:rPr>
        <w:t>de beheersovereekomst Preventief Gezondheidsbeleid</w:t>
      </w:r>
      <w:r w:rsidRPr="00F95A07">
        <w:rPr>
          <w:rFonts w:ascii="Verdana" w:hAnsi="Verdana"/>
          <w:noProof/>
          <w:sz w:val="20"/>
          <w:szCs w:val="20"/>
        </w:rPr>
        <w:t xml:space="preserve"> zijn de Vlaamse overheid en </w:t>
      </w:r>
      <w:r w:rsidR="00E85C30">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tot volgende afspraken gekomen:</w:t>
      </w:r>
    </w:p>
    <w:p w14:paraId="4B2E2613" w14:textId="5DAD27C9" w:rsidR="005574BF" w:rsidRPr="00F95A07" w:rsidRDefault="005574BF" w:rsidP="005574BF">
      <w:pPr>
        <w:pStyle w:val="Lijstalinea"/>
        <w:numPr>
          <w:ilvl w:val="0"/>
          <w:numId w:val="2"/>
        </w:numPr>
        <w:jc w:val="both"/>
        <w:rPr>
          <w:rFonts w:ascii="Verdana" w:hAnsi="Verdana"/>
          <w:noProof/>
          <w:sz w:val="20"/>
          <w:szCs w:val="20"/>
        </w:rPr>
      </w:pPr>
      <w:r w:rsidRPr="00F95A07">
        <w:rPr>
          <w:rFonts w:ascii="Verdana" w:hAnsi="Verdana"/>
          <w:noProof/>
          <w:sz w:val="20"/>
          <w:szCs w:val="20"/>
        </w:rPr>
        <w:t xml:space="preserve">De specifieke resultaten, inclusief de rapporten, meetresultaten, humane stalen, geografisch kaartmateriaal, (output)data, software, modellen en beleidsaanbevelingen die worden ontwikkeld en opgeleverd binnen de strikte opdracht van de </w:t>
      </w:r>
      <w:r w:rsidR="00C16145">
        <w:rPr>
          <w:rFonts w:ascii="Verdana" w:hAnsi="Verdana"/>
          <w:noProof/>
          <w:sz w:val="20"/>
          <w:szCs w:val="20"/>
        </w:rPr>
        <w:t>beheersovereenkomst</w:t>
      </w:r>
      <w:r w:rsidRPr="00F95A07">
        <w:rPr>
          <w:rFonts w:ascii="Verdana" w:hAnsi="Verdana"/>
          <w:noProof/>
          <w:sz w:val="20"/>
          <w:szCs w:val="20"/>
        </w:rPr>
        <w:t xml:space="preserve"> (de </w:t>
      </w:r>
      <w:r w:rsidRPr="00F95A07">
        <w:rPr>
          <w:rFonts w:ascii="Verdana" w:hAnsi="Verdana"/>
          <w:b/>
          <w:noProof/>
          <w:sz w:val="20"/>
          <w:szCs w:val="20"/>
        </w:rPr>
        <w:t>Resultaten Sensu Stricto</w:t>
      </w:r>
      <w:r w:rsidRPr="00F95A07">
        <w:rPr>
          <w:rFonts w:ascii="Verdana" w:hAnsi="Verdana"/>
          <w:noProof/>
          <w:sz w:val="20"/>
          <w:szCs w:val="20"/>
        </w:rPr>
        <w:t xml:space="preserve">) </w:t>
      </w:r>
      <w:r w:rsidR="004F5FB9">
        <w:rPr>
          <w:rFonts w:ascii="Verdana" w:hAnsi="Verdana"/>
          <w:noProof/>
          <w:sz w:val="20"/>
          <w:szCs w:val="20"/>
        </w:rPr>
        <w:t>zijn onvoorwaardelijk bruikbaar door</w:t>
      </w:r>
      <w:r w:rsidRPr="00F95A07">
        <w:rPr>
          <w:rFonts w:ascii="Verdana" w:hAnsi="Verdana"/>
          <w:noProof/>
          <w:sz w:val="20"/>
          <w:szCs w:val="20"/>
        </w:rPr>
        <w:t xml:space="preserve"> de Vlaamse overheid. </w:t>
      </w:r>
    </w:p>
    <w:p w14:paraId="4477907A" w14:textId="4EEEC126" w:rsidR="005574BF" w:rsidRPr="00F95A07" w:rsidRDefault="005574BF" w:rsidP="005574BF">
      <w:pPr>
        <w:pStyle w:val="Lijstalinea"/>
        <w:numPr>
          <w:ilvl w:val="0"/>
          <w:numId w:val="2"/>
        </w:numPr>
        <w:jc w:val="both"/>
        <w:rPr>
          <w:rFonts w:ascii="Verdana" w:hAnsi="Verdana"/>
          <w:noProof/>
          <w:sz w:val="20"/>
          <w:szCs w:val="20"/>
        </w:rPr>
      </w:pPr>
      <w:r w:rsidRPr="00F95A07">
        <w:rPr>
          <w:rFonts w:ascii="Verdana" w:hAnsi="Verdana"/>
          <w:noProof/>
          <w:sz w:val="20"/>
          <w:szCs w:val="20"/>
        </w:rPr>
        <w:t xml:space="preserve">In veel gevallen staan </w:t>
      </w:r>
      <w:r w:rsidR="0055413D">
        <w:rPr>
          <w:rFonts w:ascii="Verdana" w:hAnsi="Verdana"/>
          <w:noProof/>
          <w:sz w:val="20"/>
          <w:szCs w:val="20"/>
        </w:rPr>
        <w:t xml:space="preserve"> activiteiten uitgevoerd ik het kader van zo’n beheersovereenkomst</w:t>
      </w:r>
      <w:r w:rsidRPr="00F95A07">
        <w:rPr>
          <w:rFonts w:ascii="Verdana" w:hAnsi="Verdana"/>
          <w:noProof/>
          <w:sz w:val="20"/>
          <w:szCs w:val="20"/>
        </w:rPr>
        <w:t xml:space="preserve"> echter niet op zichzelf maar maken deel uit van een geheel van onderzoeksinspanningen, eventueel in samenwerking met of in opdracht van derden (gemengde financiering).  Voor de resultaten hiervan is het niet mogelijk te bepalen welk deel </w:t>
      </w:r>
      <w:r w:rsidR="00277A20">
        <w:rPr>
          <w:rFonts w:ascii="Verdana" w:hAnsi="Verdana"/>
          <w:noProof/>
          <w:sz w:val="20"/>
          <w:szCs w:val="20"/>
        </w:rPr>
        <w:t>binnen</w:t>
      </w:r>
      <w:r w:rsidRPr="00F95A07">
        <w:rPr>
          <w:rFonts w:ascii="Verdana" w:hAnsi="Verdana"/>
          <w:noProof/>
          <w:sz w:val="20"/>
          <w:szCs w:val="20"/>
        </w:rPr>
        <w:t xml:space="preserve"> de </w:t>
      </w:r>
      <w:r w:rsidR="00042DA4">
        <w:rPr>
          <w:rFonts w:ascii="Verdana" w:hAnsi="Verdana"/>
          <w:noProof/>
          <w:sz w:val="20"/>
          <w:szCs w:val="20"/>
        </w:rPr>
        <w:t>beheersovereenkomst</w:t>
      </w:r>
      <w:r w:rsidRPr="00F95A07">
        <w:rPr>
          <w:rFonts w:ascii="Verdana" w:hAnsi="Verdana"/>
          <w:noProof/>
          <w:sz w:val="20"/>
          <w:szCs w:val="20"/>
        </w:rPr>
        <w:t xml:space="preserve"> en welk deel door de andere financieringsbronnen is gedragen.  Daarom is het verantwoord om de resultaten die worden behaald deels op basis van de </w:t>
      </w:r>
      <w:r w:rsidR="003F0F07">
        <w:rPr>
          <w:rFonts w:ascii="Verdana" w:hAnsi="Verdana"/>
          <w:noProof/>
          <w:sz w:val="20"/>
          <w:szCs w:val="20"/>
        </w:rPr>
        <w:t>beheersovereenkomst</w:t>
      </w:r>
      <w:r w:rsidRPr="00F95A07">
        <w:rPr>
          <w:rFonts w:ascii="Verdana" w:hAnsi="Verdana"/>
          <w:noProof/>
          <w:sz w:val="20"/>
          <w:szCs w:val="20"/>
        </w:rPr>
        <w:t xml:space="preserve"> en deels op basis van andere bronnen als </w:t>
      </w:r>
      <w:r w:rsidRPr="00F95A07">
        <w:rPr>
          <w:rFonts w:ascii="Verdana" w:hAnsi="Verdana"/>
          <w:b/>
          <w:noProof/>
          <w:sz w:val="20"/>
          <w:szCs w:val="20"/>
        </w:rPr>
        <w:t>gemeenschappelijke eigendom</w:t>
      </w:r>
      <w:r w:rsidRPr="00F95A07">
        <w:rPr>
          <w:rFonts w:ascii="Verdana" w:hAnsi="Verdana"/>
          <w:noProof/>
          <w:sz w:val="20"/>
          <w:szCs w:val="20"/>
        </w:rPr>
        <w:t xml:space="preserve"> van de Vlaamse overheid en </w:t>
      </w:r>
      <w:r w:rsidR="007F660D">
        <w:rPr>
          <w:rFonts w:ascii="Verdana" w:hAnsi="Verdana"/>
          <w:noProof/>
          <w:sz w:val="20"/>
          <w:szCs w:val="20"/>
        </w:rPr>
        <w:t>partnerorganisatie</w:t>
      </w:r>
      <w:r w:rsidRPr="00F95A07">
        <w:rPr>
          <w:rFonts w:ascii="Verdana" w:hAnsi="Verdana"/>
          <w:noProof/>
          <w:sz w:val="20"/>
          <w:szCs w:val="20"/>
        </w:rPr>
        <w:t xml:space="preserve"> te beschouwen. Deze noemen we verder “</w:t>
      </w:r>
      <w:r w:rsidRPr="00F95A07">
        <w:rPr>
          <w:rFonts w:ascii="Verdana" w:hAnsi="Verdana"/>
          <w:b/>
          <w:noProof/>
          <w:sz w:val="20"/>
          <w:szCs w:val="20"/>
        </w:rPr>
        <w:t>Onderliggende Resultaten</w:t>
      </w:r>
      <w:r w:rsidRPr="00F95A07">
        <w:rPr>
          <w:rFonts w:ascii="Verdana" w:hAnsi="Verdana"/>
          <w:noProof/>
          <w:sz w:val="20"/>
          <w:szCs w:val="20"/>
        </w:rPr>
        <w:t>”. Tenzij anders bepaald (zie achtergrondkennis en resultaten Sensu Stricto) geldt voor deze “onderliggende resultaten” een gemeenschappelijke eigendom. Deze resul</w:t>
      </w:r>
      <w:r w:rsidR="00BE1BAF">
        <w:rPr>
          <w:rFonts w:ascii="Verdana" w:hAnsi="Verdana"/>
          <w:noProof/>
          <w:sz w:val="20"/>
          <w:szCs w:val="20"/>
        </w:rPr>
        <w:t>t</w:t>
      </w:r>
      <w:r w:rsidRPr="00F95A07">
        <w:rPr>
          <w:rFonts w:ascii="Verdana" w:hAnsi="Verdana"/>
          <w:noProof/>
          <w:sz w:val="20"/>
          <w:szCs w:val="20"/>
        </w:rPr>
        <w:t xml:space="preserve">aten zullen dan de onderliggende kennis, methodieken, modellen, software, enz…omvatten. </w:t>
      </w:r>
    </w:p>
    <w:p w14:paraId="39EE6F8A" w14:textId="3874BEC0" w:rsidR="005574BF" w:rsidRPr="00F95A07" w:rsidRDefault="005574BF" w:rsidP="005574BF">
      <w:pPr>
        <w:pStyle w:val="Lijstalinea"/>
        <w:numPr>
          <w:ilvl w:val="0"/>
          <w:numId w:val="2"/>
        </w:numPr>
        <w:jc w:val="both"/>
        <w:rPr>
          <w:rFonts w:ascii="Verdana" w:hAnsi="Verdana"/>
          <w:noProof/>
          <w:sz w:val="20"/>
          <w:szCs w:val="20"/>
        </w:rPr>
      </w:pPr>
      <w:r w:rsidRPr="00F95A07">
        <w:rPr>
          <w:rFonts w:ascii="Verdana" w:hAnsi="Verdana"/>
          <w:noProof/>
          <w:sz w:val="20"/>
          <w:szCs w:val="20"/>
        </w:rPr>
        <w:t xml:space="preserve">Tot slot zijn er nog de kennis en de resultaten (methodieken, modellen, software, enz…) die </w:t>
      </w:r>
      <w:r w:rsidR="00BE1BAF">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met uitsluitend eigen middelen of in het kader van opdrachten van derden heeft verkregen, en welke worden beschouwd als “Achtergrondkennis”. Ook van de kant van de overheid</w:t>
      </w:r>
      <w:r w:rsidR="00450D4A">
        <w:rPr>
          <w:rFonts w:ascii="Verdana" w:hAnsi="Verdana"/>
          <w:noProof/>
          <w:sz w:val="20"/>
          <w:szCs w:val="20"/>
        </w:rPr>
        <w:t xml:space="preserve"> </w:t>
      </w:r>
      <w:r w:rsidR="00733CDF">
        <w:rPr>
          <w:rFonts w:ascii="Verdana" w:hAnsi="Verdana"/>
          <w:noProof/>
          <w:sz w:val="20"/>
          <w:szCs w:val="20"/>
        </w:rPr>
        <w:t>gevat binnen deze beheersovereenkomst</w:t>
      </w:r>
      <w:r w:rsidRPr="00F95A07">
        <w:rPr>
          <w:rFonts w:ascii="Verdana" w:hAnsi="Verdana"/>
          <w:noProof/>
          <w:sz w:val="20"/>
          <w:szCs w:val="20"/>
        </w:rPr>
        <w:t xml:space="preserve"> kan desgevallend achtergrondkennis worden ingebracht. Deze </w:t>
      </w:r>
      <w:r w:rsidRPr="00F95A07">
        <w:rPr>
          <w:rFonts w:ascii="Verdana" w:hAnsi="Verdana"/>
          <w:b/>
          <w:noProof/>
          <w:sz w:val="20"/>
          <w:szCs w:val="20"/>
        </w:rPr>
        <w:t>“Achtergrondkennis</w:t>
      </w:r>
      <w:r w:rsidRPr="00F95A07">
        <w:rPr>
          <w:rFonts w:ascii="Verdana" w:hAnsi="Verdana"/>
          <w:noProof/>
          <w:sz w:val="20"/>
          <w:szCs w:val="20"/>
        </w:rPr>
        <w:t xml:space="preserve">” blijft </w:t>
      </w:r>
      <w:r w:rsidRPr="00F95A07">
        <w:rPr>
          <w:rFonts w:ascii="Verdana" w:hAnsi="Verdana"/>
          <w:b/>
          <w:noProof/>
          <w:sz w:val="20"/>
          <w:szCs w:val="20"/>
        </w:rPr>
        <w:t>eigendom van de inbrengende partij</w:t>
      </w:r>
      <w:r w:rsidRPr="00F95A07">
        <w:rPr>
          <w:rFonts w:ascii="Verdana" w:hAnsi="Verdana"/>
          <w:noProof/>
          <w:sz w:val="20"/>
          <w:szCs w:val="20"/>
        </w:rPr>
        <w:t>.</w:t>
      </w:r>
    </w:p>
    <w:p w14:paraId="0B39C519" w14:textId="77777777"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Mede-eigendom betekent in principe dat de ene partij de resultaten niet kan gaan exploiteren zonder voorafgaandelijk akkoord van de andere partij. Het kan vanzelfsprekend niet de bedoeling zijn om dergelijke afspraken ad hoc te maken. Daarom worden bijgaand algemene afspraken gemaakt over hoe het begrip mede-eigendom zal worden gebruikt door elk van de partijen. </w:t>
      </w:r>
    </w:p>
    <w:p w14:paraId="424AF9E4" w14:textId="77777777" w:rsidR="005574BF" w:rsidRPr="00F95A07" w:rsidRDefault="005574BF" w:rsidP="005574BF">
      <w:pPr>
        <w:jc w:val="both"/>
        <w:rPr>
          <w:rFonts w:ascii="Verdana" w:hAnsi="Verdana"/>
          <w:noProof/>
          <w:sz w:val="20"/>
          <w:szCs w:val="20"/>
        </w:rPr>
      </w:pPr>
      <w:r w:rsidRPr="00F95A07">
        <w:rPr>
          <w:rFonts w:ascii="Verdana" w:hAnsi="Verdana"/>
          <w:noProof/>
          <w:sz w:val="20"/>
          <w:szCs w:val="20"/>
        </w:rPr>
        <w:t>De principes voor het wederzijds gebruik van bovengenoemde resultaten en kennis zijn als volgt.</w:t>
      </w:r>
    </w:p>
    <w:p w14:paraId="5161874E" w14:textId="77777777" w:rsidR="005574BF" w:rsidRPr="00F95A07" w:rsidRDefault="005574BF" w:rsidP="005574BF">
      <w:pPr>
        <w:pStyle w:val="Lijstalinea"/>
        <w:numPr>
          <w:ilvl w:val="0"/>
          <w:numId w:val="3"/>
        </w:numPr>
        <w:ind w:left="426"/>
        <w:rPr>
          <w:rFonts w:ascii="Verdana" w:hAnsi="Verdana"/>
          <w:b/>
          <w:noProof/>
          <w:sz w:val="20"/>
          <w:szCs w:val="20"/>
        </w:rPr>
      </w:pPr>
      <w:r w:rsidRPr="00F95A07">
        <w:rPr>
          <w:rFonts w:ascii="Verdana" w:hAnsi="Verdana"/>
          <w:b/>
          <w:noProof/>
          <w:sz w:val="20"/>
          <w:szCs w:val="20"/>
        </w:rPr>
        <w:t>Gebruiksrechten voor de Resultaten Sensu Stricto</w:t>
      </w:r>
    </w:p>
    <w:p w14:paraId="25908F42" w14:textId="1B8860B4" w:rsidR="005574BF" w:rsidRPr="00F95A07" w:rsidRDefault="005574BF" w:rsidP="005574BF">
      <w:pPr>
        <w:jc w:val="both"/>
        <w:rPr>
          <w:rFonts w:ascii="Verdana" w:hAnsi="Verdana"/>
          <w:noProof/>
          <w:sz w:val="20"/>
          <w:szCs w:val="20"/>
        </w:rPr>
      </w:pPr>
      <w:r w:rsidRPr="11ABCE7B">
        <w:rPr>
          <w:rFonts w:ascii="Verdana" w:hAnsi="Verdana"/>
          <w:noProof/>
          <w:sz w:val="20"/>
          <w:szCs w:val="20"/>
        </w:rPr>
        <w:t xml:space="preserve">De Vlaamse overheid kan zonder enige beperking beschikken over alle Resultaten Sensu Strictu, verkregen via de uitvoering van </w:t>
      </w:r>
      <w:r w:rsidR="00851240" w:rsidRPr="11ABCE7B">
        <w:rPr>
          <w:rFonts w:ascii="Verdana" w:hAnsi="Verdana"/>
          <w:noProof/>
          <w:sz w:val="20"/>
          <w:szCs w:val="20"/>
        </w:rPr>
        <w:t>de beheersovereenkomst</w:t>
      </w:r>
      <w:r w:rsidRPr="11ABCE7B">
        <w:rPr>
          <w:rFonts w:ascii="Verdana" w:hAnsi="Verdana"/>
          <w:noProof/>
          <w:sz w:val="20"/>
          <w:szCs w:val="20"/>
        </w:rPr>
        <w:t xml:space="preserve"> door </w:t>
      </w:r>
      <w:r w:rsidR="009F5EF2" w:rsidRPr="11ABCE7B">
        <w:rPr>
          <w:rFonts w:ascii="Verdana" w:hAnsi="Verdana"/>
          <w:noProof/>
          <w:sz w:val="20"/>
          <w:szCs w:val="20"/>
        </w:rPr>
        <w:t xml:space="preserve">de </w:t>
      </w:r>
      <w:r w:rsidR="007F660D" w:rsidRPr="11ABCE7B">
        <w:rPr>
          <w:rFonts w:ascii="Verdana" w:hAnsi="Verdana"/>
          <w:noProof/>
          <w:sz w:val="20"/>
          <w:szCs w:val="20"/>
        </w:rPr>
        <w:t>partnerorganisatie</w:t>
      </w:r>
      <w:r w:rsidRPr="11ABCE7B">
        <w:rPr>
          <w:rFonts w:ascii="Verdana" w:hAnsi="Verdana"/>
          <w:noProof/>
          <w:sz w:val="20"/>
          <w:szCs w:val="20"/>
        </w:rPr>
        <w:t xml:space="preserve"> in </w:t>
      </w:r>
      <w:r w:rsidR="00C321C8" w:rsidRPr="11ABCE7B">
        <w:rPr>
          <w:rFonts w:ascii="Verdana" w:hAnsi="Verdana"/>
          <w:noProof/>
          <w:sz w:val="20"/>
          <w:szCs w:val="20"/>
        </w:rPr>
        <w:t>samenwerking met</w:t>
      </w:r>
      <w:r w:rsidRPr="11ABCE7B">
        <w:rPr>
          <w:rFonts w:ascii="Verdana" w:hAnsi="Verdana"/>
          <w:noProof/>
          <w:sz w:val="20"/>
          <w:szCs w:val="20"/>
        </w:rPr>
        <w:t xml:space="preserve"> de Vlaamse overheid. Dit gebruiksrecht geldt voor alle departementen en alle intern en extern verzelfstandigde agentschappen van de Vlaamse administratie. In lijn met de Open data policy van de Vlaamse overheid komen deze resultaten dus in aanmerking voor hergebruik (Hoofdstuk 4 van het Bestuursdecreet).</w:t>
      </w:r>
    </w:p>
    <w:p w14:paraId="385438D8" w14:textId="77777777" w:rsidR="005574BF" w:rsidRPr="00F95A07" w:rsidRDefault="005574BF" w:rsidP="005574BF">
      <w:pPr>
        <w:pStyle w:val="Lijstalinea"/>
        <w:numPr>
          <w:ilvl w:val="0"/>
          <w:numId w:val="3"/>
        </w:numPr>
        <w:ind w:left="426"/>
        <w:rPr>
          <w:rFonts w:ascii="Verdana" w:hAnsi="Verdana"/>
          <w:b/>
          <w:noProof/>
          <w:sz w:val="20"/>
          <w:szCs w:val="20"/>
        </w:rPr>
      </w:pPr>
      <w:r w:rsidRPr="00F95A07">
        <w:rPr>
          <w:rFonts w:ascii="Verdana" w:hAnsi="Verdana"/>
          <w:b/>
          <w:noProof/>
          <w:sz w:val="20"/>
          <w:szCs w:val="20"/>
        </w:rPr>
        <w:t>Gebruiksrechten voor de Onderliggende Resultaten</w:t>
      </w:r>
    </w:p>
    <w:p w14:paraId="12158D77" w14:textId="77777777" w:rsidR="005574BF" w:rsidRPr="00F95A07" w:rsidRDefault="005574BF" w:rsidP="005574BF">
      <w:pPr>
        <w:ind w:left="426"/>
        <w:rPr>
          <w:rFonts w:ascii="Verdana" w:hAnsi="Verdana"/>
          <w:noProof/>
          <w:sz w:val="20"/>
          <w:szCs w:val="20"/>
        </w:rPr>
      </w:pPr>
      <w:r w:rsidRPr="00F95A07">
        <w:rPr>
          <w:rFonts w:ascii="Verdana" w:hAnsi="Verdana"/>
          <w:noProof/>
          <w:sz w:val="20"/>
          <w:szCs w:val="20"/>
        </w:rPr>
        <w:t>B.1. Voor de Vlaamse overheid</w:t>
      </w:r>
    </w:p>
    <w:p w14:paraId="5FE0BD49" w14:textId="77777777"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De Vlaamse overheid heeft een onbeperkt gebruiksrecht op alle Onderliggende Resultaten voor de realisatie van haar eigen beleidsdoelstellingen. Dit recht geldt voor alle departementen van de Vlaamse Administratie en voor alle Intern en Extern Verzelfstandigde Agentschappen. </w:t>
      </w:r>
    </w:p>
    <w:p w14:paraId="4BCA760E" w14:textId="0FBC74A4"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Met het oog op het vrijwaren van een mogelijk commercieel belang van </w:t>
      </w:r>
      <w:r w:rsidR="007F660D">
        <w:rPr>
          <w:rFonts w:ascii="Verdana" w:hAnsi="Verdana"/>
          <w:noProof/>
          <w:sz w:val="20"/>
          <w:szCs w:val="20"/>
        </w:rPr>
        <w:t>partnerorganisatie</w:t>
      </w:r>
      <w:r w:rsidRPr="00F95A07">
        <w:rPr>
          <w:rFonts w:ascii="Verdana" w:hAnsi="Verdana"/>
          <w:noProof/>
          <w:sz w:val="20"/>
          <w:szCs w:val="20"/>
        </w:rPr>
        <w:t xml:space="preserve"> is dit gebruiksrecht op Onderliggende Resultaten in principe niet overdraagbaar naar derden.</w:t>
      </w:r>
    </w:p>
    <w:p w14:paraId="311FDD70" w14:textId="77777777" w:rsidR="005574BF" w:rsidRPr="00F95A07" w:rsidRDefault="005574BF" w:rsidP="005574BF">
      <w:pPr>
        <w:jc w:val="both"/>
        <w:rPr>
          <w:rFonts w:ascii="Verdana" w:hAnsi="Verdana"/>
          <w:noProof/>
          <w:sz w:val="20"/>
          <w:szCs w:val="20"/>
        </w:rPr>
      </w:pPr>
      <w:r w:rsidRPr="00F95A07">
        <w:rPr>
          <w:rFonts w:ascii="Verdana" w:hAnsi="Verdana"/>
          <w:noProof/>
          <w:sz w:val="20"/>
          <w:szCs w:val="20"/>
        </w:rPr>
        <w:t>Er zijn twee uitzonderingen op deze niet-overdraagbaarheid:</w:t>
      </w:r>
    </w:p>
    <w:p w14:paraId="2E7EF02C" w14:textId="1A296A1F" w:rsidR="005574BF" w:rsidRPr="00F95A07" w:rsidRDefault="005574BF" w:rsidP="005574BF">
      <w:pPr>
        <w:pStyle w:val="Lijstalinea"/>
        <w:numPr>
          <w:ilvl w:val="0"/>
          <w:numId w:val="2"/>
        </w:numPr>
        <w:jc w:val="both"/>
        <w:rPr>
          <w:rFonts w:ascii="Verdana" w:hAnsi="Verdana"/>
          <w:noProof/>
          <w:sz w:val="20"/>
          <w:szCs w:val="20"/>
        </w:rPr>
      </w:pPr>
      <w:r w:rsidRPr="00F95A07">
        <w:rPr>
          <w:rFonts w:ascii="Verdana" w:hAnsi="Verdana"/>
          <w:i/>
          <w:noProof/>
          <w:sz w:val="20"/>
          <w:szCs w:val="20"/>
        </w:rPr>
        <w:t>Na het beëindigen</w:t>
      </w:r>
      <w:r w:rsidRPr="00F95A07">
        <w:rPr>
          <w:rFonts w:ascii="Verdana" w:hAnsi="Verdana"/>
          <w:noProof/>
          <w:sz w:val="20"/>
          <w:szCs w:val="20"/>
        </w:rPr>
        <w:t xml:space="preserve"> van een betrokken </w:t>
      </w:r>
      <w:r w:rsidR="006C13CF">
        <w:rPr>
          <w:rFonts w:ascii="Verdana" w:hAnsi="Verdana"/>
          <w:noProof/>
          <w:sz w:val="20"/>
          <w:szCs w:val="20"/>
        </w:rPr>
        <w:t>beheersovereenkomst</w:t>
      </w:r>
      <w:r w:rsidRPr="00F95A07">
        <w:rPr>
          <w:rFonts w:ascii="Verdana" w:hAnsi="Verdana"/>
          <w:noProof/>
          <w:sz w:val="20"/>
          <w:szCs w:val="20"/>
        </w:rPr>
        <w:t xml:space="preserve"> op basis van de voorwaarden die voor deze </w:t>
      </w:r>
      <w:r w:rsidR="00BA0A5D">
        <w:rPr>
          <w:rFonts w:ascii="Verdana" w:hAnsi="Verdana"/>
          <w:noProof/>
          <w:sz w:val="20"/>
          <w:szCs w:val="20"/>
        </w:rPr>
        <w:t>activiteiten</w:t>
      </w:r>
      <w:r w:rsidRPr="00F95A07">
        <w:rPr>
          <w:rFonts w:ascii="Verdana" w:hAnsi="Verdana"/>
          <w:noProof/>
          <w:sz w:val="20"/>
          <w:szCs w:val="20"/>
        </w:rPr>
        <w:t xml:space="preserve"> werden vastgelegd, zal de Vlaamse overheid aan derden alle nodige toegangsrechten kunnen geven op de Onderliggende Resultaten. De nieuwe uitvoerders van aansluitende onderzoeksopdrachten zullen deze ongehinderd door intellectuele eigendomsrechten kunnen gebruiken voor de uitvoering van de vervolgopdrachten van de beëindigde </w:t>
      </w:r>
      <w:r w:rsidR="005A1830">
        <w:rPr>
          <w:rFonts w:ascii="Verdana" w:hAnsi="Verdana"/>
          <w:noProof/>
          <w:sz w:val="20"/>
          <w:szCs w:val="20"/>
        </w:rPr>
        <w:t>beheersovereenkomst</w:t>
      </w:r>
      <w:r w:rsidRPr="00F95A07">
        <w:rPr>
          <w:rFonts w:ascii="Verdana" w:hAnsi="Verdana"/>
          <w:noProof/>
          <w:sz w:val="20"/>
          <w:szCs w:val="20"/>
        </w:rPr>
        <w:t xml:space="preserve">. Dit garandeert de continuïteit van de kennisontwikkeling. </w:t>
      </w:r>
    </w:p>
    <w:p w14:paraId="56D0A3B2" w14:textId="3CFFEF25" w:rsidR="005574BF" w:rsidRPr="00F95A07" w:rsidRDefault="005574BF" w:rsidP="005574BF">
      <w:pPr>
        <w:pStyle w:val="Lijstalinea"/>
        <w:numPr>
          <w:ilvl w:val="0"/>
          <w:numId w:val="2"/>
        </w:numPr>
        <w:jc w:val="both"/>
        <w:rPr>
          <w:rFonts w:ascii="Verdana" w:hAnsi="Verdana"/>
          <w:noProof/>
          <w:sz w:val="20"/>
          <w:szCs w:val="20"/>
        </w:rPr>
      </w:pPr>
      <w:r w:rsidRPr="00F95A07">
        <w:rPr>
          <w:rFonts w:ascii="Verdana" w:hAnsi="Verdana"/>
          <w:noProof/>
          <w:sz w:val="20"/>
          <w:szCs w:val="20"/>
        </w:rPr>
        <w:t xml:space="preserve">In bepaalde gevallen kan de Vlaamse overheid, </w:t>
      </w:r>
      <w:r w:rsidRPr="00F95A07">
        <w:rPr>
          <w:rFonts w:ascii="Verdana" w:hAnsi="Verdana"/>
          <w:i/>
          <w:noProof/>
          <w:sz w:val="20"/>
          <w:szCs w:val="20"/>
        </w:rPr>
        <w:t xml:space="preserve">zonder dat een </w:t>
      </w:r>
      <w:r w:rsidR="004D7CBA">
        <w:rPr>
          <w:rFonts w:ascii="Verdana" w:hAnsi="Verdana"/>
          <w:i/>
          <w:noProof/>
          <w:sz w:val="20"/>
          <w:szCs w:val="20"/>
        </w:rPr>
        <w:t>beheersovereenkomst</w:t>
      </w:r>
      <w:r w:rsidRPr="00F95A07">
        <w:rPr>
          <w:rFonts w:ascii="Verdana" w:hAnsi="Verdana"/>
          <w:i/>
          <w:noProof/>
          <w:sz w:val="20"/>
          <w:szCs w:val="20"/>
        </w:rPr>
        <w:t xml:space="preserve"> wordt beëindigd,</w:t>
      </w:r>
      <w:r w:rsidRPr="00F95A07">
        <w:rPr>
          <w:rFonts w:ascii="Verdana" w:hAnsi="Verdana"/>
          <w:noProof/>
          <w:sz w:val="20"/>
          <w:szCs w:val="20"/>
        </w:rPr>
        <w:t xml:space="preserve"> een verdere of specifieke kennisontwikkeling </w:t>
      </w:r>
      <w:r w:rsidR="007447D4">
        <w:rPr>
          <w:rFonts w:ascii="Verdana" w:hAnsi="Verdana"/>
          <w:noProof/>
          <w:sz w:val="20"/>
          <w:szCs w:val="20"/>
        </w:rPr>
        <w:t xml:space="preserve">starten </w:t>
      </w:r>
      <w:r w:rsidRPr="00F95A07">
        <w:rPr>
          <w:rFonts w:ascii="Verdana" w:hAnsi="Verdana"/>
          <w:noProof/>
          <w:sz w:val="20"/>
          <w:szCs w:val="20"/>
        </w:rPr>
        <w:t xml:space="preserve">in samenwerking met andere partners wenselijk achten in functie van haar eigen beleidsdoelstellingen. Indien daarvoor Onderliggende Resultaten moeten worden overgedragen naar een derde zal zij </w:t>
      </w:r>
      <w:r w:rsidR="00357F66">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hiervan voorafgaand in kennis stellen. Indien daarmee het commercieel belang van </w:t>
      </w:r>
      <w:r w:rsidR="007F660D">
        <w:rPr>
          <w:rFonts w:ascii="Verdana" w:hAnsi="Verdana"/>
          <w:noProof/>
          <w:sz w:val="20"/>
          <w:szCs w:val="20"/>
        </w:rPr>
        <w:t>partnerorganisatie</w:t>
      </w:r>
      <w:r w:rsidRPr="00F95A07">
        <w:rPr>
          <w:rFonts w:ascii="Verdana" w:hAnsi="Verdana"/>
          <w:noProof/>
          <w:sz w:val="20"/>
          <w:szCs w:val="20"/>
        </w:rPr>
        <w:t xml:space="preserve"> zou kunnen worden geschaad zal de Vlaamse overheid in haar bestek opnemen dat de overgedragen kennis en resultaten (methoden, software, modellen) strikt confidentieel en mede-eigendom is van </w:t>
      </w:r>
      <w:r w:rsidR="007F660D">
        <w:rPr>
          <w:rFonts w:ascii="Verdana" w:hAnsi="Verdana"/>
          <w:noProof/>
          <w:sz w:val="20"/>
          <w:szCs w:val="20"/>
        </w:rPr>
        <w:t>partnerorganisatie</w:t>
      </w:r>
      <w:r w:rsidRPr="00F95A07">
        <w:rPr>
          <w:rFonts w:ascii="Verdana" w:hAnsi="Verdana"/>
          <w:noProof/>
          <w:sz w:val="20"/>
          <w:szCs w:val="20"/>
        </w:rPr>
        <w:t xml:space="preserve"> en uitsluitend kan worden gebruikt in functie van de betreffende opdracht en nooit kan aangewend worden voor eigen gebruik of voor opdrachten van derden. Ook zal aan </w:t>
      </w:r>
      <w:r w:rsidR="007F660D">
        <w:rPr>
          <w:rFonts w:ascii="Verdana" w:hAnsi="Verdana"/>
          <w:noProof/>
          <w:sz w:val="20"/>
          <w:szCs w:val="20"/>
        </w:rPr>
        <w:t>partnerorganisatie</w:t>
      </w:r>
      <w:r w:rsidRPr="00F95A07">
        <w:rPr>
          <w:rFonts w:ascii="Verdana" w:hAnsi="Verdana"/>
          <w:noProof/>
          <w:sz w:val="20"/>
          <w:szCs w:val="20"/>
        </w:rPr>
        <w:t xml:space="preserve"> een direct vorderingsrecht tegen deze derde worden toegekend opdat </w:t>
      </w:r>
      <w:r w:rsidR="007F660D">
        <w:rPr>
          <w:rFonts w:ascii="Verdana" w:hAnsi="Verdana"/>
          <w:noProof/>
          <w:sz w:val="20"/>
          <w:szCs w:val="20"/>
        </w:rPr>
        <w:t>partnerorganisatie</w:t>
      </w:r>
      <w:r w:rsidRPr="00F95A07">
        <w:rPr>
          <w:rFonts w:ascii="Verdana" w:hAnsi="Verdana"/>
          <w:noProof/>
          <w:sz w:val="20"/>
          <w:szCs w:val="20"/>
        </w:rPr>
        <w:t xml:space="preserve"> zijn intellectuele eigendomsrechten zou kunnen uitoefenen in geval van overtreding door deze derde van de rechten van </w:t>
      </w:r>
      <w:r w:rsidR="007F660D">
        <w:rPr>
          <w:rFonts w:ascii="Verdana" w:hAnsi="Verdana"/>
          <w:noProof/>
          <w:sz w:val="20"/>
          <w:szCs w:val="20"/>
        </w:rPr>
        <w:t>partnerorganisatie</w:t>
      </w:r>
      <w:r w:rsidRPr="00F95A07">
        <w:rPr>
          <w:rFonts w:ascii="Verdana" w:hAnsi="Verdana"/>
          <w:noProof/>
          <w:sz w:val="20"/>
          <w:szCs w:val="20"/>
        </w:rPr>
        <w:t xml:space="preserve">. </w:t>
      </w:r>
      <w:r w:rsidR="00B81CF2">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zal bereid zijn ondersteuning aan deze derde te verlenen indien dit vereist is voor een vlotte overdracht van de Onderliggende Resultaten aan de derde waarbij de eventuele kosten van </w:t>
      </w:r>
      <w:r w:rsidR="007F660D">
        <w:rPr>
          <w:rFonts w:ascii="Verdana" w:hAnsi="Verdana"/>
          <w:noProof/>
          <w:sz w:val="20"/>
          <w:szCs w:val="20"/>
        </w:rPr>
        <w:t>partnerorganisatie</w:t>
      </w:r>
      <w:r w:rsidRPr="00F95A07">
        <w:rPr>
          <w:rFonts w:ascii="Verdana" w:hAnsi="Verdana"/>
          <w:noProof/>
          <w:sz w:val="20"/>
          <w:szCs w:val="20"/>
        </w:rPr>
        <w:t xml:space="preserve"> zullen vergoed worden. Desgevallend kan dit worden vastgelegd in het bestek.</w:t>
      </w:r>
      <w:r w:rsidRPr="00F95A07">
        <w:rPr>
          <w:rFonts w:ascii="Verdana" w:hAnsi="Verdana"/>
          <w:noProof/>
          <w:sz w:val="20"/>
          <w:szCs w:val="20"/>
        </w:rPr>
        <w:tab/>
      </w:r>
      <w:r w:rsidRPr="00F95A07">
        <w:rPr>
          <w:rFonts w:ascii="Verdana" w:hAnsi="Verdana"/>
          <w:noProof/>
          <w:sz w:val="20"/>
          <w:szCs w:val="20"/>
        </w:rPr>
        <w:br/>
      </w:r>
    </w:p>
    <w:p w14:paraId="1D24CA18" w14:textId="27A83ED9" w:rsidR="005574BF" w:rsidRPr="00F95A07" w:rsidRDefault="005574BF" w:rsidP="005574BF">
      <w:pPr>
        <w:ind w:left="360"/>
        <w:rPr>
          <w:rFonts w:ascii="Verdana" w:hAnsi="Verdana"/>
          <w:noProof/>
          <w:sz w:val="20"/>
          <w:szCs w:val="20"/>
        </w:rPr>
      </w:pPr>
      <w:r w:rsidRPr="00F95A07">
        <w:rPr>
          <w:rFonts w:ascii="Verdana" w:hAnsi="Verdana"/>
          <w:noProof/>
          <w:sz w:val="20"/>
          <w:szCs w:val="20"/>
        </w:rPr>
        <w:t xml:space="preserve">B.2. Voor </w:t>
      </w:r>
      <w:r w:rsidR="00396F5B">
        <w:rPr>
          <w:rFonts w:ascii="Verdana" w:hAnsi="Verdana"/>
          <w:noProof/>
          <w:sz w:val="20"/>
          <w:szCs w:val="20"/>
        </w:rPr>
        <w:t xml:space="preserve">de </w:t>
      </w:r>
      <w:r w:rsidR="007F660D">
        <w:rPr>
          <w:rFonts w:ascii="Verdana" w:hAnsi="Verdana"/>
          <w:noProof/>
          <w:sz w:val="20"/>
          <w:szCs w:val="20"/>
        </w:rPr>
        <w:t>partnerorganisatie</w:t>
      </w:r>
    </w:p>
    <w:p w14:paraId="2769B9CF" w14:textId="204D1A77" w:rsidR="005574BF" w:rsidRPr="00F95A07" w:rsidRDefault="00396F5B" w:rsidP="005574BF">
      <w:pPr>
        <w:jc w:val="both"/>
        <w:rPr>
          <w:rFonts w:ascii="Verdana" w:hAnsi="Verdana"/>
          <w:noProof/>
          <w:sz w:val="20"/>
          <w:szCs w:val="20"/>
        </w:rPr>
      </w:pPr>
      <w:r>
        <w:rPr>
          <w:rFonts w:ascii="Verdana" w:hAnsi="Verdana"/>
          <w:noProof/>
          <w:sz w:val="20"/>
          <w:szCs w:val="20"/>
        </w:rPr>
        <w:t xml:space="preserve">De </w:t>
      </w:r>
      <w:r w:rsidR="007F660D">
        <w:rPr>
          <w:rFonts w:ascii="Verdana" w:hAnsi="Verdana"/>
          <w:noProof/>
          <w:sz w:val="20"/>
          <w:szCs w:val="20"/>
        </w:rPr>
        <w:t>partnerorganisatie</w:t>
      </w:r>
      <w:r w:rsidR="005574BF" w:rsidRPr="00F95A07">
        <w:rPr>
          <w:rFonts w:ascii="Verdana" w:hAnsi="Verdana"/>
          <w:noProof/>
          <w:sz w:val="20"/>
          <w:szCs w:val="20"/>
        </w:rPr>
        <w:t xml:space="preserve"> </w:t>
      </w:r>
      <w:r w:rsidR="003664B5">
        <w:rPr>
          <w:rFonts w:ascii="Verdana" w:hAnsi="Verdana"/>
          <w:noProof/>
          <w:sz w:val="20"/>
          <w:szCs w:val="20"/>
        </w:rPr>
        <w:t>heeft</w:t>
      </w:r>
      <w:r w:rsidR="005574BF" w:rsidRPr="00F95A07">
        <w:rPr>
          <w:rFonts w:ascii="Verdana" w:hAnsi="Verdana"/>
          <w:noProof/>
          <w:sz w:val="20"/>
          <w:szCs w:val="20"/>
        </w:rPr>
        <w:t xml:space="preserve"> een ruim gebruiksrecht om de Onderliggende Resultaten ook buiten de context van de </w:t>
      </w:r>
      <w:r w:rsidR="00D73905">
        <w:rPr>
          <w:rFonts w:ascii="Verdana" w:hAnsi="Verdana"/>
          <w:noProof/>
          <w:sz w:val="20"/>
          <w:szCs w:val="20"/>
        </w:rPr>
        <w:t>beheersovereenkomsten</w:t>
      </w:r>
      <w:r w:rsidR="005574BF" w:rsidRPr="00F95A07">
        <w:rPr>
          <w:rFonts w:ascii="Verdana" w:hAnsi="Verdana"/>
          <w:noProof/>
          <w:sz w:val="20"/>
          <w:szCs w:val="20"/>
        </w:rPr>
        <w:t xml:space="preserve"> te valoriseren</w:t>
      </w:r>
      <w:r w:rsidR="00D73905">
        <w:rPr>
          <w:rFonts w:ascii="Verdana" w:hAnsi="Verdana"/>
          <w:noProof/>
          <w:sz w:val="20"/>
          <w:szCs w:val="20"/>
        </w:rPr>
        <w:t xml:space="preserve"> voor maximale impact van </w:t>
      </w:r>
      <w:r w:rsidR="00477838">
        <w:rPr>
          <w:rFonts w:ascii="Verdana" w:hAnsi="Verdana"/>
          <w:noProof/>
          <w:sz w:val="20"/>
          <w:szCs w:val="20"/>
        </w:rPr>
        <w:t>het preventief gezondheidsbeleid</w:t>
      </w:r>
      <w:r w:rsidR="00196A5F">
        <w:rPr>
          <w:rFonts w:ascii="Verdana" w:hAnsi="Verdana"/>
          <w:noProof/>
          <w:sz w:val="20"/>
          <w:szCs w:val="20"/>
        </w:rPr>
        <w:t>.</w:t>
      </w:r>
      <w:r w:rsidR="005574BF" w:rsidRPr="00F95A07">
        <w:rPr>
          <w:rFonts w:ascii="Verdana" w:hAnsi="Verdana"/>
          <w:noProof/>
          <w:sz w:val="20"/>
          <w:szCs w:val="20"/>
        </w:rPr>
        <w:t xml:space="preserve"> Via de respectievelijke </w:t>
      </w:r>
      <w:r w:rsidR="00AA60CD">
        <w:rPr>
          <w:rFonts w:ascii="Verdana" w:hAnsi="Verdana"/>
          <w:noProof/>
          <w:sz w:val="20"/>
          <w:szCs w:val="20"/>
        </w:rPr>
        <w:t>project</w:t>
      </w:r>
      <w:r w:rsidR="005574BF" w:rsidRPr="00F95A07">
        <w:rPr>
          <w:rFonts w:ascii="Verdana" w:hAnsi="Verdana"/>
          <w:noProof/>
          <w:sz w:val="20"/>
          <w:szCs w:val="20"/>
        </w:rPr>
        <w:t>stuurgroepen</w:t>
      </w:r>
      <w:r w:rsidR="00AA60CD">
        <w:rPr>
          <w:rFonts w:ascii="Verdana" w:hAnsi="Verdana"/>
          <w:noProof/>
          <w:sz w:val="20"/>
          <w:szCs w:val="20"/>
        </w:rPr>
        <w:t xml:space="preserve"> en het opvolgingsoverleg verbonden aan de uitvoering</w:t>
      </w:r>
      <w:r w:rsidR="005574BF" w:rsidRPr="00F95A07">
        <w:rPr>
          <w:rFonts w:ascii="Verdana" w:hAnsi="Verdana"/>
          <w:noProof/>
          <w:sz w:val="20"/>
          <w:szCs w:val="20"/>
        </w:rPr>
        <w:t xml:space="preserve"> zal </w:t>
      </w:r>
      <w:r w:rsidR="007F660D">
        <w:rPr>
          <w:rFonts w:ascii="Verdana" w:hAnsi="Verdana"/>
          <w:noProof/>
          <w:sz w:val="20"/>
          <w:szCs w:val="20"/>
        </w:rPr>
        <w:t>partnerorganisatie</w:t>
      </w:r>
      <w:r w:rsidR="005574BF" w:rsidRPr="00F95A07">
        <w:rPr>
          <w:rFonts w:ascii="Verdana" w:hAnsi="Verdana"/>
          <w:noProof/>
          <w:sz w:val="20"/>
          <w:szCs w:val="20"/>
        </w:rPr>
        <w:t xml:space="preserve"> de Vlaamse overheid systematisch op de hoogte houden van verwante externe opdrachten of opdrachten waarin Onderliggende Resultaten van de</w:t>
      </w:r>
      <w:r w:rsidR="008A243C">
        <w:rPr>
          <w:rFonts w:ascii="Verdana" w:hAnsi="Verdana"/>
          <w:noProof/>
          <w:sz w:val="20"/>
          <w:szCs w:val="20"/>
        </w:rPr>
        <w:t xml:space="preserve"> beheersovereenkomst</w:t>
      </w:r>
      <w:r w:rsidR="005574BF" w:rsidRPr="00F95A07">
        <w:rPr>
          <w:rFonts w:ascii="Verdana" w:hAnsi="Verdana"/>
          <w:noProof/>
          <w:sz w:val="20"/>
          <w:szCs w:val="20"/>
        </w:rPr>
        <w:t xml:space="preserve"> worden ingezet. Indien </w:t>
      </w:r>
      <w:r w:rsidR="00DB74C8">
        <w:rPr>
          <w:rFonts w:ascii="Verdana" w:hAnsi="Verdana"/>
          <w:noProof/>
          <w:sz w:val="20"/>
          <w:szCs w:val="20"/>
        </w:rPr>
        <w:t xml:space="preserve">de </w:t>
      </w:r>
      <w:r w:rsidR="007F660D">
        <w:rPr>
          <w:rFonts w:ascii="Verdana" w:hAnsi="Verdana"/>
          <w:noProof/>
          <w:sz w:val="20"/>
          <w:szCs w:val="20"/>
        </w:rPr>
        <w:t>partnerorganisatie</w:t>
      </w:r>
      <w:r w:rsidR="005574BF" w:rsidRPr="00F95A07">
        <w:rPr>
          <w:rFonts w:ascii="Verdana" w:hAnsi="Verdana"/>
          <w:noProof/>
          <w:sz w:val="20"/>
          <w:szCs w:val="20"/>
        </w:rPr>
        <w:t xml:space="preserve"> voor deze externe opdrachten bovendien gebruik wenst te maken van niet-publieke detailinformatie (bijv. inputdata) van de Vlaamse overheid wordt daarvoor voorafgaand toelating gevraagd. </w:t>
      </w:r>
    </w:p>
    <w:p w14:paraId="1E0A11CB" w14:textId="68988B44" w:rsidR="005574BF" w:rsidRPr="00F95A07" w:rsidRDefault="005574BF" w:rsidP="005574BF">
      <w:pPr>
        <w:jc w:val="both"/>
        <w:rPr>
          <w:rFonts w:ascii="Verdana" w:hAnsi="Verdana"/>
          <w:noProof/>
          <w:sz w:val="20"/>
          <w:szCs w:val="20"/>
        </w:rPr>
      </w:pPr>
      <w:r w:rsidRPr="00F95A07">
        <w:rPr>
          <w:rFonts w:ascii="Verdana" w:hAnsi="Verdana"/>
          <w:noProof/>
          <w:sz w:val="20"/>
          <w:szCs w:val="20"/>
        </w:rPr>
        <w:t xml:space="preserve">De enige echte beperking voor het aanvaarden van opdrachten van derden waarbij gebruik gemaakt wordt van Onderliggende Resultaten van de </w:t>
      </w:r>
      <w:r w:rsidR="00C14D5F">
        <w:rPr>
          <w:rFonts w:ascii="Verdana" w:hAnsi="Verdana"/>
          <w:noProof/>
          <w:sz w:val="20"/>
          <w:szCs w:val="20"/>
        </w:rPr>
        <w:t>beheersovereenkomst partnerorganisatie preventief gezondheidsbeleid</w:t>
      </w:r>
      <w:r w:rsidRPr="00F95A07">
        <w:rPr>
          <w:rFonts w:ascii="Verdana" w:hAnsi="Verdana"/>
          <w:noProof/>
          <w:sz w:val="20"/>
          <w:szCs w:val="20"/>
        </w:rPr>
        <w:t xml:space="preserve">, is een mogelijke belangenschade van de Vlaamse overheid. Daarmee wordt voor de toepassing van deze bepaling verstaan een situatie waarin </w:t>
      </w:r>
      <w:r w:rsidR="00683C83">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optreedt ter ondersteuning van een partij die in een gerechtelijke of administratief rechtelijke procedure als tegenpartij of partij met een tegenstrijdig belang met de Vlaamse overheid optreedt. In andere gerede twijfelgevallen zal </w:t>
      </w:r>
      <w:r w:rsidR="00683C83">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de Vlaamse overheid voorafgaand in kennis stellen en zal in overleg beslist worden of</w:t>
      </w:r>
      <w:r w:rsidR="00602B33">
        <w:rPr>
          <w:rFonts w:ascii="Verdana" w:hAnsi="Verdana"/>
          <w:noProof/>
          <w:sz w:val="20"/>
          <w:szCs w:val="20"/>
        </w:rPr>
        <w:t xml:space="preserve"> en hoe</w:t>
      </w:r>
      <w:r w:rsidRPr="00F95A07">
        <w:rPr>
          <w:rFonts w:ascii="Verdana" w:hAnsi="Verdana"/>
          <w:noProof/>
          <w:sz w:val="20"/>
          <w:szCs w:val="20"/>
        </w:rPr>
        <w:t xml:space="preserve"> </w:t>
      </w:r>
      <w:r w:rsidR="00166CF7">
        <w:rPr>
          <w:rFonts w:ascii="Verdana" w:hAnsi="Verdana"/>
          <w:noProof/>
          <w:sz w:val="20"/>
          <w:szCs w:val="20"/>
        </w:rPr>
        <w:t xml:space="preserve">de </w:t>
      </w:r>
      <w:r w:rsidR="007F660D">
        <w:rPr>
          <w:rFonts w:ascii="Verdana" w:hAnsi="Verdana"/>
          <w:noProof/>
          <w:sz w:val="20"/>
          <w:szCs w:val="20"/>
        </w:rPr>
        <w:t>partnerorganisatie</w:t>
      </w:r>
      <w:r w:rsidRPr="00F95A07">
        <w:rPr>
          <w:rFonts w:ascii="Verdana" w:hAnsi="Verdana"/>
          <w:noProof/>
          <w:sz w:val="20"/>
          <w:szCs w:val="20"/>
        </w:rPr>
        <w:t xml:space="preserve"> de </w:t>
      </w:r>
      <w:r w:rsidR="00602B33">
        <w:rPr>
          <w:rFonts w:ascii="Verdana" w:hAnsi="Verdana"/>
          <w:noProof/>
          <w:sz w:val="20"/>
          <w:szCs w:val="20"/>
        </w:rPr>
        <w:t xml:space="preserve">kennis binnen die </w:t>
      </w:r>
      <w:r w:rsidRPr="00F95A07">
        <w:rPr>
          <w:rFonts w:ascii="Verdana" w:hAnsi="Verdana"/>
          <w:noProof/>
          <w:sz w:val="20"/>
          <w:szCs w:val="20"/>
        </w:rPr>
        <w:t>betreffende opdracht kan aanvaarden</w:t>
      </w:r>
      <w:r w:rsidR="00602B33">
        <w:rPr>
          <w:rFonts w:ascii="Verdana" w:hAnsi="Verdana"/>
          <w:noProof/>
          <w:sz w:val="20"/>
          <w:szCs w:val="20"/>
        </w:rPr>
        <w:t xml:space="preserve"> of inzetten</w:t>
      </w:r>
      <w:r w:rsidRPr="00F95A07">
        <w:rPr>
          <w:rFonts w:ascii="Verdana" w:hAnsi="Verdana"/>
          <w:noProof/>
          <w:sz w:val="20"/>
          <w:szCs w:val="20"/>
        </w:rPr>
        <w:t xml:space="preserve">. </w:t>
      </w:r>
    </w:p>
    <w:p w14:paraId="03595930" w14:textId="4606E311" w:rsidR="005574BF" w:rsidRPr="00F95A07" w:rsidRDefault="005574BF" w:rsidP="005574BF">
      <w:pPr>
        <w:jc w:val="both"/>
        <w:rPr>
          <w:rFonts w:ascii="Verdana" w:hAnsi="Verdana"/>
          <w:noProof/>
          <w:sz w:val="20"/>
          <w:szCs w:val="20"/>
        </w:rPr>
      </w:pPr>
      <w:r w:rsidRPr="11ABCE7B">
        <w:rPr>
          <w:rFonts w:ascii="Verdana" w:hAnsi="Verdana"/>
          <w:noProof/>
          <w:sz w:val="20"/>
          <w:szCs w:val="20"/>
        </w:rPr>
        <w:t xml:space="preserve">Naast bovenstaande beperking inzake het gebruik van Onderliggende Resultaten voor opdrachten van derden maken partijen volgende afspraken inzake publicaties en externe mededelingen (geldt zowel voor Resultaten Sensu Stricto als voor Onderliggende Resultaten): bij publicatie in wetenschappelijke tijdschriften, presentaties op wetenschappelijke fora, publicatie op websites of bij persmededelingen zal altijd voorafgaand toestemming worden gevraagd aan de opdrachtgever van de betrokken </w:t>
      </w:r>
      <w:r w:rsidR="00400605" w:rsidRPr="11ABCE7B">
        <w:rPr>
          <w:rFonts w:ascii="Verdana" w:hAnsi="Verdana"/>
          <w:noProof/>
          <w:sz w:val="20"/>
          <w:szCs w:val="20"/>
        </w:rPr>
        <w:t>initiatieven binnen de beheersovereenkomst</w:t>
      </w:r>
      <w:r w:rsidRPr="11ABCE7B">
        <w:rPr>
          <w:rFonts w:ascii="Verdana" w:hAnsi="Verdana"/>
          <w:noProof/>
          <w:sz w:val="20"/>
          <w:szCs w:val="20"/>
        </w:rPr>
        <w:t xml:space="preserve">. Bovendien wordt de opdrachtgever altijd vermeld bij iedere publicatie of persmededeling. Indien wenselijk kan eventueel ook een co-auteurschap worden afgesproken conform de codes van goede praktijken (o.a. deze  verspreid door de  Vlaamse Commissie voor Wetenschappelijke Integriteit) voor wetenschappelijke publicaties. Hiervoor wordt een aanvaardingsprocedure vastgelegd die aan de Vlaamse overheid gedurende één maand de mogelijkheid geeft zich gemotiveerd tegen een voorgenomen publicatie te verzetten en/of te vragen als mede-auteur te worden aangeduid. </w:t>
      </w:r>
    </w:p>
    <w:p w14:paraId="655409B6" w14:textId="77777777" w:rsidR="005574BF" w:rsidRPr="00F95A07" w:rsidRDefault="005574BF" w:rsidP="005574BF">
      <w:pPr>
        <w:pStyle w:val="Lijstalinea"/>
        <w:numPr>
          <w:ilvl w:val="0"/>
          <w:numId w:val="3"/>
        </w:numPr>
        <w:ind w:left="426"/>
        <w:rPr>
          <w:rFonts w:ascii="Verdana" w:hAnsi="Verdana"/>
          <w:b/>
          <w:noProof/>
          <w:sz w:val="20"/>
          <w:szCs w:val="20"/>
        </w:rPr>
      </w:pPr>
      <w:r w:rsidRPr="00F95A07">
        <w:rPr>
          <w:rFonts w:ascii="Verdana" w:hAnsi="Verdana"/>
          <w:b/>
          <w:noProof/>
          <w:sz w:val="20"/>
          <w:szCs w:val="20"/>
        </w:rPr>
        <w:t>Gebruiksrechten voor Achtergrondkennis</w:t>
      </w:r>
    </w:p>
    <w:p w14:paraId="640573CA" w14:textId="38B52DA7" w:rsidR="005574BF" w:rsidRPr="00F95A07" w:rsidRDefault="005574BF" w:rsidP="00E45279">
      <w:pPr>
        <w:jc w:val="both"/>
        <w:rPr>
          <w:rFonts w:ascii="Verdana" w:hAnsi="Verdana"/>
          <w:noProof/>
          <w:sz w:val="20"/>
          <w:szCs w:val="20"/>
        </w:rPr>
      </w:pPr>
      <w:r w:rsidRPr="11ABCE7B">
        <w:rPr>
          <w:rFonts w:ascii="Verdana" w:hAnsi="Verdana"/>
          <w:noProof/>
          <w:sz w:val="20"/>
          <w:szCs w:val="20"/>
        </w:rPr>
        <w:t xml:space="preserve">De achtergrondkennis blijft de exclusieve eigendom van de inbrengende partij. De andere partij krijgt een gebruiksrecht op deze Achtergrondkennis en dat recht is beperkt tot het gebruik ervan in het kader van de betrokken </w:t>
      </w:r>
      <w:r w:rsidR="0004454A" w:rsidRPr="11ABCE7B">
        <w:rPr>
          <w:rFonts w:ascii="Verdana" w:hAnsi="Verdana"/>
          <w:noProof/>
          <w:sz w:val="20"/>
          <w:szCs w:val="20"/>
        </w:rPr>
        <w:t>beheersovereenkomst</w:t>
      </w:r>
      <w:r w:rsidRPr="11ABCE7B">
        <w:rPr>
          <w:rFonts w:ascii="Verdana" w:hAnsi="Verdana"/>
          <w:noProof/>
          <w:sz w:val="20"/>
          <w:szCs w:val="20"/>
        </w:rPr>
        <w:t xml:space="preserve">. Het gebruiksrecht op de Achtergrondkennis kan in geen enkel geval worden overdragen naar derden. </w:t>
      </w:r>
    </w:p>
    <w:p w14:paraId="3FDA9897" w14:textId="77777777" w:rsidR="005574BF" w:rsidRPr="00F95A07" w:rsidRDefault="005574BF" w:rsidP="005574BF">
      <w:pPr>
        <w:pStyle w:val="Lijstalinea"/>
        <w:numPr>
          <w:ilvl w:val="0"/>
          <w:numId w:val="3"/>
        </w:numPr>
        <w:ind w:left="426"/>
        <w:rPr>
          <w:rFonts w:ascii="Verdana" w:hAnsi="Verdana"/>
          <w:b/>
          <w:noProof/>
          <w:sz w:val="20"/>
          <w:szCs w:val="20"/>
        </w:rPr>
      </w:pPr>
      <w:r w:rsidRPr="00F95A07">
        <w:rPr>
          <w:rFonts w:ascii="Verdana" w:hAnsi="Verdana"/>
          <w:b/>
          <w:noProof/>
          <w:sz w:val="20"/>
          <w:szCs w:val="20"/>
        </w:rPr>
        <w:t>Verdere ontwikkelingen</w:t>
      </w:r>
    </w:p>
    <w:p w14:paraId="401CA489" w14:textId="318E2F2B" w:rsidR="005574BF" w:rsidRPr="00F95A07" w:rsidRDefault="00F900D5" w:rsidP="005574BF">
      <w:pPr>
        <w:jc w:val="both"/>
        <w:rPr>
          <w:rFonts w:ascii="Verdana" w:hAnsi="Verdana"/>
          <w:sz w:val="20"/>
          <w:szCs w:val="20"/>
        </w:rPr>
      </w:pPr>
      <w:r>
        <w:rPr>
          <w:rFonts w:ascii="Verdana" w:hAnsi="Verdana"/>
          <w:sz w:val="20"/>
          <w:szCs w:val="20"/>
        </w:rPr>
        <w:t xml:space="preserve">De </w:t>
      </w:r>
      <w:r w:rsidR="007F660D">
        <w:rPr>
          <w:rFonts w:ascii="Verdana" w:hAnsi="Verdana"/>
          <w:sz w:val="20"/>
          <w:szCs w:val="20"/>
        </w:rPr>
        <w:t>partnerorganisatie</w:t>
      </w:r>
      <w:r w:rsidR="005574BF" w:rsidRPr="00F95A07">
        <w:rPr>
          <w:rFonts w:ascii="Verdana" w:hAnsi="Verdana"/>
          <w:sz w:val="20"/>
          <w:szCs w:val="20"/>
        </w:rPr>
        <w:t xml:space="preserve"> verbindt zich ertoe om aan de Vlaamse overheid dezelfde gebruiksrechten toe te kennen op nieuwe versies van Achtergrondkennis en Onderliggende Resultaten als de gebruiksrechten die in A., B.1. en C. werden omschreven. Tenzij anders in onderling overleg bepaald, geldt deze verbintenis zolang de Vlaamse overheid en </w:t>
      </w:r>
      <w:r>
        <w:rPr>
          <w:rFonts w:ascii="Verdana" w:hAnsi="Verdana"/>
          <w:sz w:val="20"/>
          <w:szCs w:val="20"/>
        </w:rPr>
        <w:t xml:space="preserve">de </w:t>
      </w:r>
      <w:r w:rsidR="007F660D">
        <w:rPr>
          <w:rFonts w:ascii="Verdana" w:hAnsi="Verdana"/>
          <w:sz w:val="20"/>
          <w:szCs w:val="20"/>
        </w:rPr>
        <w:t>partnerorganisatie</w:t>
      </w:r>
      <w:r w:rsidR="005574BF" w:rsidRPr="00F95A07">
        <w:rPr>
          <w:rFonts w:ascii="Verdana" w:hAnsi="Verdana"/>
          <w:sz w:val="20"/>
          <w:szCs w:val="20"/>
        </w:rPr>
        <w:t xml:space="preserve"> samenwerken rond de betrokken </w:t>
      </w:r>
      <w:r>
        <w:rPr>
          <w:rFonts w:ascii="Verdana" w:hAnsi="Verdana"/>
          <w:sz w:val="20"/>
          <w:szCs w:val="20"/>
        </w:rPr>
        <w:t>taken binnen de beheersovereenkomst in het kader van het Preventief Gezondheidsbeleid</w:t>
      </w:r>
      <w:r w:rsidR="005574BF" w:rsidRPr="00F95A07">
        <w:rPr>
          <w:rFonts w:ascii="Verdana" w:hAnsi="Verdana"/>
          <w:sz w:val="20"/>
          <w:szCs w:val="20"/>
        </w:rPr>
        <w:t>.</w:t>
      </w:r>
      <w:r>
        <w:rPr>
          <w:rFonts w:ascii="Verdana" w:hAnsi="Verdana"/>
          <w:sz w:val="20"/>
          <w:szCs w:val="20"/>
        </w:rPr>
        <w:t xml:space="preserve"> De</w:t>
      </w:r>
      <w:r w:rsidR="005574BF" w:rsidRPr="00F95A07">
        <w:rPr>
          <w:rFonts w:ascii="Verdana" w:hAnsi="Verdana"/>
          <w:sz w:val="20"/>
          <w:szCs w:val="20"/>
        </w:rPr>
        <w:t xml:space="preserve"> </w:t>
      </w:r>
      <w:r w:rsidR="007F660D">
        <w:rPr>
          <w:rFonts w:ascii="Verdana" w:hAnsi="Verdana"/>
          <w:sz w:val="20"/>
          <w:szCs w:val="20"/>
        </w:rPr>
        <w:t>partnerorganisatie</w:t>
      </w:r>
      <w:r w:rsidR="005574BF" w:rsidRPr="00F95A07">
        <w:rPr>
          <w:rFonts w:ascii="Verdana" w:hAnsi="Verdana"/>
          <w:sz w:val="20"/>
          <w:szCs w:val="20"/>
        </w:rPr>
        <w:t xml:space="preserve"> behoudt de controle over de ontwikkeling van nieuwe versies.</w:t>
      </w:r>
    </w:p>
    <w:p w14:paraId="25E0E0C8" w14:textId="77777777" w:rsidR="005574BF" w:rsidRPr="00F95A07" w:rsidRDefault="005574BF" w:rsidP="005574BF">
      <w:pPr>
        <w:rPr>
          <w:rFonts w:ascii="Verdana" w:hAnsi="Verdana"/>
          <w:noProof/>
          <w:sz w:val="20"/>
          <w:szCs w:val="20"/>
        </w:rPr>
      </w:pPr>
    </w:p>
    <w:p w14:paraId="3F1C174C" w14:textId="77777777" w:rsidR="005574BF" w:rsidRPr="00F95A07" w:rsidRDefault="005574BF" w:rsidP="005574BF">
      <w:pPr>
        <w:pStyle w:val="Lijstalinea"/>
        <w:numPr>
          <w:ilvl w:val="0"/>
          <w:numId w:val="3"/>
        </w:numPr>
        <w:ind w:left="426"/>
        <w:rPr>
          <w:rFonts w:ascii="Verdana" w:hAnsi="Verdana"/>
          <w:b/>
          <w:noProof/>
          <w:sz w:val="20"/>
          <w:szCs w:val="20"/>
        </w:rPr>
      </w:pPr>
      <w:r w:rsidRPr="00F95A07">
        <w:rPr>
          <w:rFonts w:ascii="Verdana" w:hAnsi="Verdana"/>
          <w:b/>
          <w:noProof/>
          <w:sz w:val="20"/>
          <w:szCs w:val="20"/>
        </w:rPr>
        <w:t>Octrooiering van de gemeenschappelijke eigendom</w:t>
      </w:r>
    </w:p>
    <w:p w14:paraId="33B692C1" w14:textId="4023F62D" w:rsidR="005574BF" w:rsidRPr="00F95A07" w:rsidRDefault="005574BF" w:rsidP="005574BF">
      <w:pPr>
        <w:jc w:val="both"/>
        <w:rPr>
          <w:rFonts w:ascii="Verdana" w:hAnsi="Verdana"/>
          <w:noProof/>
          <w:sz w:val="20"/>
          <w:szCs w:val="20"/>
        </w:rPr>
      </w:pPr>
      <w:r w:rsidRPr="11ABCE7B">
        <w:rPr>
          <w:rFonts w:ascii="Verdana" w:hAnsi="Verdana"/>
          <w:noProof/>
          <w:sz w:val="20"/>
          <w:szCs w:val="20"/>
        </w:rPr>
        <w:t>Elke Partij heeft het recht om, na overleg met en mits uitdrukkelijke toestemming van de andere partij, een octrooibescherming of andere vorm van bescherming van de intellectuele eigendomsrechten verbonden aan de Onderliggende Resultaten aan te vragen. Indien een Partij besliste om niet mee deze bescherming aan te vragen of deze beschermng niet meer aan te houden dan is de andere partij gerechtigd deze procedure alleen verder te zetten waarbij deze laatste partij alle procedurekosten alleen zal dragen. Ook in dat laatste geval zullen alle rechten die hier zijn vastgelegd onverminderd van toepassing blijven.</w:t>
      </w:r>
    </w:p>
    <w:p w14:paraId="7EA4B679" w14:textId="77777777" w:rsidR="005574BF" w:rsidRPr="00F95A07" w:rsidRDefault="005574BF" w:rsidP="005574BF">
      <w:pPr>
        <w:pStyle w:val="Lijstalinea"/>
        <w:numPr>
          <w:ilvl w:val="0"/>
          <w:numId w:val="3"/>
        </w:numPr>
        <w:ind w:left="426"/>
        <w:jc w:val="both"/>
        <w:rPr>
          <w:rFonts w:ascii="Verdana" w:hAnsi="Verdana"/>
          <w:b/>
          <w:noProof/>
          <w:sz w:val="20"/>
          <w:szCs w:val="20"/>
        </w:rPr>
      </w:pPr>
      <w:r w:rsidRPr="00F95A07">
        <w:rPr>
          <w:rFonts w:ascii="Verdana" w:hAnsi="Verdana"/>
          <w:b/>
          <w:noProof/>
          <w:sz w:val="20"/>
          <w:szCs w:val="20"/>
        </w:rPr>
        <w:t>Inputdata</w:t>
      </w:r>
    </w:p>
    <w:p w14:paraId="0FF93E84" w14:textId="2D30653C" w:rsidR="005574BF" w:rsidRPr="00F95A07" w:rsidRDefault="005574BF" w:rsidP="005574BF">
      <w:pPr>
        <w:jc w:val="both"/>
        <w:rPr>
          <w:rFonts w:ascii="Verdana" w:hAnsi="Verdana"/>
          <w:sz w:val="20"/>
          <w:szCs w:val="20"/>
        </w:rPr>
      </w:pPr>
      <w:r w:rsidRPr="00F95A07">
        <w:rPr>
          <w:rFonts w:ascii="Verdana" w:hAnsi="Verdana"/>
          <w:sz w:val="20"/>
          <w:szCs w:val="20"/>
        </w:rPr>
        <w:t xml:space="preserve">Een bijzondere vorm van “Achtergrondinformatie” zijn de “Inputdata”. Onder “Inputdata” wordt hier verstaan de (on)bewerkte gegevens die als input gebruikt worden voor de uitvoering van </w:t>
      </w:r>
      <w:r w:rsidR="000D7D37">
        <w:rPr>
          <w:rFonts w:ascii="Verdana" w:hAnsi="Verdana"/>
          <w:sz w:val="20"/>
          <w:szCs w:val="20"/>
        </w:rPr>
        <w:t>een initiatief binnen de beheersovereenkomst</w:t>
      </w:r>
      <w:r w:rsidRPr="00F95A07">
        <w:rPr>
          <w:rFonts w:ascii="Verdana" w:hAnsi="Verdana"/>
          <w:sz w:val="20"/>
          <w:szCs w:val="20"/>
        </w:rPr>
        <w:t xml:space="preserve"> en die voorafgaand door de Vlaamse overheid, door </w:t>
      </w:r>
      <w:r w:rsidR="007F660D">
        <w:rPr>
          <w:rFonts w:ascii="Verdana" w:hAnsi="Verdana"/>
          <w:sz w:val="20"/>
          <w:szCs w:val="20"/>
        </w:rPr>
        <w:t>partnerorganisatie</w:t>
      </w:r>
      <w:r w:rsidRPr="00F95A07">
        <w:rPr>
          <w:rFonts w:ascii="Verdana" w:hAnsi="Verdana"/>
          <w:sz w:val="20"/>
          <w:szCs w:val="20"/>
        </w:rPr>
        <w:t xml:space="preserve"> of door derden ter beschikking worden gesteld. Het gaat hier dus niet om (meet)resultaten en data die worden opgeleverd als resultaat van de uitvoering van een bepaald </w:t>
      </w:r>
      <w:r w:rsidR="000D7D37">
        <w:rPr>
          <w:rFonts w:ascii="Verdana" w:hAnsi="Verdana"/>
          <w:sz w:val="20"/>
          <w:szCs w:val="20"/>
        </w:rPr>
        <w:t>initiatief in de beheersovereenkomst</w:t>
      </w:r>
      <w:r w:rsidRPr="00F95A07">
        <w:rPr>
          <w:rFonts w:ascii="Verdana" w:hAnsi="Verdana"/>
          <w:sz w:val="20"/>
          <w:szCs w:val="20"/>
        </w:rPr>
        <w:t xml:space="preserve">. </w:t>
      </w:r>
    </w:p>
    <w:p w14:paraId="67DFF97C" w14:textId="3C459BFB" w:rsidR="005574BF" w:rsidRPr="00F95A07" w:rsidRDefault="005574BF" w:rsidP="005574BF">
      <w:pPr>
        <w:jc w:val="both"/>
        <w:rPr>
          <w:rFonts w:ascii="Verdana" w:hAnsi="Verdana"/>
          <w:sz w:val="20"/>
          <w:szCs w:val="20"/>
        </w:rPr>
      </w:pPr>
      <w:r w:rsidRPr="11ABCE7B">
        <w:rPr>
          <w:rFonts w:ascii="Verdana" w:hAnsi="Verdana"/>
          <w:sz w:val="20"/>
          <w:szCs w:val="20"/>
        </w:rPr>
        <w:t xml:space="preserve">Het gebruik van de juiste en waar mogelijk gedetailleerde Inputdata, bepaalt in belangrijke mate de kwaliteit en betrouwbaarheid van iedere beleidsstudie. Binnen de context van de </w:t>
      </w:r>
      <w:r w:rsidR="00645DEB" w:rsidRPr="11ABCE7B">
        <w:rPr>
          <w:rFonts w:ascii="Verdana" w:hAnsi="Verdana"/>
          <w:sz w:val="20"/>
          <w:szCs w:val="20"/>
        </w:rPr>
        <w:t>beheersovereenkomsten Preventief Gezondheidsbeleid</w:t>
      </w:r>
      <w:r w:rsidRPr="11ABCE7B">
        <w:rPr>
          <w:rFonts w:ascii="Verdana" w:hAnsi="Verdana"/>
          <w:sz w:val="20"/>
          <w:szCs w:val="20"/>
        </w:rPr>
        <w:t xml:space="preserve"> spreken partijen met elkaar af om alle bestaande Inputdata maximaal aan elkaar beschikbaar te stellen zonder inbreuk te moeten plegen op geheimhoudingsverplichtingen en de bescherming van persoonlijke gegevens. De Inputdata blijven de exclusieve eigendom van de inbrengende partij. Het gebruiksrecht kan niet worden overgedragen aan derden. Ook niet- publieke Inputdata worden waar mogelijk in zo gedetailleerd mogelijke vorm beschikbaar gesteld, waarbij uiteraard niet de Inputdata maar alleen het resultaat van de beleidsstudie (Resultaat </w:t>
      </w:r>
      <w:proofErr w:type="spellStart"/>
      <w:r w:rsidRPr="11ABCE7B">
        <w:rPr>
          <w:rFonts w:ascii="Verdana" w:hAnsi="Verdana"/>
          <w:sz w:val="20"/>
          <w:szCs w:val="20"/>
        </w:rPr>
        <w:t>Sensu</w:t>
      </w:r>
      <w:proofErr w:type="spellEnd"/>
      <w:r w:rsidRPr="11ABCE7B">
        <w:rPr>
          <w:rFonts w:ascii="Verdana" w:hAnsi="Verdana"/>
          <w:sz w:val="20"/>
          <w:szCs w:val="20"/>
        </w:rPr>
        <w:t xml:space="preserve"> </w:t>
      </w:r>
      <w:proofErr w:type="spellStart"/>
      <w:r w:rsidRPr="11ABCE7B">
        <w:rPr>
          <w:rFonts w:ascii="Verdana" w:hAnsi="Verdana"/>
          <w:sz w:val="20"/>
          <w:szCs w:val="20"/>
        </w:rPr>
        <w:t>Stricto</w:t>
      </w:r>
      <w:proofErr w:type="spellEnd"/>
      <w:r w:rsidRPr="11ABCE7B">
        <w:rPr>
          <w:rFonts w:ascii="Verdana" w:hAnsi="Verdana"/>
          <w:sz w:val="20"/>
          <w:szCs w:val="20"/>
        </w:rPr>
        <w:t xml:space="preserve">) achteraf publiek kan worden gemaakt. </w:t>
      </w:r>
    </w:p>
    <w:p w14:paraId="53AE09D4" w14:textId="77777777" w:rsidR="005574BF" w:rsidRPr="00F95A07" w:rsidRDefault="005574BF" w:rsidP="005574BF">
      <w:pPr>
        <w:pStyle w:val="Lijstalinea"/>
        <w:numPr>
          <w:ilvl w:val="0"/>
          <w:numId w:val="3"/>
        </w:numPr>
        <w:ind w:left="0" w:firstLine="0"/>
        <w:rPr>
          <w:rFonts w:ascii="Verdana" w:hAnsi="Verdana"/>
          <w:b/>
          <w:sz w:val="20"/>
          <w:szCs w:val="20"/>
        </w:rPr>
      </w:pPr>
      <w:r w:rsidRPr="00F95A07">
        <w:rPr>
          <w:rFonts w:ascii="Verdana" w:hAnsi="Verdana"/>
          <w:b/>
          <w:sz w:val="20"/>
          <w:szCs w:val="20"/>
        </w:rPr>
        <w:t>Beheer en bescherming van persoonlijke gegevens</w:t>
      </w:r>
    </w:p>
    <w:p w14:paraId="56BBFD41" w14:textId="33ACB77A" w:rsidR="005574BF" w:rsidRPr="00F95A07" w:rsidRDefault="005574BF" w:rsidP="005574BF">
      <w:pPr>
        <w:jc w:val="both"/>
        <w:rPr>
          <w:rFonts w:ascii="Verdana" w:hAnsi="Verdana"/>
          <w:sz w:val="20"/>
          <w:szCs w:val="20"/>
        </w:rPr>
      </w:pPr>
      <w:r w:rsidRPr="11ABCE7B">
        <w:rPr>
          <w:rFonts w:ascii="Verdana" w:hAnsi="Verdana"/>
          <w:sz w:val="20"/>
          <w:szCs w:val="20"/>
        </w:rPr>
        <w:t xml:space="preserve">In bepaalde gevallen gelden er bijzondere beperkingen ten aanzien van gegevens die gevat worden door </w:t>
      </w:r>
      <w:proofErr w:type="spellStart"/>
      <w:r w:rsidRPr="11ABCE7B">
        <w:rPr>
          <w:rFonts w:ascii="Verdana" w:hAnsi="Verdana"/>
          <w:sz w:val="20"/>
          <w:szCs w:val="20"/>
        </w:rPr>
        <w:t>privacy-beschermende</w:t>
      </w:r>
      <w:proofErr w:type="spellEnd"/>
      <w:r w:rsidRPr="11ABCE7B">
        <w:rPr>
          <w:rFonts w:ascii="Verdana" w:hAnsi="Verdana"/>
          <w:sz w:val="20"/>
          <w:szCs w:val="20"/>
        </w:rPr>
        <w:t xml:space="preserve"> overheidsmaatregelen. Om desondanks maximaal gebruik te kunnen maken van deze </w:t>
      </w:r>
      <w:proofErr w:type="spellStart"/>
      <w:r w:rsidRPr="11ABCE7B">
        <w:rPr>
          <w:rFonts w:ascii="Verdana" w:hAnsi="Verdana"/>
          <w:sz w:val="20"/>
          <w:szCs w:val="20"/>
        </w:rPr>
        <w:t>privacy-gevoelige</w:t>
      </w:r>
      <w:proofErr w:type="spellEnd"/>
      <w:r w:rsidRPr="11ABCE7B">
        <w:rPr>
          <w:rFonts w:ascii="Verdana" w:hAnsi="Verdana"/>
          <w:sz w:val="20"/>
          <w:szCs w:val="20"/>
        </w:rPr>
        <w:t xml:space="preserve"> gegevens zal </w:t>
      </w:r>
      <w:r w:rsidR="007F660D" w:rsidRPr="11ABCE7B">
        <w:rPr>
          <w:rFonts w:ascii="Verdana" w:hAnsi="Verdana"/>
          <w:sz w:val="20"/>
          <w:szCs w:val="20"/>
        </w:rPr>
        <w:t>partnerorganisatie</w:t>
      </w:r>
      <w:r w:rsidRPr="11ABCE7B">
        <w:rPr>
          <w:rFonts w:ascii="Verdana" w:hAnsi="Verdana"/>
          <w:sz w:val="20"/>
          <w:szCs w:val="20"/>
        </w:rPr>
        <w:t xml:space="preserve"> een verwerkingsprotocol afsluiten conform de GDPR om zodoende de bescherming van de privacy waaraan ook de </w:t>
      </w:r>
      <w:proofErr w:type="spellStart"/>
      <w:r w:rsidRPr="11ABCE7B">
        <w:rPr>
          <w:rFonts w:ascii="Verdana" w:hAnsi="Verdana"/>
          <w:sz w:val="20"/>
          <w:szCs w:val="20"/>
        </w:rPr>
        <w:t>opdrachtgevende</w:t>
      </w:r>
      <w:proofErr w:type="spellEnd"/>
      <w:r w:rsidRPr="11ABCE7B">
        <w:rPr>
          <w:rFonts w:ascii="Verdana" w:hAnsi="Verdana"/>
          <w:sz w:val="20"/>
          <w:szCs w:val="20"/>
        </w:rPr>
        <w:t xml:space="preserve"> overheid is gehouden, te garanderen. </w:t>
      </w:r>
      <w:r w:rsidR="00A567D2" w:rsidRPr="11ABCE7B">
        <w:rPr>
          <w:rFonts w:ascii="Verdana" w:hAnsi="Verdana"/>
          <w:sz w:val="20"/>
          <w:szCs w:val="20"/>
        </w:rPr>
        <w:t>Hierbij word</w:t>
      </w:r>
      <w:r w:rsidR="00411B63" w:rsidRPr="11ABCE7B">
        <w:rPr>
          <w:rFonts w:ascii="Verdana" w:hAnsi="Verdana"/>
          <w:sz w:val="20"/>
          <w:szCs w:val="20"/>
        </w:rPr>
        <w:t xml:space="preserve">en de bepalingen van het Preventiedecreet art. </w:t>
      </w:r>
      <w:r w:rsidR="00FB3634" w:rsidRPr="11ABCE7B">
        <w:rPr>
          <w:rFonts w:ascii="Verdana" w:hAnsi="Verdana"/>
          <w:sz w:val="20"/>
          <w:szCs w:val="20"/>
        </w:rPr>
        <w:t>34/3 en 34/4 gerespecteerd</w:t>
      </w:r>
      <w:r w:rsidR="009307F9" w:rsidRPr="11ABCE7B">
        <w:rPr>
          <w:rFonts w:ascii="Verdana" w:hAnsi="Verdana"/>
          <w:sz w:val="20"/>
          <w:szCs w:val="20"/>
        </w:rPr>
        <w:t xml:space="preserve"> voor de partnerorganisaties die opereren in het kader van het preventief gezondheidsbeleid Milieugezondheidszorg</w:t>
      </w:r>
      <w:r w:rsidR="00FB3634" w:rsidRPr="11ABCE7B">
        <w:rPr>
          <w:rFonts w:ascii="Verdana" w:hAnsi="Verdana"/>
          <w:sz w:val="20"/>
          <w:szCs w:val="20"/>
        </w:rPr>
        <w:t>.</w:t>
      </w:r>
    </w:p>
    <w:p w14:paraId="75365BC1" w14:textId="77777777" w:rsidR="005574BF" w:rsidRPr="00F95A07" w:rsidRDefault="005574BF" w:rsidP="005574BF">
      <w:pPr>
        <w:pStyle w:val="Lijstalinea"/>
        <w:numPr>
          <w:ilvl w:val="0"/>
          <w:numId w:val="3"/>
        </w:numPr>
        <w:ind w:left="0" w:firstLine="0"/>
        <w:jc w:val="both"/>
        <w:rPr>
          <w:rFonts w:ascii="Verdana" w:hAnsi="Verdana"/>
          <w:b/>
          <w:sz w:val="20"/>
          <w:szCs w:val="20"/>
        </w:rPr>
      </w:pPr>
      <w:r w:rsidRPr="00F95A07">
        <w:rPr>
          <w:rFonts w:ascii="Verdana" w:hAnsi="Verdana"/>
          <w:b/>
          <w:sz w:val="20"/>
          <w:szCs w:val="20"/>
        </w:rPr>
        <w:t>Open Data</w:t>
      </w:r>
    </w:p>
    <w:p w14:paraId="416AFB9E" w14:textId="77777777" w:rsidR="005574BF" w:rsidRPr="00F95A07" w:rsidRDefault="005574BF" w:rsidP="005574BF">
      <w:pPr>
        <w:jc w:val="both"/>
        <w:rPr>
          <w:rFonts w:ascii="Verdana" w:hAnsi="Verdana"/>
          <w:sz w:val="20"/>
          <w:szCs w:val="20"/>
        </w:rPr>
      </w:pPr>
      <w:r w:rsidRPr="00F95A07">
        <w:rPr>
          <w:rFonts w:ascii="Verdana" w:hAnsi="Verdana"/>
          <w:sz w:val="20"/>
          <w:szCs w:val="20"/>
        </w:rPr>
        <w:t xml:space="preserve">Open Data zijn alle openbare gegevens of informatie van niet-persoonlijke aard die worden geïnformatiseerd en verzameld door overheden in het kader van een publieke opdracht en met publieke middelen. </w:t>
      </w:r>
    </w:p>
    <w:p w14:paraId="4043A3A8" w14:textId="49D57024" w:rsidR="005574BF" w:rsidRPr="00F95A07" w:rsidRDefault="005574BF" w:rsidP="005574BF">
      <w:pPr>
        <w:jc w:val="both"/>
        <w:rPr>
          <w:rFonts w:ascii="Verdana" w:hAnsi="Verdana"/>
          <w:sz w:val="20"/>
          <w:szCs w:val="20"/>
        </w:rPr>
      </w:pPr>
      <w:r w:rsidRPr="00F95A07">
        <w:rPr>
          <w:rFonts w:ascii="Verdana" w:hAnsi="Verdana"/>
          <w:sz w:val="20"/>
          <w:szCs w:val="20"/>
        </w:rPr>
        <w:t>Bij de Vlaamse overheid zijn Open Data de norm. Naar aanleiding van de omzetting van de (herziene) PSI-richtlijn (2013/37/EG) zullen deze gegevens grotendeels en in toenemende mate voor hergebruik ter beschikking komen. Hergebruik van overheidsinformatie houdt in dat gegevens voor zowel niet-commerciële als commerciële doeleinden kunnen gebruikt worden, gratis of tegen een billijke vergoeding</w:t>
      </w:r>
      <w:r w:rsidR="00893B54">
        <w:rPr>
          <w:rFonts w:ascii="Verdana" w:hAnsi="Verdana"/>
          <w:sz w:val="20"/>
          <w:szCs w:val="20"/>
        </w:rPr>
        <w:t xml:space="preserve">. Gelet op </w:t>
      </w:r>
      <w:r w:rsidR="00893B54" w:rsidRPr="0056766B">
        <w:rPr>
          <w:rFonts w:ascii="Verdana" w:hAnsi="Verdana"/>
          <w:sz w:val="20"/>
          <w:szCs w:val="20"/>
        </w:rPr>
        <w:t>art. artikel II.53, §2, 5/1</w:t>
      </w:r>
      <w:r w:rsidR="00893B54">
        <w:rPr>
          <w:rFonts w:ascii="Verdana" w:hAnsi="Verdana"/>
          <w:sz w:val="20"/>
          <w:szCs w:val="20"/>
        </w:rPr>
        <w:t xml:space="preserve"> van het </w:t>
      </w:r>
      <w:proofErr w:type="spellStart"/>
      <w:r w:rsidR="00893B54">
        <w:rPr>
          <w:rFonts w:ascii="Verdana" w:hAnsi="Verdana"/>
          <w:sz w:val="20"/>
          <w:szCs w:val="20"/>
        </w:rPr>
        <w:t>Bestuursdecreet</w:t>
      </w:r>
      <w:proofErr w:type="spellEnd"/>
      <w:r w:rsidR="00893B54">
        <w:rPr>
          <w:rFonts w:ascii="Verdana" w:hAnsi="Verdana"/>
          <w:sz w:val="20"/>
          <w:szCs w:val="20"/>
        </w:rPr>
        <w:t xml:space="preserve"> is dit hergebruik van data van toepassing op </w:t>
      </w:r>
      <w:r w:rsidR="00893B54" w:rsidRPr="0056766B">
        <w:rPr>
          <w:rFonts w:ascii="Verdana" w:hAnsi="Verdana"/>
          <w:sz w:val="20"/>
          <w:szCs w:val="20"/>
        </w:rPr>
        <w:t>onderzoekgegevens</w:t>
      </w:r>
      <w:r w:rsidR="00893B54">
        <w:rPr>
          <w:rFonts w:ascii="Verdana" w:hAnsi="Verdana"/>
          <w:sz w:val="20"/>
          <w:szCs w:val="20"/>
        </w:rPr>
        <w:t xml:space="preserve"> van </w:t>
      </w:r>
      <w:r w:rsidR="007F660D">
        <w:rPr>
          <w:rFonts w:ascii="Verdana" w:hAnsi="Verdana"/>
          <w:sz w:val="20"/>
          <w:szCs w:val="20"/>
        </w:rPr>
        <w:t>partnerorganisatie</w:t>
      </w:r>
      <w:r w:rsidR="00893B54" w:rsidRPr="0056766B">
        <w:rPr>
          <w:rFonts w:ascii="Verdana" w:hAnsi="Verdana"/>
          <w:sz w:val="20"/>
          <w:szCs w:val="20"/>
        </w:rPr>
        <w:t>, al dan niet in het bezit van</w:t>
      </w:r>
      <w:r w:rsidR="00B22FEE">
        <w:rPr>
          <w:rFonts w:ascii="Verdana" w:hAnsi="Verdana"/>
          <w:sz w:val="20"/>
          <w:szCs w:val="20"/>
        </w:rPr>
        <w:t xml:space="preserve"> de</w:t>
      </w:r>
      <w:r w:rsidR="00893B54" w:rsidRPr="0056766B">
        <w:rPr>
          <w:rFonts w:ascii="Verdana" w:hAnsi="Verdana"/>
          <w:sz w:val="20"/>
          <w:szCs w:val="20"/>
        </w:rPr>
        <w:t xml:space="preserve"> </w:t>
      </w:r>
      <w:r w:rsidR="007F660D">
        <w:rPr>
          <w:rFonts w:ascii="Verdana" w:hAnsi="Verdana"/>
          <w:sz w:val="20"/>
          <w:szCs w:val="20"/>
        </w:rPr>
        <w:t>partnerorganisatie</w:t>
      </w:r>
      <w:r w:rsidR="00893B54" w:rsidRPr="0056766B">
        <w:rPr>
          <w:rFonts w:ascii="Verdana" w:hAnsi="Verdana"/>
          <w:sz w:val="20"/>
          <w:szCs w:val="20"/>
        </w:rPr>
        <w:t>, die met overheidsmiddelen zijn gefinancierd en die openbaar zijn gemaakt via een institutionele of thematische databank door onderzoekers, onderzoeksinstellingen of organisaties die onderzoek financieren</w:t>
      </w:r>
      <w:r w:rsidR="00893B54">
        <w:rPr>
          <w:rFonts w:ascii="Verdana" w:hAnsi="Verdana"/>
          <w:sz w:val="20"/>
          <w:szCs w:val="20"/>
        </w:rPr>
        <w:t xml:space="preserve">; alle andere </w:t>
      </w:r>
      <w:proofErr w:type="spellStart"/>
      <w:r w:rsidR="00893B54">
        <w:rPr>
          <w:rFonts w:ascii="Verdana" w:hAnsi="Verdana"/>
          <w:sz w:val="20"/>
          <w:szCs w:val="20"/>
        </w:rPr>
        <w:t>bestuursdocumenten</w:t>
      </w:r>
      <w:proofErr w:type="spellEnd"/>
      <w:r w:rsidR="00893B54">
        <w:rPr>
          <w:rFonts w:ascii="Verdana" w:hAnsi="Verdana"/>
          <w:sz w:val="20"/>
          <w:szCs w:val="20"/>
        </w:rPr>
        <w:t xml:space="preserve"> die in het bezit zijn van </w:t>
      </w:r>
      <w:r w:rsidR="00B22FEE">
        <w:rPr>
          <w:rFonts w:ascii="Verdana" w:hAnsi="Verdana"/>
          <w:sz w:val="20"/>
          <w:szCs w:val="20"/>
        </w:rPr>
        <w:t xml:space="preserve">de </w:t>
      </w:r>
      <w:r w:rsidR="007F660D">
        <w:rPr>
          <w:rFonts w:ascii="Verdana" w:hAnsi="Verdana"/>
          <w:sz w:val="20"/>
          <w:szCs w:val="20"/>
        </w:rPr>
        <w:t>partnerorganisatie</w:t>
      </w:r>
      <w:r w:rsidR="00893B54">
        <w:rPr>
          <w:rFonts w:ascii="Verdana" w:hAnsi="Verdana"/>
          <w:sz w:val="20"/>
          <w:szCs w:val="20"/>
        </w:rPr>
        <w:t xml:space="preserve"> zijn uitgesloten van het recht op hergebruik.</w:t>
      </w:r>
    </w:p>
    <w:p w14:paraId="1CD616E3" w14:textId="280E0504" w:rsidR="005574BF" w:rsidRPr="00F95A07" w:rsidRDefault="005574BF" w:rsidP="005574BF">
      <w:pPr>
        <w:jc w:val="both"/>
        <w:rPr>
          <w:rFonts w:ascii="Verdana" w:hAnsi="Verdana"/>
          <w:sz w:val="20"/>
          <w:szCs w:val="20"/>
        </w:rPr>
      </w:pPr>
      <w:r w:rsidRPr="00F95A07">
        <w:rPr>
          <w:rFonts w:ascii="Verdana" w:hAnsi="Verdana"/>
          <w:sz w:val="20"/>
          <w:szCs w:val="20"/>
        </w:rPr>
        <w:t xml:space="preserve">Vooraleer data open te stellen voor het publiek (als Open Data), moet een instantie (in </w:t>
      </w:r>
      <w:proofErr w:type="spellStart"/>
      <w:r w:rsidRPr="00F95A07">
        <w:rPr>
          <w:rFonts w:ascii="Verdana" w:hAnsi="Verdana"/>
          <w:sz w:val="20"/>
          <w:szCs w:val="20"/>
        </w:rPr>
        <w:t>casu</w:t>
      </w:r>
      <w:proofErr w:type="spellEnd"/>
      <w:r w:rsidRPr="00F95A07">
        <w:rPr>
          <w:rFonts w:ascii="Verdana" w:hAnsi="Verdana"/>
          <w:sz w:val="20"/>
          <w:szCs w:val="20"/>
        </w:rPr>
        <w:t xml:space="preserve"> de Vlaamse overheid of </w:t>
      </w:r>
      <w:r w:rsidR="007F660D">
        <w:rPr>
          <w:rFonts w:ascii="Verdana" w:hAnsi="Verdana"/>
          <w:sz w:val="20"/>
          <w:szCs w:val="20"/>
        </w:rPr>
        <w:t>partnerorganisatie</w:t>
      </w:r>
      <w:r w:rsidRPr="00F95A07">
        <w:rPr>
          <w:rFonts w:ascii="Verdana" w:hAnsi="Verdana"/>
          <w:sz w:val="20"/>
          <w:szCs w:val="20"/>
        </w:rPr>
        <w:t xml:space="preserve">) nagaan of er geen juridische belemmeringen zijn voor deze openstelling. Hierbij moet gedacht worden aan drie categorieën van belemmeringen: de intellectuele eigendomsrechten, de regels betreffende de verwerking van persoonsgegevens en de mogelijke uitzonderingen op de openbaarheid van bestuur (zie Hoofdstuk 4 van het </w:t>
      </w:r>
      <w:proofErr w:type="spellStart"/>
      <w:r w:rsidRPr="00F95A07">
        <w:rPr>
          <w:rFonts w:ascii="Verdana" w:hAnsi="Verdana"/>
          <w:sz w:val="20"/>
          <w:szCs w:val="20"/>
        </w:rPr>
        <w:t>Bestuursdecreet</w:t>
      </w:r>
      <w:proofErr w:type="spellEnd"/>
      <w:r w:rsidRPr="00F95A07">
        <w:rPr>
          <w:rFonts w:ascii="Verdana" w:hAnsi="Verdana"/>
          <w:sz w:val="20"/>
          <w:szCs w:val="20"/>
        </w:rPr>
        <w:t xml:space="preserve">). </w:t>
      </w:r>
    </w:p>
    <w:p w14:paraId="5C38C094" w14:textId="2FB954D5" w:rsidR="005574BF" w:rsidRPr="00F95A07" w:rsidRDefault="00B22FEE" w:rsidP="005574BF">
      <w:pPr>
        <w:jc w:val="both"/>
        <w:rPr>
          <w:rFonts w:ascii="Verdana" w:hAnsi="Verdana"/>
          <w:sz w:val="20"/>
          <w:szCs w:val="20"/>
        </w:rPr>
      </w:pPr>
      <w:r>
        <w:rPr>
          <w:rFonts w:ascii="Verdana" w:hAnsi="Verdana"/>
          <w:sz w:val="20"/>
          <w:szCs w:val="20"/>
        </w:rPr>
        <w:t xml:space="preserve">De </w:t>
      </w:r>
      <w:r w:rsidR="007F660D">
        <w:rPr>
          <w:rFonts w:ascii="Verdana" w:hAnsi="Verdana"/>
          <w:sz w:val="20"/>
          <w:szCs w:val="20"/>
        </w:rPr>
        <w:t>partnerorganisatie</w:t>
      </w:r>
      <w:r w:rsidR="005574BF" w:rsidRPr="00F95A07">
        <w:rPr>
          <w:rFonts w:ascii="Verdana" w:hAnsi="Verdana"/>
          <w:sz w:val="20"/>
          <w:szCs w:val="20"/>
        </w:rPr>
        <w:t xml:space="preserve"> zal in sommige gevallen niet de (enige) rechthebbende zijn van de intellectuele eigendomsrechten op de resultaten voorvloeiend uit uitgevoerde </w:t>
      </w:r>
      <w:r w:rsidR="00B22D86">
        <w:rPr>
          <w:rFonts w:ascii="Verdana" w:hAnsi="Verdana"/>
          <w:sz w:val="20"/>
          <w:szCs w:val="20"/>
        </w:rPr>
        <w:t>initiatieven binnen de beheersovereenkomst</w:t>
      </w:r>
      <w:r w:rsidR="005574BF" w:rsidRPr="00F95A07">
        <w:rPr>
          <w:rFonts w:ascii="Verdana" w:hAnsi="Verdana"/>
          <w:sz w:val="20"/>
          <w:szCs w:val="20"/>
        </w:rPr>
        <w:t xml:space="preserve">. </w:t>
      </w:r>
    </w:p>
    <w:p w14:paraId="0840DDDD" w14:textId="7E32980F" w:rsidR="005574BF" w:rsidRPr="00F95A07" w:rsidRDefault="0A0DFD83" w:rsidP="005574BF">
      <w:pPr>
        <w:pStyle w:val="Lijstalinea"/>
        <w:numPr>
          <w:ilvl w:val="0"/>
          <w:numId w:val="2"/>
        </w:numPr>
        <w:jc w:val="both"/>
        <w:rPr>
          <w:rFonts w:ascii="Verdana" w:hAnsi="Verdana"/>
          <w:sz w:val="20"/>
          <w:szCs w:val="20"/>
        </w:rPr>
      </w:pPr>
      <w:r w:rsidRPr="71F8AF51">
        <w:rPr>
          <w:rFonts w:ascii="Verdana" w:hAnsi="Verdana"/>
          <w:sz w:val="20"/>
          <w:szCs w:val="20"/>
        </w:rPr>
        <w:t xml:space="preserve">De rechten op de Resultaten </w:t>
      </w:r>
      <w:proofErr w:type="spellStart"/>
      <w:r w:rsidRPr="71F8AF51">
        <w:rPr>
          <w:rFonts w:ascii="Verdana" w:hAnsi="Verdana"/>
          <w:sz w:val="20"/>
          <w:szCs w:val="20"/>
        </w:rPr>
        <w:t>Sensu</w:t>
      </w:r>
      <w:proofErr w:type="spellEnd"/>
      <w:r w:rsidRPr="71F8AF51">
        <w:rPr>
          <w:rFonts w:ascii="Verdana" w:hAnsi="Verdana"/>
          <w:sz w:val="20"/>
          <w:szCs w:val="20"/>
        </w:rPr>
        <w:t xml:space="preserve"> </w:t>
      </w:r>
      <w:proofErr w:type="spellStart"/>
      <w:r w:rsidRPr="71F8AF51">
        <w:rPr>
          <w:rFonts w:ascii="Verdana" w:hAnsi="Verdana"/>
          <w:sz w:val="20"/>
          <w:szCs w:val="20"/>
        </w:rPr>
        <w:t>Stricto</w:t>
      </w:r>
      <w:proofErr w:type="spellEnd"/>
      <w:r w:rsidRPr="71F8AF51">
        <w:rPr>
          <w:rFonts w:ascii="Verdana" w:hAnsi="Verdana"/>
          <w:sz w:val="20"/>
          <w:szCs w:val="20"/>
        </w:rPr>
        <w:t xml:space="preserve"> behoren toe aan de Vlaamse overheid als </w:t>
      </w:r>
      <w:r w:rsidR="6D26C97B" w:rsidRPr="71F8AF51">
        <w:rPr>
          <w:rFonts w:ascii="Verdana" w:hAnsi="Verdana"/>
          <w:sz w:val="20"/>
          <w:szCs w:val="20"/>
        </w:rPr>
        <w:t>initiatiefnemer van de beheersovereenkomst</w:t>
      </w:r>
      <w:r w:rsidRPr="71F8AF51">
        <w:rPr>
          <w:rFonts w:ascii="Verdana" w:hAnsi="Verdana"/>
          <w:sz w:val="20"/>
          <w:szCs w:val="20"/>
        </w:rPr>
        <w:t xml:space="preserve">. Het is dus in de eerste plaats aan de Vlaamse overheid om uit te maken of ze deze Resultaten al dan niet als Open Data ter beschikking zal stellen. Wanneer </w:t>
      </w:r>
      <w:r w:rsidR="63E06284" w:rsidRPr="71F8AF51">
        <w:rPr>
          <w:rFonts w:ascii="Verdana" w:hAnsi="Verdana"/>
          <w:sz w:val="20"/>
          <w:szCs w:val="20"/>
        </w:rPr>
        <w:t>partnerorganisatie</w:t>
      </w:r>
      <w:r w:rsidRPr="71F8AF51">
        <w:rPr>
          <w:rFonts w:ascii="Verdana" w:hAnsi="Verdana"/>
          <w:sz w:val="20"/>
          <w:szCs w:val="20"/>
        </w:rPr>
        <w:t xml:space="preserve"> deze resultaten, waarop ze dus geen intellectuele eigendomsrechten heeft, zelf als Open Data ter beschikking wil stellen, sluit ze een overeenkomst met de Vlaamse overheid waarin </w:t>
      </w:r>
      <w:r w:rsidR="63E06284" w:rsidRPr="71F8AF51">
        <w:rPr>
          <w:rFonts w:ascii="Verdana" w:hAnsi="Verdana"/>
          <w:sz w:val="20"/>
          <w:szCs w:val="20"/>
        </w:rPr>
        <w:t>partnerorganisatie</w:t>
      </w:r>
      <w:r w:rsidRPr="71F8AF51">
        <w:rPr>
          <w:rFonts w:ascii="Verdana" w:hAnsi="Verdana"/>
          <w:sz w:val="20"/>
          <w:szCs w:val="20"/>
        </w:rPr>
        <w:t xml:space="preserve"> het recht verkrijgt om de resultaten als Open Data beschikbaar te maken. Voor het beschikbaar maken van de Open Data kan in dat geval gebruik worden gemaakt van één van de modellicenties voorzien in het besluit van de Vlaamse Regering van 16 september 2016 betreffende het hergebruik van overheidsinformatie. </w:t>
      </w:r>
    </w:p>
    <w:p w14:paraId="3B8C1092" w14:textId="548EDCB0" w:rsidR="005574BF" w:rsidRPr="00F95A07" w:rsidRDefault="005574BF" w:rsidP="005574BF">
      <w:pPr>
        <w:pStyle w:val="Lijstalinea"/>
        <w:numPr>
          <w:ilvl w:val="0"/>
          <w:numId w:val="2"/>
        </w:numPr>
        <w:jc w:val="both"/>
        <w:rPr>
          <w:rFonts w:ascii="Verdana" w:hAnsi="Verdana"/>
          <w:sz w:val="20"/>
          <w:szCs w:val="20"/>
        </w:rPr>
      </w:pPr>
      <w:r w:rsidRPr="00F95A07">
        <w:rPr>
          <w:rFonts w:ascii="Verdana" w:hAnsi="Verdana"/>
          <w:sz w:val="20"/>
          <w:szCs w:val="20"/>
        </w:rPr>
        <w:t xml:space="preserve">De rechten op de Onderliggende Resultaten behoren gedeeld toe aan de Vlaamse overheid en aan </w:t>
      </w:r>
      <w:r w:rsidR="007F660D">
        <w:rPr>
          <w:rFonts w:ascii="Verdana" w:hAnsi="Verdana"/>
          <w:sz w:val="20"/>
          <w:szCs w:val="20"/>
        </w:rPr>
        <w:t>partnerorganisatie</w:t>
      </w:r>
      <w:r w:rsidRPr="00F95A07">
        <w:rPr>
          <w:rFonts w:ascii="Verdana" w:hAnsi="Verdana"/>
          <w:sz w:val="20"/>
          <w:szCs w:val="20"/>
        </w:rPr>
        <w:t xml:space="preserve">. Het ligt voor de hand dat in dit geval met elkaar afspraken worden gemaakt over de eventuele terbeschikkingstelling als Open Data en dat dus wederzijds toestemming zou worden gegeven alvorens er wordt overgegaan tot de terbeschikkingstelling als Open Data. </w:t>
      </w:r>
    </w:p>
    <w:p w14:paraId="07648E1B" w14:textId="2AC09C14" w:rsidR="005574BF" w:rsidRPr="00F95A07" w:rsidRDefault="005574BF" w:rsidP="005574BF">
      <w:pPr>
        <w:pStyle w:val="Lijstalinea"/>
        <w:numPr>
          <w:ilvl w:val="0"/>
          <w:numId w:val="2"/>
        </w:numPr>
        <w:jc w:val="both"/>
        <w:rPr>
          <w:rFonts w:ascii="Verdana" w:hAnsi="Verdana"/>
          <w:sz w:val="20"/>
          <w:szCs w:val="20"/>
        </w:rPr>
      </w:pPr>
      <w:r w:rsidRPr="11ABCE7B">
        <w:rPr>
          <w:rFonts w:ascii="Verdana" w:hAnsi="Verdana"/>
          <w:sz w:val="20"/>
          <w:szCs w:val="20"/>
        </w:rPr>
        <w:t>De rechten op de Achtergrondkennis behoren toe aan de inbrengende partij.</w:t>
      </w:r>
    </w:p>
    <w:p w14:paraId="01CDD270" w14:textId="7BBF2E9D" w:rsidR="005B435A" w:rsidRPr="00881D8E" w:rsidRDefault="005B435A" w:rsidP="00881D8E">
      <w:pPr>
        <w:pStyle w:val="Lijstalinea"/>
        <w:numPr>
          <w:ilvl w:val="0"/>
          <w:numId w:val="3"/>
        </w:numPr>
        <w:ind w:left="0" w:firstLine="0"/>
        <w:rPr>
          <w:rFonts w:ascii="Verdana" w:hAnsi="Verdana"/>
          <w:b/>
          <w:sz w:val="20"/>
          <w:szCs w:val="20"/>
        </w:rPr>
      </w:pPr>
      <w:r w:rsidRPr="00881D8E">
        <w:rPr>
          <w:rFonts w:ascii="Verdana" w:hAnsi="Verdana"/>
          <w:b/>
          <w:sz w:val="20"/>
          <w:szCs w:val="20"/>
        </w:rPr>
        <w:t>Publicatie van resultaten</w:t>
      </w:r>
    </w:p>
    <w:p w14:paraId="0D3B23C3" w14:textId="458D4B9D" w:rsidR="005B435A" w:rsidRDefault="008345EB" w:rsidP="0002414B">
      <w:pPr>
        <w:jc w:val="both"/>
        <w:rPr>
          <w:rFonts w:ascii="Verdana" w:hAnsi="Verdana"/>
          <w:sz w:val="20"/>
          <w:szCs w:val="20"/>
        </w:rPr>
      </w:pPr>
      <w:r w:rsidRPr="11ABCE7B">
        <w:rPr>
          <w:rFonts w:ascii="Verdana" w:hAnsi="Verdana"/>
          <w:sz w:val="20"/>
          <w:szCs w:val="20"/>
        </w:rPr>
        <w:t xml:space="preserve">Zoals bepaald in </w:t>
      </w:r>
      <w:r w:rsidR="009541B5" w:rsidRPr="11ABCE7B">
        <w:rPr>
          <w:rFonts w:ascii="Verdana" w:hAnsi="Verdana"/>
          <w:sz w:val="20"/>
          <w:szCs w:val="20"/>
        </w:rPr>
        <w:t>de</w:t>
      </w:r>
      <w:r w:rsidRPr="11ABCE7B">
        <w:rPr>
          <w:rFonts w:ascii="Verdana" w:hAnsi="Verdana"/>
          <w:sz w:val="20"/>
          <w:szCs w:val="20"/>
        </w:rPr>
        <w:t xml:space="preserve"> </w:t>
      </w:r>
      <w:r w:rsidR="0067244A" w:rsidRPr="11ABCE7B">
        <w:rPr>
          <w:rFonts w:ascii="Verdana" w:hAnsi="Verdana"/>
          <w:sz w:val="20"/>
          <w:szCs w:val="20"/>
        </w:rPr>
        <w:t>b</w:t>
      </w:r>
      <w:r w:rsidR="00C61219" w:rsidRPr="11ABCE7B">
        <w:rPr>
          <w:rFonts w:ascii="Verdana" w:hAnsi="Verdana"/>
          <w:sz w:val="20"/>
          <w:szCs w:val="20"/>
        </w:rPr>
        <w:t>eheer</w:t>
      </w:r>
      <w:r w:rsidR="009541B5" w:rsidRPr="11ABCE7B">
        <w:rPr>
          <w:rFonts w:ascii="Verdana" w:hAnsi="Verdana"/>
          <w:sz w:val="20"/>
          <w:szCs w:val="20"/>
        </w:rPr>
        <w:t>sovereenkomst</w:t>
      </w:r>
      <w:r w:rsidR="0067244A" w:rsidRPr="11ABCE7B">
        <w:rPr>
          <w:rFonts w:ascii="Verdana" w:hAnsi="Verdana"/>
          <w:sz w:val="20"/>
          <w:szCs w:val="20"/>
        </w:rPr>
        <w:t xml:space="preserve"> (artikel </w:t>
      </w:r>
      <w:r w:rsidR="009541B5" w:rsidRPr="11ABCE7B">
        <w:rPr>
          <w:rFonts w:ascii="Verdana" w:hAnsi="Verdana"/>
          <w:sz w:val="20"/>
          <w:szCs w:val="20"/>
          <w:highlight w:val="yellow"/>
        </w:rPr>
        <w:t>xx</w:t>
      </w:r>
      <w:r w:rsidR="0067244A" w:rsidRPr="11ABCE7B">
        <w:rPr>
          <w:rFonts w:ascii="Verdana" w:hAnsi="Verdana"/>
          <w:sz w:val="20"/>
          <w:szCs w:val="20"/>
        </w:rPr>
        <w:t xml:space="preserve">) worden de resultaten die een meerwaarde zijn voor derden openbaar gemaakt. </w:t>
      </w:r>
      <w:r w:rsidR="000F7C21" w:rsidRPr="11ABCE7B">
        <w:rPr>
          <w:rFonts w:ascii="Verdana" w:hAnsi="Verdana"/>
          <w:sz w:val="20"/>
          <w:szCs w:val="20"/>
        </w:rPr>
        <w:t xml:space="preserve">Verschillende kanalen worden hiertoe aangewend, waaronder </w:t>
      </w:r>
      <w:r w:rsidR="00FB3B65" w:rsidRPr="11ABCE7B">
        <w:rPr>
          <w:rFonts w:ascii="Verdana" w:hAnsi="Verdana"/>
          <w:sz w:val="20"/>
          <w:szCs w:val="20"/>
        </w:rPr>
        <w:t>de websites gerelateerd aan individuele</w:t>
      </w:r>
      <w:r w:rsidR="001604BD" w:rsidRPr="11ABCE7B">
        <w:rPr>
          <w:rFonts w:ascii="Verdana" w:hAnsi="Verdana"/>
          <w:sz w:val="20"/>
          <w:szCs w:val="20"/>
        </w:rPr>
        <w:t xml:space="preserve"> thematische initiatieven </w:t>
      </w:r>
      <w:r w:rsidR="00E6045B" w:rsidRPr="11ABCE7B">
        <w:rPr>
          <w:rFonts w:ascii="Verdana" w:hAnsi="Verdana"/>
          <w:sz w:val="20"/>
          <w:szCs w:val="20"/>
        </w:rPr>
        <w:t>binnen het preventief gezondheidsbeleid Milieugezondheidszorg</w:t>
      </w:r>
      <w:r w:rsidR="00FB3B65" w:rsidRPr="11ABCE7B">
        <w:rPr>
          <w:rFonts w:ascii="Verdana" w:hAnsi="Verdana"/>
          <w:sz w:val="20"/>
          <w:szCs w:val="20"/>
        </w:rPr>
        <w:t xml:space="preserve"> of de algemene webpagina</w:t>
      </w:r>
      <w:r w:rsidR="00E6045B" w:rsidRPr="11ABCE7B">
        <w:rPr>
          <w:rFonts w:ascii="Verdana" w:hAnsi="Verdana"/>
          <w:sz w:val="20"/>
          <w:szCs w:val="20"/>
        </w:rPr>
        <w:t>’s</w:t>
      </w:r>
      <w:r w:rsidR="00FB3B65" w:rsidRPr="11ABCE7B">
        <w:rPr>
          <w:rFonts w:ascii="Verdana" w:hAnsi="Verdana"/>
          <w:sz w:val="20"/>
          <w:szCs w:val="20"/>
        </w:rPr>
        <w:t xml:space="preserve"> </w:t>
      </w:r>
      <w:r w:rsidR="00E6045B" w:rsidRPr="11ABCE7B">
        <w:rPr>
          <w:rFonts w:ascii="Verdana" w:hAnsi="Verdana"/>
          <w:sz w:val="20"/>
          <w:szCs w:val="20"/>
        </w:rPr>
        <w:t>van de</w:t>
      </w:r>
      <w:r w:rsidR="00033B0E" w:rsidRPr="11ABCE7B">
        <w:rPr>
          <w:rFonts w:ascii="Verdana" w:hAnsi="Verdana"/>
          <w:sz w:val="20"/>
          <w:szCs w:val="20"/>
        </w:rPr>
        <w:t xml:space="preserve"> </w:t>
      </w:r>
      <w:r w:rsidR="007F660D" w:rsidRPr="11ABCE7B">
        <w:rPr>
          <w:rFonts w:ascii="Verdana" w:hAnsi="Verdana"/>
          <w:sz w:val="20"/>
          <w:szCs w:val="20"/>
        </w:rPr>
        <w:t>Partnerorganisatie</w:t>
      </w:r>
      <w:r w:rsidR="00E6045B" w:rsidRPr="11ABCE7B">
        <w:rPr>
          <w:rFonts w:ascii="Verdana" w:hAnsi="Verdana"/>
          <w:sz w:val="20"/>
          <w:szCs w:val="20"/>
        </w:rPr>
        <w:t xml:space="preserve"> of het Departement Zorg</w:t>
      </w:r>
      <w:r w:rsidR="008D6B02" w:rsidRPr="11ABCE7B">
        <w:rPr>
          <w:rFonts w:ascii="Verdana" w:hAnsi="Verdana"/>
          <w:sz w:val="20"/>
          <w:szCs w:val="20"/>
        </w:rPr>
        <w:t xml:space="preserve">. </w:t>
      </w:r>
    </w:p>
    <w:p w14:paraId="67007DD5" w14:textId="77777777" w:rsidR="005574BF" w:rsidRPr="00F95A07" w:rsidRDefault="005574BF" w:rsidP="005574BF">
      <w:pPr>
        <w:pStyle w:val="Lijstalinea"/>
        <w:numPr>
          <w:ilvl w:val="0"/>
          <w:numId w:val="3"/>
        </w:numPr>
        <w:ind w:left="0" w:firstLine="0"/>
        <w:rPr>
          <w:rFonts w:ascii="Verdana" w:hAnsi="Verdana"/>
          <w:b/>
          <w:sz w:val="20"/>
          <w:szCs w:val="20"/>
        </w:rPr>
      </w:pPr>
      <w:r w:rsidRPr="00F95A07">
        <w:rPr>
          <w:rFonts w:ascii="Verdana" w:hAnsi="Verdana"/>
          <w:b/>
          <w:sz w:val="20"/>
          <w:szCs w:val="20"/>
        </w:rPr>
        <w:t>Archief- en versiebeheer</w:t>
      </w:r>
    </w:p>
    <w:p w14:paraId="18E832B7" w14:textId="26398EF4" w:rsidR="005574BF" w:rsidRPr="00F95A07" w:rsidRDefault="005574BF" w:rsidP="005574BF">
      <w:pPr>
        <w:jc w:val="both"/>
        <w:rPr>
          <w:rFonts w:ascii="Verdana" w:hAnsi="Verdana"/>
          <w:sz w:val="20"/>
          <w:szCs w:val="20"/>
        </w:rPr>
      </w:pPr>
      <w:r w:rsidRPr="6C87AF06">
        <w:rPr>
          <w:rFonts w:ascii="Verdana" w:hAnsi="Verdana"/>
          <w:sz w:val="20"/>
          <w:szCs w:val="20"/>
        </w:rPr>
        <w:t xml:space="preserve">Conform de “Afdeling 5. Beheren, bewaren en vernietigen van </w:t>
      </w:r>
      <w:proofErr w:type="spellStart"/>
      <w:r w:rsidRPr="6C87AF06">
        <w:rPr>
          <w:rFonts w:ascii="Verdana" w:hAnsi="Verdana"/>
          <w:sz w:val="20"/>
          <w:szCs w:val="20"/>
        </w:rPr>
        <w:t>bestuursdocumenten</w:t>
      </w:r>
      <w:proofErr w:type="spellEnd"/>
      <w:r w:rsidRPr="6C87AF06">
        <w:rPr>
          <w:rFonts w:ascii="Verdana" w:hAnsi="Verdana"/>
          <w:sz w:val="20"/>
          <w:szCs w:val="20"/>
        </w:rPr>
        <w:t xml:space="preserve"> van het (ontwerp) </w:t>
      </w:r>
      <w:proofErr w:type="spellStart"/>
      <w:r w:rsidRPr="6C87AF06">
        <w:rPr>
          <w:rFonts w:ascii="Verdana" w:hAnsi="Verdana"/>
          <w:sz w:val="20"/>
          <w:szCs w:val="20"/>
        </w:rPr>
        <w:t>Bestuursdecreet</w:t>
      </w:r>
      <w:proofErr w:type="spellEnd"/>
      <w:r w:rsidRPr="6C87AF06">
        <w:rPr>
          <w:rFonts w:ascii="Verdana" w:hAnsi="Verdana"/>
          <w:sz w:val="20"/>
          <w:szCs w:val="20"/>
        </w:rPr>
        <w:t xml:space="preserve">” zullen de Vlaamse Overheid en </w:t>
      </w:r>
      <w:r w:rsidR="007F660D" w:rsidRPr="6C87AF06">
        <w:rPr>
          <w:rFonts w:ascii="Verdana" w:hAnsi="Verdana"/>
          <w:sz w:val="20"/>
          <w:szCs w:val="20"/>
        </w:rPr>
        <w:t>partnerorganisatie</w:t>
      </w:r>
      <w:r w:rsidRPr="6C87AF06">
        <w:rPr>
          <w:rFonts w:ascii="Verdana" w:hAnsi="Verdana"/>
          <w:sz w:val="20"/>
          <w:szCs w:val="20"/>
        </w:rPr>
        <w:t xml:space="preserve"> de gepaste aandacht geven aan het bewaren en beheren van de Resultaten </w:t>
      </w:r>
      <w:proofErr w:type="spellStart"/>
      <w:r w:rsidRPr="6C87AF06">
        <w:rPr>
          <w:rFonts w:ascii="Verdana" w:hAnsi="Verdana"/>
          <w:sz w:val="20"/>
          <w:szCs w:val="20"/>
        </w:rPr>
        <w:t>Sensu</w:t>
      </w:r>
      <w:proofErr w:type="spellEnd"/>
      <w:r w:rsidRPr="6C87AF06">
        <w:rPr>
          <w:rFonts w:ascii="Verdana" w:hAnsi="Verdana"/>
          <w:sz w:val="20"/>
          <w:szCs w:val="20"/>
        </w:rPr>
        <w:t xml:space="preserve"> </w:t>
      </w:r>
      <w:proofErr w:type="spellStart"/>
      <w:r w:rsidRPr="6C87AF06">
        <w:rPr>
          <w:rFonts w:ascii="Verdana" w:hAnsi="Verdana"/>
          <w:sz w:val="20"/>
          <w:szCs w:val="20"/>
        </w:rPr>
        <w:t>Stricto</w:t>
      </w:r>
      <w:proofErr w:type="spellEnd"/>
      <w:r w:rsidRPr="6C87AF06">
        <w:rPr>
          <w:rFonts w:ascii="Verdana" w:hAnsi="Verdana"/>
          <w:sz w:val="20"/>
          <w:szCs w:val="20"/>
        </w:rPr>
        <w:t xml:space="preserve"> en de Onderliggende Resultaten. In kader van het streven naar een duurzame operatie (“paper-</w:t>
      </w:r>
      <w:proofErr w:type="spellStart"/>
      <w:r w:rsidRPr="6C87AF06">
        <w:rPr>
          <w:rFonts w:ascii="Verdana" w:hAnsi="Verdana"/>
          <w:sz w:val="20"/>
          <w:szCs w:val="20"/>
        </w:rPr>
        <w:t>less</w:t>
      </w:r>
      <w:proofErr w:type="spellEnd"/>
      <w:r w:rsidRPr="6C87AF06">
        <w:rPr>
          <w:rFonts w:ascii="Verdana" w:hAnsi="Verdana"/>
          <w:sz w:val="20"/>
          <w:szCs w:val="20"/>
        </w:rPr>
        <w:t xml:space="preserve">”) streeft </w:t>
      </w:r>
      <w:r w:rsidR="00133891" w:rsidRPr="6C87AF06">
        <w:rPr>
          <w:rFonts w:ascii="Verdana" w:hAnsi="Verdana"/>
          <w:sz w:val="20"/>
          <w:szCs w:val="20"/>
        </w:rPr>
        <w:t xml:space="preserve">de </w:t>
      </w:r>
      <w:r w:rsidR="007F660D" w:rsidRPr="6C87AF06">
        <w:rPr>
          <w:rFonts w:ascii="Verdana" w:hAnsi="Verdana"/>
          <w:sz w:val="20"/>
          <w:szCs w:val="20"/>
        </w:rPr>
        <w:t>partnerorganisatie</w:t>
      </w:r>
      <w:r w:rsidRPr="6C87AF06">
        <w:rPr>
          <w:rFonts w:ascii="Verdana" w:hAnsi="Verdana"/>
          <w:sz w:val="20"/>
          <w:szCs w:val="20"/>
        </w:rPr>
        <w:t xml:space="preserve"> ernaar om deze informatie uitsluitend in elektronische vorm te bewaren en past hierbij de gepaste archiveringstechnieken toe. </w:t>
      </w:r>
    </w:p>
    <w:p w14:paraId="1EEE6442" w14:textId="0CC7B9B2" w:rsidR="005574BF" w:rsidRPr="00F95A07" w:rsidRDefault="005574BF" w:rsidP="005574BF">
      <w:pPr>
        <w:jc w:val="both"/>
        <w:rPr>
          <w:rFonts w:ascii="Verdana" w:hAnsi="Verdana"/>
          <w:sz w:val="20"/>
          <w:szCs w:val="20"/>
        </w:rPr>
      </w:pPr>
      <w:r w:rsidRPr="6C87AF06">
        <w:rPr>
          <w:rFonts w:ascii="Verdana" w:hAnsi="Verdana"/>
          <w:sz w:val="20"/>
          <w:szCs w:val="20"/>
          <w:lang w:val="nl-NL"/>
        </w:rPr>
        <w:t xml:space="preserve">Conform de codes van goede praktijk van wetenschappelijk onderzoek ontwikkelt </w:t>
      </w:r>
      <w:r w:rsidR="007F660D" w:rsidRPr="6C87AF06">
        <w:rPr>
          <w:rFonts w:ascii="Verdana" w:hAnsi="Verdana"/>
          <w:sz w:val="20"/>
          <w:szCs w:val="20"/>
          <w:lang w:val="nl-NL"/>
        </w:rPr>
        <w:t>partnerorganisatie</w:t>
      </w:r>
      <w:r w:rsidRPr="6C87AF06">
        <w:rPr>
          <w:rFonts w:ascii="Verdana" w:hAnsi="Verdana"/>
          <w:sz w:val="20"/>
          <w:szCs w:val="20"/>
          <w:lang w:val="nl-NL"/>
        </w:rPr>
        <w:t xml:space="preserve"> beheers- en archiefsystemen voor de verschillende versies van de Resultaten in functie van tijd, gehanteerde randvoorwaarden, technologische ontwikkelingen, etc.    Gegevens beschikbaar in dergelijke beheers- en archiefsystemen van de versies van de Onderliggende en </w:t>
      </w:r>
      <w:proofErr w:type="spellStart"/>
      <w:r w:rsidRPr="6C87AF06">
        <w:rPr>
          <w:rFonts w:ascii="Verdana" w:hAnsi="Verdana"/>
          <w:sz w:val="20"/>
          <w:szCs w:val="20"/>
          <w:lang w:val="nl-NL"/>
        </w:rPr>
        <w:t>Sensu</w:t>
      </w:r>
      <w:proofErr w:type="spellEnd"/>
      <w:r w:rsidRPr="6C87AF06">
        <w:rPr>
          <w:rFonts w:ascii="Verdana" w:hAnsi="Verdana"/>
          <w:sz w:val="20"/>
          <w:szCs w:val="20"/>
          <w:lang w:val="nl-NL"/>
        </w:rPr>
        <w:t xml:space="preserve"> </w:t>
      </w:r>
      <w:proofErr w:type="spellStart"/>
      <w:r w:rsidRPr="6C87AF06">
        <w:rPr>
          <w:rFonts w:ascii="Verdana" w:hAnsi="Verdana"/>
          <w:sz w:val="20"/>
          <w:szCs w:val="20"/>
          <w:lang w:val="nl-NL"/>
        </w:rPr>
        <w:t>Strictu</w:t>
      </w:r>
      <w:proofErr w:type="spellEnd"/>
      <w:r w:rsidRPr="6C87AF06">
        <w:rPr>
          <w:rFonts w:ascii="Verdana" w:hAnsi="Verdana"/>
          <w:sz w:val="20"/>
          <w:szCs w:val="20"/>
          <w:lang w:val="nl-NL"/>
        </w:rPr>
        <w:t xml:space="preserve"> Resultaten worden aan de </w:t>
      </w:r>
      <w:r w:rsidR="004F3C52" w:rsidRPr="6C87AF06">
        <w:rPr>
          <w:rFonts w:ascii="Verdana" w:hAnsi="Verdana"/>
          <w:sz w:val="20"/>
          <w:szCs w:val="20"/>
          <w:lang w:val="nl-NL"/>
        </w:rPr>
        <w:t>subsidiërende</w:t>
      </w:r>
      <w:r w:rsidRPr="6C87AF06">
        <w:rPr>
          <w:rFonts w:ascii="Verdana" w:hAnsi="Verdana"/>
          <w:sz w:val="20"/>
          <w:szCs w:val="20"/>
          <w:lang w:val="nl-NL"/>
        </w:rPr>
        <w:t xml:space="preserve"> overheid op eenvoudige vraag ter beschikking gesteld om te kunnen gebruiken in overeenstemming met de bepalingen van deze bijlage. </w:t>
      </w:r>
      <w:r w:rsidR="54A7744C" w:rsidRPr="6C87AF06">
        <w:rPr>
          <w:rFonts w:ascii="Verdana" w:hAnsi="Verdana"/>
          <w:sz w:val="20"/>
          <w:szCs w:val="20"/>
          <w:lang w:val="nl-NL"/>
        </w:rPr>
        <w:t>Een</w:t>
      </w:r>
      <w:r w:rsidRPr="6C87AF06">
        <w:rPr>
          <w:rFonts w:ascii="Verdana" w:hAnsi="Verdana"/>
          <w:sz w:val="20"/>
          <w:szCs w:val="20"/>
          <w:lang w:val="nl-NL"/>
        </w:rPr>
        <w:t> </w:t>
      </w:r>
      <w:r w:rsidR="007F660D" w:rsidRPr="6C87AF06">
        <w:rPr>
          <w:rFonts w:ascii="Verdana" w:hAnsi="Verdana"/>
          <w:sz w:val="20"/>
          <w:szCs w:val="20"/>
          <w:lang w:val="nl-NL"/>
        </w:rPr>
        <w:t>partnerorganisatie</w:t>
      </w:r>
      <w:r w:rsidRPr="6C87AF06">
        <w:rPr>
          <w:rFonts w:ascii="Verdana" w:hAnsi="Verdana"/>
          <w:sz w:val="20"/>
          <w:szCs w:val="20"/>
          <w:lang w:val="nl-NL"/>
        </w:rPr>
        <w:t xml:space="preserve"> behoudt evenwel het recht om af te zien van het onderhouden of in operationeel in stand houden van oudere versies van gebruikte technologie (meetinstrumenten, toestellen, laboratoriumopstellingen, software, …)  en maakt hierover duidelijke afspraken met de </w:t>
      </w:r>
      <w:r w:rsidR="00043B73" w:rsidRPr="6C87AF06">
        <w:rPr>
          <w:rFonts w:ascii="Verdana" w:hAnsi="Verdana"/>
          <w:sz w:val="20"/>
          <w:szCs w:val="20"/>
          <w:lang w:val="nl-NL"/>
        </w:rPr>
        <w:t>subsidiër</w:t>
      </w:r>
      <w:r w:rsidRPr="6C87AF06">
        <w:rPr>
          <w:rFonts w:ascii="Verdana" w:hAnsi="Verdana"/>
          <w:sz w:val="20"/>
          <w:szCs w:val="20"/>
          <w:lang w:val="nl-NL"/>
        </w:rPr>
        <w:t>ende overheid.</w:t>
      </w:r>
    </w:p>
    <w:p w14:paraId="3A890048" w14:textId="77777777" w:rsidR="005574BF" w:rsidRPr="00F95A07" w:rsidRDefault="005574BF" w:rsidP="005574BF">
      <w:pPr>
        <w:rPr>
          <w:rFonts w:ascii="Verdana" w:hAnsi="Verdana"/>
          <w:sz w:val="20"/>
          <w:szCs w:val="20"/>
        </w:rPr>
      </w:pPr>
    </w:p>
    <w:p w14:paraId="34DCAEDC" w14:textId="0336BAB7" w:rsidR="005574BF" w:rsidRPr="00F95A07" w:rsidRDefault="005574BF" w:rsidP="005574BF">
      <w:pPr>
        <w:pStyle w:val="Lijstalinea"/>
        <w:numPr>
          <w:ilvl w:val="0"/>
          <w:numId w:val="3"/>
        </w:numPr>
        <w:ind w:left="426"/>
        <w:rPr>
          <w:rFonts w:ascii="Verdana" w:hAnsi="Verdana"/>
          <w:b/>
          <w:noProof/>
          <w:sz w:val="20"/>
          <w:szCs w:val="20"/>
        </w:rPr>
      </w:pPr>
      <w:r w:rsidRPr="00F95A07">
        <w:rPr>
          <w:rFonts w:ascii="Verdana" w:hAnsi="Verdana"/>
          <w:b/>
          <w:noProof/>
          <w:sz w:val="20"/>
          <w:szCs w:val="20"/>
        </w:rPr>
        <w:t xml:space="preserve">Afspraken per </w:t>
      </w:r>
      <w:r w:rsidR="00FD1282">
        <w:rPr>
          <w:rFonts w:ascii="Verdana" w:hAnsi="Verdana"/>
          <w:b/>
          <w:noProof/>
          <w:sz w:val="20"/>
          <w:szCs w:val="20"/>
        </w:rPr>
        <w:t>perceel van de beheersovereenkomst m.b.t. het Preventief Gezondheidsbeleid Milieugezondheidszorg</w:t>
      </w:r>
    </w:p>
    <w:p w14:paraId="112D0C8F" w14:textId="6A9208B3" w:rsidR="005574BF" w:rsidRPr="00F95A07" w:rsidRDefault="005574BF" w:rsidP="0002414B">
      <w:pPr>
        <w:jc w:val="both"/>
        <w:rPr>
          <w:rFonts w:ascii="Verdana" w:hAnsi="Verdana"/>
          <w:sz w:val="20"/>
          <w:szCs w:val="20"/>
        </w:rPr>
      </w:pPr>
      <w:r w:rsidRPr="00F95A07">
        <w:rPr>
          <w:rFonts w:ascii="Verdana" w:hAnsi="Verdana"/>
          <w:sz w:val="20"/>
          <w:szCs w:val="20"/>
        </w:rPr>
        <w:t>Conform bovenstaande algemene regeling zullen, binnen de respectievelijke stuurgroepen van de afzonderlijke</w:t>
      </w:r>
      <w:r w:rsidR="00043B73">
        <w:rPr>
          <w:rFonts w:ascii="Verdana" w:hAnsi="Verdana"/>
          <w:sz w:val="20"/>
          <w:szCs w:val="20"/>
        </w:rPr>
        <w:t xml:space="preserve"> initiatieven uit de beheersovereenkomst</w:t>
      </w:r>
      <w:r w:rsidRPr="00F95A07">
        <w:rPr>
          <w:rFonts w:ascii="Verdana" w:hAnsi="Verdana"/>
          <w:sz w:val="20"/>
          <w:szCs w:val="20"/>
        </w:rPr>
        <w:t>, concrete afspraken worden gemaakt die minstens volgende elementen omvatten:</w:t>
      </w:r>
    </w:p>
    <w:p w14:paraId="08478D3D" w14:textId="7EA7B0B8" w:rsidR="005574BF" w:rsidRPr="00F95A07" w:rsidRDefault="005574BF" w:rsidP="005574BF">
      <w:pPr>
        <w:pStyle w:val="Lijstalinea"/>
        <w:numPr>
          <w:ilvl w:val="0"/>
          <w:numId w:val="2"/>
        </w:numPr>
        <w:rPr>
          <w:rFonts w:ascii="Verdana" w:hAnsi="Verdana"/>
          <w:sz w:val="20"/>
          <w:szCs w:val="20"/>
        </w:rPr>
      </w:pPr>
      <w:r w:rsidRPr="00F95A07">
        <w:rPr>
          <w:rFonts w:ascii="Verdana" w:hAnsi="Verdana"/>
          <w:sz w:val="20"/>
          <w:szCs w:val="20"/>
        </w:rPr>
        <w:t xml:space="preserve">Vastleggen van de Achtergrondkennis (resp. van </w:t>
      </w:r>
      <w:r w:rsidR="007F660D">
        <w:rPr>
          <w:rFonts w:ascii="Verdana" w:hAnsi="Verdana"/>
          <w:sz w:val="20"/>
          <w:szCs w:val="20"/>
        </w:rPr>
        <w:t>partnerorganisatie</w:t>
      </w:r>
      <w:r w:rsidRPr="00F95A07">
        <w:rPr>
          <w:rFonts w:ascii="Verdana" w:hAnsi="Verdana"/>
          <w:sz w:val="20"/>
          <w:szCs w:val="20"/>
        </w:rPr>
        <w:t xml:space="preserve"> en/of van de </w:t>
      </w:r>
      <w:proofErr w:type="spellStart"/>
      <w:r w:rsidRPr="00F95A07">
        <w:rPr>
          <w:rFonts w:ascii="Verdana" w:hAnsi="Verdana"/>
          <w:sz w:val="20"/>
          <w:szCs w:val="20"/>
        </w:rPr>
        <w:t>opdrachtgevende</w:t>
      </w:r>
      <w:proofErr w:type="spellEnd"/>
      <w:r w:rsidRPr="00F95A07">
        <w:rPr>
          <w:rFonts w:ascii="Verdana" w:hAnsi="Verdana"/>
          <w:sz w:val="20"/>
          <w:szCs w:val="20"/>
        </w:rPr>
        <w:t xml:space="preserve"> overheid)</w:t>
      </w:r>
    </w:p>
    <w:p w14:paraId="3C0214FB" w14:textId="77777777" w:rsidR="005574BF" w:rsidRPr="00F95A07" w:rsidRDefault="005574BF" w:rsidP="005574BF">
      <w:pPr>
        <w:pStyle w:val="Lijstalinea"/>
        <w:numPr>
          <w:ilvl w:val="0"/>
          <w:numId w:val="2"/>
        </w:numPr>
        <w:rPr>
          <w:rFonts w:ascii="Verdana" w:hAnsi="Verdana"/>
          <w:sz w:val="20"/>
          <w:szCs w:val="20"/>
        </w:rPr>
      </w:pPr>
      <w:r w:rsidRPr="00F95A07">
        <w:rPr>
          <w:rFonts w:ascii="Verdana" w:hAnsi="Verdana"/>
          <w:sz w:val="20"/>
          <w:szCs w:val="20"/>
        </w:rPr>
        <w:t xml:space="preserve">Nadere bepaling van de Resultaten </w:t>
      </w:r>
      <w:proofErr w:type="spellStart"/>
      <w:r w:rsidRPr="00F95A07">
        <w:rPr>
          <w:rFonts w:ascii="Verdana" w:hAnsi="Verdana"/>
          <w:sz w:val="20"/>
          <w:szCs w:val="20"/>
        </w:rPr>
        <w:t>Sensu</w:t>
      </w:r>
      <w:proofErr w:type="spellEnd"/>
      <w:r w:rsidRPr="00F95A07">
        <w:rPr>
          <w:rFonts w:ascii="Verdana" w:hAnsi="Verdana"/>
          <w:sz w:val="20"/>
          <w:szCs w:val="20"/>
        </w:rPr>
        <w:t xml:space="preserve"> </w:t>
      </w:r>
      <w:proofErr w:type="spellStart"/>
      <w:r w:rsidRPr="00F95A07">
        <w:rPr>
          <w:rFonts w:ascii="Verdana" w:hAnsi="Verdana"/>
          <w:sz w:val="20"/>
          <w:szCs w:val="20"/>
        </w:rPr>
        <w:t>Stricto</w:t>
      </w:r>
      <w:proofErr w:type="spellEnd"/>
    </w:p>
    <w:p w14:paraId="36EBC763" w14:textId="77777777" w:rsidR="005574BF" w:rsidRPr="00F95A07" w:rsidRDefault="005574BF" w:rsidP="005574BF">
      <w:pPr>
        <w:pStyle w:val="Lijstalinea"/>
        <w:numPr>
          <w:ilvl w:val="0"/>
          <w:numId w:val="2"/>
        </w:numPr>
        <w:rPr>
          <w:rFonts w:ascii="Verdana" w:hAnsi="Verdana"/>
          <w:sz w:val="20"/>
          <w:szCs w:val="20"/>
        </w:rPr>
      </w:pPr>
      <w:r w:rsidRPr="00F95A07">
        <w:rPr>
          <w:rFonts w:ascii="Verdana" w:hAnsi="Verdana"/>
          <w:sz w:val="20"/>
          <w:szCs w:val="20"/>
        </w:rPr>
        <w:t>Nadere bepaling van de Onderliggende Resultaten</w:t>
      </w:r>
    </w:p>
    <w:p w14:paraId="0E4CF184" w14:textId="77777777" w:rsidR="005574BF" w:rsidRDefault="005574BF" w:rsidP="005574BF">
      <w:pPr>
        <w:pStyle w:val="Lijstalinea"/>
        <w:numPr>
          <w:ilvl w:val="0"/>
          <w:numId w:val="2"/>
        </w:numPr>
        <w:rPr>
          <w:rFonts w:ascii="Verdana" w:hAnsi="Verdana"/>
          <w:sz w:val="20"/>
          <w:szCs w:val="20"/>
        </w:rPr>
      </w:pPr>
      <w:r w:rsidRPr="00F95A07">
        <w:rPr>
          <w:rFonts w:ascii="Verdana" w:hAnsi="Verdana"/>
          <w:sz w:val="20"/>
          <w:szCs w:val="20"/>
        </w:rPr>
        <w:t>Afspraken met betrekking tot het wederzijds beschikbaar stellen van Inputdata</w:t>
      </w:r>
    </w:p>
    <w:p w14:paraId="3C28FB91" w14:textId="6FEFF433" w:rsidR="00435D34" w:rsidRPr="00F95A07" w:rsidRDefault="00435D34" w:rsidP="005574BF">
      <w:pPr>
        <w:pStyle w:val="Lijstalinea"/>
        <w:numPr>
          <w:ilvl w:val="0"/>
          <w:numId w:val="2"/>
        </w:numPr>
        <w:rPr>
          <w:rFonts w:ascii="Verdana" w:hAnsi="Verdana"/>
          <w:sz w:val="20"/>
          <w:szCs w:val="20"/>
        </w:rPr>
      </w:pPr>
      <w:r>
        <w:rPr>
          <w:rFonts w:ascii="Verdana" w:hAnsi="Verdana"/>
          <w:sz w:val="20"/>
          <w:szCs w:val="20"/>
        </w:rPr>
        <w:t>Afspraken met betrekking tot de publicatie van resultaten</w:t>
      </w:r>
    </w:p>
    <w:p w14:paraId="2106442D" w14:textId="192FFE79" w:rsidR="005574BF" w:rsidRPr="00F95A07" w:rsidRDefault="005574BF" w:rsidP="004D4EEB">
      <w:pPr>
        <w:jc w:val="both"/>
        <w:rPr>
          <w:rFonts w:ascii="Verdana" w:hAnsi="Verdana"/>
          <w:sz w:val="20"/>
          <w:szCs w:val="20"/>
        </w:rPr>
      </w:pPr>
      <w:r w:rsidRPr="00F95A07">
        <w:rPr>
          <w:rFonts w:ascii="Verdana" w:hAnsi="Verdana"/>
          <w:sz w:val="20"/>
          <w:szCs w:val="20"/>
        </w:rPr>
        <w:t xml:space="preserve">Deze afspraken en eventueel gewijzigde afspraken zullen worden opgenomen in de jaarlijkse programmatie van ieder van de </w:t>
      </w:r>
      <w:r w:rsidR="00BE609C">
        <w:rPr>
          <w:rFonts w:ascii="Verdana" w:hAnsi="Verdana"/>
          <w:sz w:val="20"/>
          <w:szCs w:val="20"/>
        </w:rPr>
        <w:t>beheersovereenkomsten</w:t>
      </w:r>
      <w:r w:rsidRPr="00F95A07">
        <w:rPr>
          <w:rFonts w:ascii="Verdana" w:hAnsi="Verdana"/>
          <w:sz w:val="20"/>
          <w:szCs w:val="20"/>
        </w:rPr>
        <w:t>.</w:t>
      </w:r>
    </w:p>
    <w:p w14:paraId="0872387C" w14:textId="77777777" w:rsidR="005574BF" w:rsidRPr="00F95A07" w:rsidRDefault="005574BF" w:rsidP="005574BF">
      <w:pPr>
        <w:rPr>
          <w:rFonts w:ascii="Verdana" w:hAnsi="Verdana"/>
          <w:sz w:val="20"/>
          <w:szCs w:val="20"/>
        </w:rPr>
      </w:pPr>
    </w:p>
    <w:p w14:paraId="77157B46" w14:textId="77777777" w:rsidR="005574BF" w:rsidRPr="00F95A07" w:rsidRDefault="005574BF">
      <w:pPr>
        <w:rPr>
          <w:rFonts w:ascii="Verdana" w:hAnsi="Verdana"/>
          <w:sz w:val="20"/>
          <w:szCs w:val="20"/>
        </w:rPr>
      </w:pPr>
    </w:p>
    <w:sectPr w:rsidR="005574BF" w:rsidRPr="00F95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152D"/>
    <w:multiLevelType w:val="hybridMultilevel"/>
    <w:tmpl w:val="0A54AB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0604BF7"/>
    <w:multiLevelType w:val="hybridMultilevel"/>
    <w:tmpl w:val="323ED996"/>
    <w:lvl w:ilvl="0" w:tplc="F25A0518">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9217E18"/>
    <w:multiLevelType w:val="hybridMultilevel"/>
    <w:tmpl w:val="FF946ED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52425290">
    <w:abstractNumId w:val="0"/>
  </w:num>
  <w:num w:numId="2" w16cid:durableId="1947619597">
    <w:abstractNumId w:val="1"/>
  </w:num>
  <w:num w:numId="3" w16cid:durableId="917520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BF"/>
    <w:rsid w:val="000004DA"/>
    <w:rsid w:val="00013470"/>
    <w:rsid w:val="00020E5F"/>
    <w:rsid w:val="000238B8"/>
    <w:rsid w:val="0002414B"/>
    <w:rsid w:val="00026FD1"/>
    <w:rsid w:val="00030E14"/>
    <w:rsid w:val="000313D7"/>
    <w:rsid w:val="00033B0E"/>
    <w:rsid w:val="00042DA4"/>
    <w:rsid w:val="00043B73"/>
    <w:rsid w:val="0004454A"/>
    <w:rsid w:val="0005309D"/>
    <w:rsid w:val="000A411D"/>
    <w:rsid w:val="000D7D37"/>
    <w:rsid w:val="000E77D7"/>
    <w:rsid w:val="000F7C21"/>
    <w:rsid w:val="00121F7E"/>
    <w:rsid w:val="00124E7F"/>
    <w:rsid w:val="00133891"/>
    <w:rsid w:val="00140E84"/>
    <w:rsid w:val="00144FFB"/>
    <w:rsid w:val="001604BD"/>
    <w:rsid w:val="0016666B"/>
    <w:rsid w:val="00166CF7"/>
    <w:rsid w:val="00174B46"/>
    <w:rsid w:val="00176E12"/>
    <w:rsid w:val="0018324C"/>
    <w:rsid w:val="00193473"/>
    <w:rsid w:val="00196A5F"/>
    <w:rsid w:val="001977ED"/>
    <w:rsid w:val="001B3858"/>
    <w:rsid w:val="001B4A2A"/>
    <w:rsid w:val="001B4A7F"/>
    <w:rsid w:val="001C4F4B"/>
    <w:rsid w:val="001C6AFA"/>
    <w:rsid w:val="001D141E"/>
    <w:rsid w:val="001F08C3"/>
    <w:rsid w:val="001F4B71"/>
    <w:rsid w:val="0020559B"/>
    <w:rsid w:val="00226E37"/>
    <w:rsid w:val="002426C1"/>
    <w:rsid w:val="002441CB"/>
    <w:rsid w:val="00255D92"/>
    <w:rsid w:val="00277A20"/>
    <w:rsid w:val="00283DAD"/>
    <w:rsid w:val="0029312C"/>
    <w:rsid w:val="002E2477"/>
    <w:rsid w:val="00307878"/>
    <w:rsid w:val="003118DA"/>
    <w:rsid w:val="00316AC8"/>
    <w:rsid w:val="0035190A"/>
    <w:rsid w:val="00357F66"/>
    <w:rsid w:val="003664B5"/>
    <w:rsid w:val="003728B3"/>
    <w:rsid w:val="0039230F"/>
    <w:rsid w:val="00396F5B"/>
    <w:rsid w:val="003A06FE"/>
    <w:rsid w:val="003A56EF"/>
    <w:rsid w:val="003A6DE1"/>
    <w:rsid w:val="003B077C"/>
    <w:rsid w:val="003B3455"/>
    <w:rsid w:val="003E2157"/>
    <w:rsid w:val="003F0F07"/>
    <w:rsid w:val="003F69A7"/>
    <w:rsid w:val="00400605"/>
    <w:rsid w:val="00405EF9"/>
    <w:rsid w:val="00411B63"/>
    <w:rsid w:val="00414FFB"/>
    <w:rsid w:val="00435D34"/>
    <w:rsid w:val="00443EBD"/>
    <w:rsid w:val="00444714"/>
    <w:rsid w:val="00447DE2"/>
    <w:rsid w:val="00450D4A"/>
    <w:rsid w:val="00456D5A"/>
    <w:rsid w:val="00467A02"/>
    <w:rsid w:val="004773A4"/>
    <w:rsid w:val="00477838"/>
    <w:rsid w:val="004D1151"/>
    <w:rsid w:val="004D4EEB"/>
    <w:rsid w:val="004D7CBA"/>
    <w:rsid w:val="004F3C52"/>
    <w:rsid w:val="004F5FB9"/>
    <w:rsid w:val="00506853"/>
    <w:rsid w:val="00517DEA"/>
    <w:rsid w:val="0055413D"/>
    <w:rsid w:val="005574BF"/>
    <w:rsid w:val="00567739"/>
    <w:rsid w:val="00583D19"/>
    <w:rsid w:val="00585897"/>
    <w:rsid w:val="00592017"/>
    <w:rsid w:val="005936E1"/>
    <w:rsid w:val="005973F2"/>
    <w:rsid w:val="005A1830"/>
    <w:rsid w:val="005B435A"/>
    <w:rsid w:val="005C472F"/>
    <w:rsid w:val="005F6186"/>
    <w:rsid w:val="00602B33"/>
    <w:rsid w:val="00605CEE"/>
    <w:rsid w:val="00610A45"/>
    <w:rsid w:val="006244ED"/>
    <w:rsid w:val="00625776"/>
    <w:rsid w:val="00632803"/>
    <w:rsid w:val="006339AE"/>
    <w:rsid w:val="006455B0"/>
    <w:rsid w:val="00645DEB"/>
    <w:rsid w:val="006560B7"/>
    <w:rsid w:val="00660E40"/>
    <w:rsid w:val="0067244A"/>
    <w:rsid w:val="0067418C"/>
    <w:rsid w:val="00677F2F"/>
    <w:rsid w:val="00683C83"/>
    <w:rsid w:val="006927D9"/>
    <w:rsid w:val="006A205D"/>
    <w:rsid w:val="006A69D7"/>
    <w:rsid w:val="006B6349"/>
    <w:rsid w:val="006C13CF"/>
    <w:rsid w:val="006D6C19"/>
    <w:rsid w:val="006D6F61"/>
    <w:rsid w:val="006F2803"/>
    <w:rsid w:val="00725EF3"/>
    <w:rsid w:val="00732E22"/>
    <w:rsid w:val="00733CDF"/>
    <w:rsid w:val="007447D4"/>
    <w:rsid w:val="007554E9"/>
    <w:rsid w:val="007620D3"/>
    <w:rsid w:val="00793303"/>
    <w:rsid w:val="007B5110"/>
    <w:rsid w:val="007B5356"/>
    <w:rsid w:val="007D208B"/>
    <w:rsid w:val="007D78CF"/>
    <w:rsid w:val="007F3DBA"/>
    <w:rsid w:val="007F50C0"/>
    <w:rsid w:val="007F660D"/>
    <w:rsid w:val="008057FB"/>
    <w:rsid w:val="00805E46"/>
    <w:rsid w:val="00812B28"/>
    <w:rsid w:val="008345EB"/>
    <w:rsid w:val="008361C1"/>
    <w:rsid w:val="00851240"/>
    <w:rsid w:val="00853C15"/>
    <w:rsid w:val="008541D4"/>
    <w:rsid w:val="008648CE"/>
    <w:rsid w:val="00864D14"/>
    <w:rsid w:val="00873AF3"/>
    <w:rsid w:val="00881D8E"/>
    <w:rsid w:val="0088445F"/>
    <w:rsid w:val="00887C8B"/>
    <w:rsid w:val="00893B54"/>
    <w:rsid w:val="008A243C"/>
    <w:rsid w:val="008B0C97"/>
    <w:rsid w:val="008D020A"/>
    <w:rsid w:val="008D6B02"/>
    <w:rsid w:val="00902B75"/>
    <w:rsid w:val="0090749E"/>
    <w:rsid w:val="009241EF"/>
    <w:rsid w:val="009307F9"/>
    <w:rsid w:val="00932047"/>
    <w:rsid w:val="00947EBC"/>
    <w:rsid w:val="009541B5"/>
    <w:rsid w:val="00954F5B"/>
    <w:rsid w:val="00966616"/>
    <w:rsid w:val="00994F6E"/>
    <w:rsid w:val="0099778A"/>
    <w:rsid w:val="009A0588"/>
    <w:rsid w:val="009C084B"/>
    <w:rsid w:val="009C4FFC"/>
    <w:rsid w:val="009C64AF"/>
    <w:rsid w:val="009F5EF2"/>
    <w:rsid w:val="009F781C"/>
    <w:rsid w:val="00A10EAE"/>
    <w:rsid w:val="00A16F2D"/>
    <w:rsid w:val="00A3370F"/>
    <w:rsid w:val="00A34B5E"/>
    <w:rsid w:val="00A54DEB"/>
    <w:rsid w:val="00A567D2"/>
    <w:rsid w:val="00A72CE3"/>
    <w:rsid w:val="00A96277"/>
    <w:rsid w:val="00AA3A2A"/>
    <w:rsid w:val="00AA60CD"/>
    <w:rsid w:val="00AD467B"/>
    <w:rsid w:val="00AE3B42"/>
    <w:rsid w:val="00AE3F35"/>
    <w:rsid w:val="00B22D86"/>
    <w:rsid w:val="00B22FEE"/>
    <w:rsid w:val="00B308F2"/>
    <w:rsid w:val="00B81CF2"/>
    <w:rsid w:val="00BA0A5D"/>
    <w:rsid w:val="00BB3FC8"/>
    <w:rsid w:val="00BB7D3B"/>
    <w:rsid w:val="00BD3F31"/>
    <w:rsid w:val="00BD61D2"/>
    <w:rsid w:val="00BD7AB7"/>
    <w:rsid w:val="00BE1BAF"/>
    <w:rsid w:val="00BE609C"/>
    <w:rsid w:val="00BF1363"/>
    <w:rsid w:val="00C1102F"/>
    <w:rsid w:val="00C14D5F"/>
    <w:rsid w:val="00C16145"/>
    <w:rsid w:val="00C321C8"/>
    <w:rsid w:val="00C45228"/>
    <w:rsid w:val="00C54DDC"/>
    <w:rsid w:val="00C61219"/>
    <w:rsid w:val="00CA178C"/>
    <w:rsid w:val="00CA333D"/>
    <w:rsid w:val="00CB7C77"/>
    <w:rsid w:val="00CB7D8D"/>
    <w:rsid w:val="00CC7B92"/>
    <w:rsid w:val="00D05BE1"/>
    <w:rsid w:val="00D20B37"/>
    <w:rsid w:val="00D21AD2"/>
    <w:rsid w:val="00D32DD7"/>
    <w:rsid w:val="00D41583"/>
    <w:rsid w:val="00D462B1"/>
    <w:rsid w:val="00D73699"/>
    <w:rsid w:val="00D73905"/>
    <w:rsid w:val="00D748C5"/>
    <w:rsid w:val="00D81978"/>
    <w:rsid w:val="00DB61AC"/>
    <w:rsid w:val="00DB74C8"/>
    <w:rsid w:val="00DD5A95"/>
    <w:rsid w:val="00DE76C7"/>
    <w:rsid w:val="00DF3053"/>
    <w:rsid w:val="00DF474F"/>
    <w:rsid w:val="00E04C48"/>
    <w:rsid w:val="00E06BB5"/>
    <w:rsid w:val="00E155B4"/>
    <w:rsid w:val="00E27077"/>
    <w:rsid w:val="00E45279"/>
    <w:rsid w:val="00E52F4E"/>
    <w:rsid w:val="00E53EBD"/>
    <w:rsid w:val="00E6045B"/>
    <w:rsid w:val="00E85C30"/>
    <w:rsid w:val="00E86801"/>
    <w:rsid w:val="00EA0856"/>
    <w:rsid w:val="00EB51D9"/>
    <w:rsid w:val="00EF13BB"/>
    <w:rsid w:val="00F02F6A"/>
    <w:rsid w:val="00F07E3B"/>
    <w:rsid w:val="00F22D23"/>
    <w:rsid w:val="00F25518"/>
    <w:rsid w:val="00F338B9"/>
    <w:rsid w:val="00F73A4E"/>
    <w:rsid w:val="00F900D5"/>
    <w:rsid w:val="00F95A07"/>
    <w:rsid w:val="00F96730"/>
    <w:rsid w:val="00F97580"/>
    <w:rsid w:val="00FB06E3"/>
    <w:rsid w:val="00FB3634"/>
    <w:rsid w:val="00FB3B65"/>
    <w:rsid w:val="00FC7F7E"/>
    <w:rsid w:val="00FD1282"/>
    <w:rsid w:val="00FF2FAE"/>
    <w:rsid w:val="00FF3E61"/>
    <w:rsid w:val="0539213E"/>
    <w:rsid w:val="0566643C"/>
    <w:rsid w:val="0788E518"/>
    <w:rsid w:val="0A0DFD83"/>
    <w:rsid w:val="0A294ADB"/>
    <w:rsid w:val="0AA8FFAA"/>
    <w:rsid w:val="0B4C0897"/>
    <w:rsid w:val="0B8703C1"/>
    <w:rsid w:val="10BB7409"/>
    <w:rsid w:val="11ABCE7B"/>
    <w:rsid w:val="14FC92D1"/>
    <w:rsid w:val="18497401"/>
    <w:rsid w:val="1B86791C"/>
    <w:rsid w:val="1B96044D"/>
    <w:rsid w:val="1C1E9E68"/>
    <w:rsid w:val="23B503BC"/>
    <w:rsid w:val="24F92B0A"/>
    <w:rsid w:val="253F7830"/>
    <w:rsid w:val="28E58615"/>
    <w:rsid w:val="29A1DDE1"/>
    <w:rsid w:val="29AA0FBE"/>
    <w:rsid w:val="2D26D76B"/>
    <w:rsid w:val="2DBF030B"/>
    <w:rsid w:val="2F2ECFF5"/>
    <w:rsid w:val="304FC98A"/>
    <w:rsid w:val="3166DCDD"/>
    <w:rsid w:val="31E7DFA0"/>
    <w:rsid w:val="34B59408"/>
    <w:rsid w:val="3505B7C3"/>
    <w:rsid w:val="356C6F4C"/>
    <w:rsid w:val="38D46C93"/>
    <w:rsid w:val="3D978DF3"/>
    <w:rsid w:val="3F4F6EAE"/>
    <w:rsid w:val="430944CD"/>
    <w:rsid w:val="44B58CE5"/>
    <w:rsid w:val="49571DEC"/>
    <w:rsid w:val="54A7744C"/>
    <w:rsid w:val="58EBF71C"/>
    <w:rsid w:val="63E06284"/>
    <w:rsid w:val="6580F4E9"/>
    <w:rsid w:val="6B86F50D"/>
    <w:rsid w:val="6C87AF06"/>
    <w:rsid w:val="6D26C97B"/>
    <w:rsid w:val="71F8AF51"/>
    <w:rsid w:val="795F5C1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A836"/>
  <w15:chartTrackingRefBased/>
  <w15:docId w15:val="{55EE457A-F229-411C-8F1B-7D8463D3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74BF"/>
    <w:pPr>
      <w:ind w:left="720"/>
      <w:contextualSpacing/>
    </w:pPr>
  </w:style>
  <w:style w:type="character" w:styleId="Verwijzingopmerking">
    <w:name w:val="annotation reference"/>
    <w:basedOn w:val="Standaardalinea-lettertype"/>
    <w:uiPriority w:val="99"/>
    <w:semiHidden/>
    <w:unhideWhenUsed/>
    <w:rsid w:val="006455B0"/>
    <w:rPr>
      <w:sz w:val="16"/>
      <w:szCs w:val="16"/>
    </w:rPr>
  </w:style>
  <w:style w:type="paragraph" w:styleId="Tekstopmerking">
    <w:name w:val="annotation text"/>
    <w:basedOn w:val="Standaard"/>
    <w:link w:val="TekstopmerkingChar"/>
    <w:uiPriority w:val="99"/>
    <w:unhideWhenUsed/>
    <w:rsid w:val="006455B0"/>
    <w:pPr>
      <w:spacing w:line="240" w:lineRule="auto"/>
    </w:pPr>
    <w:rPr>
      <w:sz w:val="20"/>
      <w:szCs w:val="20"/>
    </w:rPr>
  </w:style>
  <w:style w:type="character" w:customStyle="1" w:styleId="TekstopmerkingChar">
    <w:name w:val="Tekst opmerking Char"/>
    <w:basedOn w:val="Standaardalinea-lettertype"/>
    <w:link w:val="Tekstopmerking"/>
    <w:uiPriority w:val="99"/>
    <w:rsid w:val="006455B0"/>
    <w:rPr>
      <w:sz w:val="20"/>
      <w:szCs w:val="20"/>
    </w:rPr>
  </w:style>
  <w:style w:type="paragraph" w:styleId="Onderwerpvanopmerking">
    <w:name w:val="annotation subject"/>
    <w:basedOn w:val="Tekstopmerking"/>
    <w:next w:val="Tekstopmerking"/>
    <w:link w:val="OnderwerpvanopmerkingChar"/>
    <w:uiPriority w:val="99"/>
    <w:semiHidden/>
    <w:unhideWhenUsed/>
    <w:rsid w:val="006455B0"/>
    <w:rPr>
      <w:b/>
      <w:bCs/>
    </w:rPr>
  </w:style>
  <w:style w:type="character" w:customStyle="1" w:styleId="OnderwerpvanopmerkingChar">
    <w:name w:val="Onderwerp van opmerking Char"/>
    <w:basedOn w:val="TekstopmerkingChar"/>
    <w:link w:val="Onderwerpvanopmerking"/>
    <w:uiPriority w:val="99"/>
    <w:semiHidden/>
    <w:rsid w:val="006455B0"/>
    <w:rPr>
      <w:b/>
      <w:bCs/>
      <w:sz w:val="20"/>
      <w:szCs w:val="20"/>
    </w:rPr>
  </w:style>
  <w:style w:type="paragraph" w:styleId="Revisie">
    <w:name w:val="Revision"/>
    <w:hidden/>
    <w:uiPriority w:val="99"/>
    <w:semiHidden/>
    <w:rsid w:val="00DF3053"/>
    <w:pPr>
      <w:spacing w:after="0" w:line="240" w:lineRule="auto"/>
    </w:pPr>
  </w:style>
  <w:style w:type="character" w:styleId="Hyperlink">
    <w:name w:val="Hyperlink"/>
    <w:basedOn w:val="Standaardalinea-lettertype"/>
    <w:uiPriority w:val="99"/>
    <w:semiHidden/>
    <w:unhideWhenUsed/>
    <w:rsid w:val="00FB0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ur-lex.europa.eu/legal-content/NL/TXT/?qid=1561563110433&amp;uri=CELEX:32019L1024" TargetMode="External"/><Relationship Id="rId4" Type="http://schemas.openxmlformats.org/officeDocument/2006/relationships/customXml" Target="../customXml/item4.xml"/><Relationship Id="rId9" Type="http://schemas.openxmlformats.org/officeDocument/2006/relationships/hyperlink" Target="https://eur-lex.europa.eu/LexUriServ/LexUriServ.do?uri=OJ:L:2013:175:0001:0008: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1</Value>
    </TaxCatchAll>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Milieugezondheidszorg</TermName>
          <TermId xmlns="http://schemas.microsoft.com/office/infopath/2007/PartnerControls">404741d1-25b6-4f48-b485-ff474f4e78c8</TermId>
        </TermInfo>
      </Terms>
    </i2d81646cf3b4af085db4e59f76b2271>
    <lcf76f155ced4ddcb4097134ff3c332f xmlns="f08752c8-8235-4202-8d67-d8d9ebced99e">
      <Terms xmlns="http://schemas.microsoft.com/office/infopath/2007/PartnerControls"/>
    </lcf76f155ced4ddcb4097134ff3c332f>
    <Beleid_x0020_of_x0020_Beleidsopvolging xmlns="f84df657-13e5-4ac6-a109-a74a11d2d2fe">Beleidsopvolging</Beleid_x0020_of_x0020_Beleidsopvolging>
    <Jaartal xmlns="f84df657-13e5-4ac6-a109-a74a11d2d2fe">2025</Jaartal>
    <Type_x0020_Doc_x0020_Beleid_x002f_-opvolging xmlns="f84df657-13e5-4ac6-a109-a74a11d2d2fe">Meerjarenplan</Type_x0020_Doc_x0020_Beleid_x002f_-opvolging>
  </documentManagement>
</p:properties>
</file>

<file path=customXml/item3.xml><?xml version="1.0" encoding="utf-8"?>
<?mso-contentType ?>
<SharedContentType xmlns="Microsoft.SharePoint.Taxonomy.ContentTypeSync" SourceId="49ca8161-7180-459b-a0ef-1a71cf6ffea5" ContentTypeId="0x010100E5B23CBEC15EF443818A347F7744E758" PreviousValue="false"/>
</file>

<file path=customXml/item4.xml><?xml version="1.0" encoding="utf-8"?>
<ct:contentTypeSchema xmlns:ct="http://schemas.microsoft.com/office/2006/metadata/contentType" xmlns:ma="http://schemas.microsoft.com/office/2006/metadata/properties/metaAttributes" ct:_="" ma:_="" ma:contentTypeName="ZG MGZ Beleid en Beleidsopvolging" ma:contentTypeID="0x010100E5B23CBEC15EF443818A347F7744E7580019E8CC55C1BE6D41979F6A3F7F04662400A080CA9194096C459897888341B75A06" ma:contentTypeVersion="12" ma:contentTypeDescription="" ma:contentTypeScope="" ma:versionID="10c729667dc0c5568f25d13e519f8a28">
  <xsd:schema xmlns:xsd="http://www.w3.org/2001/XMLSchema" xmlns:xs="http://www.w3.org/2001/XMLSchema" xmlns:p="http://schemas.microsoft.com/office/2006/metadata/properties" xmlns:ns2="9a9ec0f0-7796-43d0-ac1f-4c8c46ee0bd1" xmlns:ns3="f84df657-13e5-4ac6-a109-a74a11d2d2fe" xmlns:ns4="f08752c8-8235-4202-8d67-d8d9ebced99e" targetNamespace="http://schemas.microsoft.com/office/2006/metadata/properties" ma:root="true" ma:fieldsID="ac1c5a315bbdc8cd90a4fca960354ea9" ns2:_="" ns3:_="" ns4:_="">
    <xsd:import namespace="9a9ec0f0-7796-43d0-ac1f-4c8c46ee0bd1"/>
    <xsd:import namespace="f84df657-13e5-4ac6-a109-a74a11d2d2fe"/>
    <xsd:import namespace="f08752c8-8235-4202-8d67-d8d9ebced99e"/>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Beleid_x0020_of_x0020_Beleidsopvolging"/>
                <xsd:element ref="ns3:Type_x0020_Doc_x0020_Beleid_x002f_-opvolging"/>
                <xsd:element ref="ns3:Jaartal"/>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Milieugezondheidszorg|404741d1-25b6-4f48-b485-ff474f4e78c8"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Beleid_x0020_of_x0020_Beleidsopvolging" ma:index="14" ma:displayName="Beleid of Beleidsopvolging" ma:format="Dropdown" ma:internalName="Beleid_x0020_of_x0020_Beleidsopvolging">
      <xsd:simpleType>
        <xsd:restriction base="dms:Choice">
          <xsd:enumeration value="Beleid"/>
          <xsd:enumeration value="Beleidsopvolging"/>
        </xsd:restriction>
      </xsd:simpleType>
    </xsd:element>
    <xsd:element name="Type_x0020_Doc_x0020_Beleid_x002f_-opvolging" ma:index="15" ma:displayName="Type Doc Beleid/-opvolging" ma:format="Dropdown" ma:internalName="Type_x0020_Doc_x0020_Beleid_x002F__x002d_opvolging">
      <xsd:simpleType>
        <xsd:restriction base="dms:Choice">
          <xsd:enumeration value="Belmo"/>
          <xsd:enumeration value="Ondernemingsplan"/>
          <xsd:enumeration value="Meerjarenplan"/>
          <xsd:enumeration value="Beleidsnota"/>
          <xsd:enumeration value="Beleidsbrief"/>
        </xsd:restriction>
      </xsd:simpleType>
    </xsd:element>
    <xsd:element name="Jaartal" ma:index="16" ma:displayName="Jaartal" ma:default="2025" ma:internalName="Jaartal">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f08752c8-8235-4202-8d67-d8d9ebced99e"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6946F-8913-4C9C-B2C4-556CCCA433DA}">
  <ds:schemaRefs>
    <ds:schemaRef ds:uri="http://schemas.microsoft.com/sharepoint/v3/contenttype/forms"/>
  </ds:schemaRefs>
</ds:datastoreItem>
</file>

<file path=customXml/itemProps2.xml><?xml version="1.0" encoding="utf-8"?>
<ds:datastoreItem xmlns:ds="http://schemas.openxmlformats.org/officeDocument/2006/customXml" ds:itemID="{C4432D28-C139-4204-9884-032938C471E4}">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9a9ec0f0-7796-43d0-ac1f-4c8c46ee0bd1"/>
    <ds:schemaRef ds:uri="http://www.w3.org/XML/1998/namespace"/>
    <ds:schemaRef ds:uri="f08752c8-8235-4202-8d67-d8d9ebced99e"/>
    <ds:schemaRef ds:uri="f84df657-13e5-4ac6-a109-a74a11d2d2fe"/>
    <ds:schemaRef ds:uri="http://purl.org/dc/terms/"/>
  </ds:schemaRefs>
</ds:datastoreItem>
</file>

<file path=customXml/itemProps3.xml><?xml version="1.0" encoding="utf-8"?>
<ds:datastoreItem xmlns:ds="http://schemas.openxmlformats.org/officeDocument/2006/customXml" ds:itemID="{B9BAFA5B-2A41-47D7-BC40-81E69F962DF7}">
  <ds:schemaRefs>
    <ds:schemaRef ds:uri="Microsoft.SharePoint.Taxonomy.ContentTypeSync"/>
  </ds:schemaRefs>
</ds:datastoreItem>
</file>

<file path=customXml/itemProps4.xml><?xml version="1.0" encoding="utf-8"?>
<ds:datastoreItem xmlns:ds="http://schemas.openxmlformats.org/officeDocument/2006/customXml" ds:itemID="{DA2698CD-3A39-4D6C-A8E8-FC74E1809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f08752c8-8235-4202-8d67-d8d9ebced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3898</Words>
  <Characters>21444</Characters>
  <Application>Microsoft Office Word</Application>
  <DocSecurity>0</DocSecurity>
  <Lines>178</Lines>
  <Paragraphs>50</Paragraphs>
  <ScaleCrop>false</ScaleCrop>
  <Company/>
  <LinksUpToDate>false</LinksUpToDate>
  <CharactersWithSpaces>25292</CharactersWithSpaces>
  <SharedDoc>false</SharedDoc>
  <HLinks>
    <vt:vector size="12" baseType="variant">
      <vt:variant>
        <vt:i4>8323170</vt:i4>
      </vt:variant>
      <vt:variant>
        <vt:i4>3</vt:i4>
      </vt:variant>
      <vt:variant>
        <vt:i4>0</vt:i4>
      </vt:variant>
      <vt:variant>
        <vt:i4>5</vt:i4>
      </vt:variant>
      <vt:variant>
        <vt:lpwstr>https://eur-lex.europa.eu/legal-content/NL/TXT/?qid=1561563110433&amp;uri=CELEX:32019L1024</vt:lpwstr>
      </vt:variant>
      <vt:variant>
        <vt:lpwstr/>
      </vt:variant>
      <vt:variant>
        <vt:i4>589916</vt:i4>
      </vt:variant>
      <vt:variant>
        <vt:i4>0</vt:i4>
      </vt:variant>
      <vt:variant>
        <vt:i4>0</vt:i4>
      </vt:variant>
      <vt:variant>
        <vt:i4>5</vt:i4>
      </vt:variant>
      <vt:variant>
        <vt:lpwstr>https://eur-lex.europa.eu/LexUriServ/LexUriServ.do?uri=OJ:L:2013:175:0001:0008:NL:PDF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Kamas Fatma</dc:creator>
  <cp:keywords/>
  <dc:description/>
  <cp:lastModifiedBy>De Schryver Marian</cp:lastModifiedBy>
  <cp:revision>2</cp:revision>
  <dcterms:created xsi:type="dcterms:W3CDTF">2025-12-16T14:49:00Z</dcterms:created>
  <dcterms:modified xsi:type="dcterms:W3CDTF">2025-12-16T14:49:00Z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0x010100E5B23CBEC15EF443818A347F7744E7580019E8CC55C1BE6D41979F6A3F7F04662400A080CA9194096C459897888341B75A06</vt:lpwstr>
  </property>
  <property fmtid="{D5CDD505-2E9C-101B-9397-08002B2CF9AE}" pid="3" name="Tegenpartij">
    <vt:lpwstr>122</vt:lpwstr>
  </property>
  <property fmtid="{D5CDD505-2E9C-101B-9397-08002B2CF9AE}" pid="4" name="ZG Thema">
    <vt:lpwstr>1;#Milieugezondheidszorg|404741d1-25b6-4f48-b485-ff474f4e78c8</vt:lpwstr>
  </property>
  <property fmtid="{D5CDD505-2E9C-101B-9397-08002B2CF9AE}" pid="5" name="ZG Subthema">
    <vt:lpwstr/>
  </property>
  <property fmtid="{D5CDD505-2E9C-101B-9397-08002B2CF9AE}" pid="6" name="_dlc_DocIdItemGuid">
    <vt:lpwstr>f6c57ed2-db98-4e18-9c03-bb0910c30d3a</vt:lpwstr>
  </property>
  <property fmtid="{D5CDD505-2E9C-101B-9397-08002B2CF9AE}" pid="7" name="MediaServiceImageTags">
    <vt:lpwstr/>
  </property>
  <property fmtid="{D5CDD505-2E9C-101B-9397-08002B2CF9AE}" pid="8" name="ZG_x0020_Subthema">
    <vt:lpwstr/>
  </property>
  <property fmtid="{D5CDD505-2E9C-101B-9397-08002B2CF9AE}" pid="9" name="ZG_x0020_Thema">
    <vt:lpwstr>1;#Milieugezondheidszorg|404741d1-25b6-4f48-b485-ff474f4e78c8</vt:lpwstr>
  </property>
  <property fmtid="{D5CDD505-2E9C-101B-9397-08002B2CF9AE}" pid="10" name="docLang">
    <vt:lpwstr>nl</vt:lpwstr>
  </property>
</Properties>
</file>