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3907F" w14:textId="7C1424CF" w:rsidR="0084563C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180695287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МИКОЛАЇВСЬКА  ГІМНАЗІЯ № </w:t>
      </w:r>
      <w:r w:rsidR="00D517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</w:p>
    <w:p w14:paraId="2CBB3247" w14:textId="77777777" w:rsidR="0084563C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МИКОЛАЇВСЬКОЇ МІСЬКОЇ РАДИ </w:t>
      </w:r>
    </w:p>
    <w:p w14:paraId="248494FA" w14:textId="77777777" w:rsidR="0084563C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МИКОЛАЇВСЬКОЇ ОБЛАСТІ</w:t>
      </w:r>
    </w:p>
    <w:p w14:paraId="0D5403BB" w14:textId="77777777" w:rsidR="0084563C" w:rsidRDefault="008456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1FC64B" w14:textId="77777777" w:rsidR="0084563C" w:rsidRDefault="008456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070F47" w14:textId="77777777" w:rsidR="0084563C" w:rsidRDefault="008456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E1DD26" w14:textId="77777777" w:rsidR="0084563C" w:rsidRDefault="008456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EDEA26" w14:textId="77777777" w:rsidR="0084563C" w:rsidRDefault="008456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3C8A7F" w14:textId="77777777" w:rsidR="0084563C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 xml:space="preserve">КАЛЕНДАРНО-ТЕМАТИЧНЕ </w:t>
      </w:r>
    </w:p>
    <w:p w14:paraId="0C9A0A0C" w14:textId="77777777" w:rsidR="0084563C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>ПЛАНУВАННЯ</w:t>
      </w:r>
    </w:p>
    <w:p w14:paraId="0C803505" w14:textId="77777777" w:rsidR="0084563C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навчального матеріалу з предметів</w:t>
      </w:r>
    </w:p>
    <w:p w14:paraId="2D7EBF4F" w14:textId="77777777" w:rsidR="0084563C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Історія України</w:t>
      </w:r>
    </w:p>
    <w:p w14:paraId="727DFFE7" w14:textId="77777777" w:rsidR="0084563C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8 класах</w:t>
      </w:r>
    </w:p>
    <w:p w14:paraId="66CF48B0" w14:textId="0839C7C5" w:rsidR="0084563C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 202</w:t>
      </w:r>
      <w:r w:rsidR="00D5171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-202</w:t>
      </w:r>
      <w:r w:rsidR="00D5171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н.р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</w:p>
    <w:p w14:paraId="392466DF" w14:textId="77777777" w:rsidR="0084563C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Учитель: Галина Сабіна</w:t>
      </w:r>
    </w:p>
    <w:p w14:paraId="448B582C" w14:textId="77777777" w:rsidR="0084563C" w:rsidRDefault="008456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C25DB0" w14:textId="77777777" w:rsidR="0084563C" w:rsidRDefault="008456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90EA47" w14:textId="77777777" w:rsidR="0084563C" w:rsidRDefault="008456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786840" w14:textId="77777777" w:rsidR="0084563C" w:rsidRDefault="008456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4463E0" w14:textId="77777777" w:rsidR="0084563C" w:rsidRDefault="008456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1B84F55" w14:textId="77777777" w:rsidR="0084563C" w:rsidRDefault="008456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C84A3D" w14:textId="77777777" w:rsidR="0084563C" w:rsidRDefault="008456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D5089B" w14:textId="77777777" w:rsidR="0084563C" w:rsidRDefault="00000000">
      <w:pPr>
        <w:spacing w:after="0" w:line="240" w:lineRule="auto"/>
        <w:ind w:left="255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ПОГОДЖЕНО на засіданні МО                                                           ПОГОДЖЕНО</w:t>
      </w:r>
    </w:p>
    <w:p w14:paraId="13B82BA8" w14:textId="77777777" w:rsidR="0084563C" w:rsidRDefault="00000000">
      <w:pPr>
        <w:spacing w:after="0" w:line="240" w:lineRule="auto"/>
        <w:ind w:left="255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Суспільствознавчих дисциплін і мистецтв</w:t>
      </w:r>
    </w:p>
    <w:p w14:paraId="1B6F7D90" w14:textId="39F39EF8" w:rsidR="0084563C" w:rsidRDefault="00000000">
      <w:pPr>
        <w:spacing w:after="0" w:line="240" w:lineRule="auto"/>
        <w:ind w:left="255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протокол №__1_від «_»  серпня 202</w:t>
      </w:r>
      <w:r w:rsidR="00D51718">
        <w:rPr>
          <w:rFonts w:ascii="Times New Roman" w:eastAsia="Calibri" w:hAnsi="Times New Roman" w:cs="Times New Roman"/>
        </w:rPr>
        <w:t>_</w:t>
      </w:r>
      <w:r>
        <w:rPr>
          <w:rFonts w:ascii="Times New Roman" w:eastAsia="Calibri" w:hAnsi="Times New Roman" w:cs="Times New Roman"/>
        </w:rPr>
        <w:t xml:space="preserve"> року                              Заступник директора  з НВР</w:t>
      </w:r>
    </w:p>
    <w:p w14:paraId="1F30B343" w14:textId="4F964D53" w:rsidR="0084563C" w:rsidRDefault="00000000">
      <w:pPr>
        <w:spacing w:after="0" w:line="240" w:lineRule="auto"/>
        <w:ind w:left="255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Сабіна Г.В.____________________                                               _______________</w:t>
      </w:r>
    </w:p>
    <w:p w14:paraId="2A59E2CA" w14:textId="77777777" w:rsidR="0084563C" w:rsidRDefault="00000000">
      <w:pPr>
        <w:spacing w:after="0" w:line="240" w:lineRule="auto"/>
        <w:ind w:left="2552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0"/>
        </w:rPr>
        <w:t xml:space="preserve">             (П І </w:t>
      </w:r>
      <w:r>
        <w:rPr>
          <w:rFonts w:ascii="Times New Roman" w:eastAsia="Calibri" w:hAnsi="Times New Roman" w:cs="Times New Roman"/>
          <w:sz w:val="18"/>
        </w:rPr>
        <w:t>Б</w:t>
      </w:r>
      <w:r>
        <w:rPr>
          <w:rFonts w:ascii="Times New Roman" w:eastAsia="Calibri" w:hAnsi="Times New Roman" w:cs="Times New Roman"/>
          <w:sz w:val="20"/>
        </w:rPr>
        <w:t xml:space="preserve">)                                                                                                                   (П І </w:t>
      </w:r>
      <w:r>
        <w:rPr>
          <w:rFonts w:ascii="Times New Roman" w:eastAsia="Calibri" w:hAnsi="Times New Roman" w:cs="Times New Roman"/>
          <w:sz w:val="18"/>
        </w:rPr>
        <w:t>Б</w:t>
      </w:r>
      <w:r>
        <w:rPr>
          <w:rFonts w:ascii="Times New Roman" w:eastAsia="Calibri" w:hAnsi="Times New Roman" w:cs="Times New Roman"/>
          <w:sz w:val="20"/>
        </w:rPr>
        <w:t>)</w:t>
      </w:r>
      <w:bookmarkEnd w:id="0"/>
    </w:p>
    <w:p w14:paraId="555E23DE" w14:textId="77777777" w:rsidR="0084563C" w:rsidRDefault="00000000">
      <w:pPr>
        <w:spacing w:after="0" w:line="240" w:lineRule="auto"/>
        <w:jc w:val="center"/>
        <w:rPr>
          <w:rFonts w:ascii="Times New Roman" w:hAnsi="Times New Roman" w:cs="Times New Roman"/>
          <w:bCs/>
          <w:color w:val="4472C4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>
        <w:rPr>
          <w:rFonts w:ascii="Times New Roman" w:hAnsi="Times New Roman" w:cs="Times New Roman"/>
          <w:bCs/>
          <w:color w:val="4472C4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lastRenderedPageBreak/>
        <w:t xml:space="preserve">Календарно-тематичне планування </w:t>
      </w:r>
    </w:p>
    <w:p w14:paraId="1792D63D" w14:textId="77777777" w:rsidR="0084563C" w:rsidRDefault="00000000">
      <w:pPr>
        <w:spacing w:after="0" w:line="240" w:lineRule="auto"/>
        <w:jc w:val="center"/>
        <w:rPr>
          <w:rFonts w:ascii="Times New Roman" w:hAnsi="Times New Roman" w:cs="Times New Roman"/>
          <w:bCs/>
          <w:color w:val="4472C4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>
        <w:rPr>
          <w:rFonts w:ascii="Times New Roman" w:hAnsi="Times New Roman" w:cs="Times New Roman"/>
          <w:bCs/>
          <w:color w:val="4472C4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 xml:space="preserve">з історії України, </w:t>
      </w:r>
    </w:p>
    <w:p w14:paraId="7731ACC9" w14:textId="77777777" w:rsidR="0084563C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8 клас </w:t>
      </w:r>
    </w:p>
    <w:p w14:paraId="47BE97ED" w14:textId="77777777" w:rsidR="0084563C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(1,5 год/тиждень, 52 год)</w:t>
      </w:r>
    </w:p>
    <w:p w14:paraId="75D73124" w14:textId="77777777" w:rsidR="0084563C" w:rsidRDefault="00000000">
      <w:pPr>
        <w:pStyle w:val="a3"/>
        <w:ind w:left="139"/>
        <w:jc w:val="center"/>
        <w:rPr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за </w:t>
      </w:r>
      <w:r>
        <w:rPr>
          <w:i/>
          <w:iCs/>
          <w:sz w:val="32"/>
          <w:szCs w:val="32"/>
        </w:rPr>
        <w:t>модельною</w:t>
      </w:r>
      <w:r>
        <w:rPr>
          <w:i/>
          <w:iCs/>
          <w:spacing w:val="-7"/>
          <w:sz w:val="32"/>
          <w:szCs w:val="32"/>
        </w:rPr>
        <w:t xml:space="preserve"> </w:t>
      </w:r>
      <w:r>
        <w:rPr>
          <w:i/>
          <w:iCs/>
          <w:sz w:val="32"/>
          <w:szCs w:val="32"/>
        </w:rPr>
        <w:t>навчальною</w:t>
      </w:r>
      <w:r>
        <w:rPr>
          <w:i/>
          <w:iCs/>
          <w:spacing w:val="-6"/>
          <w:sz w:val="32"/>
          <w:szCs w:val="32"/>
        </w:rPr>
        <w:t xml:space="preserve"> </w:t>
      </w:r>
      <w:r>
        <w:rPr>
          <w:i/>
          <w:iCs/>
          <w:spacing w:val="-2"/>
          <w:sz w:val="32"/>
          <w:szCs w:val="32"/>
        </w:rPr>
        <w:t>програмою</w:t>
      </w:r>
    </w:p>
    <w:p w14:paraId="5B852E4F" w14:textId="77777777" w:rsidR="0084563C" w:rsidRDefault="00000000">
      <w:pPr>
        <w:pStyle w:val="a3"/>
        <w:ind w:left="140"/>
        <w:jc w:val="center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«Історія</w:t>
      </w:r>
      <w:r>
        <w:rPr>
          <w:i/>
          <w:iCs/>
          <w:spacing w:val="-4"/>
          <w:sz w:val="32"/>
          <w:szCs w:val="32"/>
        </w:rPr>
        <w:t xml:space="preserve"> </w:t>
      </w:r>
      <w:r>
        <w:rPr>
          <w:i/>
          <w:iCs/>
          <w:sz w:val="32"/>
          <w:szCs w:val="32"/>
        </w:rPr>
        <w:t>України.</w:t>
      </w:r>
      <w:r>
        <w:rPr>
          <w:i/>
          <w:iCs/>
          <w:spacing w:val="-7"/>
          <w:sz w:val="32"/>
          <w:szCs w:val="32"/>
        </w:rPr>
        <w:t xml:space="preserve"> </w:t>
      </w:r>
      <w:r>
        <w:rPr>
          <w:i/>
          <w:iCs/>
          <w:sz w:val="32"/>
          <w:szCs w:val="32"/>
        </w:rPr>
        <w:t>7–9</w:t>
      </w:r>
      <w:r>
        <w:rPr>
          <w:i/>
          <w:iCs/>
          <w:spacing w:val="-3"/>
          <w:sz w:val="32"/>
          <w:szCs w:val="32"/>
        </w:rPr>
        <w:t xml:space="preserve"> </w:t>
      </w:r>
      <w:r>
        <w:rPr>
          <w:i/>
          <w:iCs/>
          <w:spacing w:val="-2"/>
          <w:sz w:val="32"/>
          <w:szCs w:val="32"/>
        </w:rPr>
        <w:t>класи»</w:t>
      </w:r>
    </w:p>
    <w:p w14:paraId="1F4E6CD6" w14:textId="77777777" w:rsidR="0084563C" w:rsidRDefault="00000000">
      <w:pPr>
        <w:pStyle w:val="a3"/>
        <w:ind w:left="138"/>
        <w:jc w:val="center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>для</w:t>
      </w:r>
      <w:r>
        <w:rPr>
          <w:i/>
          <w:iCs/>
          <w:spacing w:val="-6"/>
          <w:sz w:val="32"/>
          <w:szCs w:val="32"/>
        </w:rPr>
        <w:t xml:space="preserve"> </w:t>
      </w:r>
      <w:r>
        <w:rPr>
          <w:i/>
          <w:iCs/>
          <w:sz w:val="32"/>
          <w:szCs w:val="32"/>
        </w:rPr>
        <w:t>закладів</w:t>
      </w:r>
      <w:r>
        <w:rPr>
          <w:i/>
          <w:iCs/>
          <w:spacing w:val="-5"/>
          <w:sz w:val="32"/>
          <w:szCs w:val="32"/>
        </w:rPr>
        <w:t xml:space="preserve"> </w:t>
      </w:r>
      <w:r>
        <w:rPr>
          <w:i/>
          <w:iCs/>
          <w:sz w:val="32"/>
          <w:szCs w:val="32"/>
        </w:rPr>
        <w:t>загальної</w:t>
      </w:r>
      <w:r>
        <w:rPr>
          <w:i/>
          <w:iCs/>
          <w:spacing w:val="-5"/>
          <w:sz w:val="32"/>
          <w:szCs w:val="32"/>
        </w:rPr>
        <w:t xml:space="preserve"> </w:t>
      </w:r>
      <w:r>
        <w:rPr>
          <w:i/>
          <w:iCs/>
          <w:sz w:val="32"/>
          <w:szCs w:val="32"/>
        </w:rPr>
        <w:t>середньої</w:t>
      </w:r>
      <w:r>
        <w:rPr>
          <w:i/>
          <w:iCs/>
          <w:spacing w:val="-5"/>
          <w:sz w:val="32"/>
          <w:szCs w:val="32"/>
        </w:rPr>
        <w:t xml:space="preserve"> </w:t>
      </w:r>
      <w:r>
        <w:rPr>
          <w:i/>
          <w:iCs/>
          <w:spacing w:val="-2"/>
          <w:sz w:val="32"/>
          <w:szCs w:val="32"/>
        </w:rPr>
        <w:t>освіти</w:t>
      </w:r>
    </w:p>
    <w:p w14:paraId="1EB202F2" w14:textId="77777777" w:rsidR="0084563C" w:rsidRDefault="00000000">
      <w:pPr>
        <w:pStyle w:val="a3"/>
        <w:spacing w:before="1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                                  (</w:t>
      </w:r>
      <w:proofErr w:type="spellStart"/>
      <w:r>
        <w:rPr>
          <w:i/>
          <w:iCs/>
          <w:sz w:val="32"/>
          <w:szCs w:val="32"/>
        </w:rPr>
        <w:t>авт</w:t>
      </w:r>
      <w:proofErr w:type="spellEnd"/>
      <w:r>
        <w:rPr>
          <w:i/>
          <w:iCs/>
          <w:sz w:val="32"/>
          <w:szCs w:val="32"/>
        </w:rPr>
        <w:t>.</w:t>
      </w:r>
      <w:r>
        <w:rPr>
          <w:i/>
          <w:iCs/>
          <w:spacing w:val="-5"/>
          <w:sz w:val="32"/>
          <w:szCs w:val="32"/>
        </w:rPr>
        <w:t xml:space="preserve"> </w:t>
      </w:r>
      <w:proofErr w:type="spellStart"/>
      <w:r>
        <w:rPr>
          <w:i/>
          <w:iCs/>
          <w:sz w:val="32"/>
          <w:szCs w:val="32"/>
        </w:rPr>
        <w:t>Пометун</w:t>
      </w:r>
      <w:proofErr w:type="spellEnd"/>
      <w:r>
        <w:rPr>
          <w:i/>
          <w:iCs/>
          <w:spacing w:val="-3"/>
          <w:sz w:val="32"/>
          <w:szCs w:val="32"/>
        </w:rPr>
        <w:t xml:space="preserve"> </w:t>
      </w:r>
      <w:r>
        <w:rPr>
          <w:i/>
          <w:iCs/>
          <w:sz w:val="32"/>
          <w:szCs w:val="32"/>
        </w:rPr>
        <w:t>О.</w:t>
      </w:r>
      <w:r>
        <w:rPr>
          <w:i/>
          <w:iCs/>
          <w:spacing w:val="-3"/>
          <w:sz w:val="32"/>
          <w:szCs w:val="32"/>
        </w:rPr>
        <w:t xml:space="preserve"> </w:t>
      </w:r>
      <w:r>
        <w:rPr>
          <w:i/>
          <w:iCs/>
          <w:sz w:val="32"/>
          <w:szCs w:val="32"/>
        </w:rPr>
        <w:t>І.,</w:t>
      </w:r>
      <w:r>
        <w:rPr>
          <w:i/>
          <w:iCs/>
          <w:spacing w:val="-2"/>
          <w:sz w:val="32"/>
          <w:szCs w:val="32"/>
        </w:rPr>
        <w:t xml:space="preserve"> </w:t>
      </w:r>
      <w:proofErr w:type="spellStart"/>
      <w:r>
        <w:rPr>
          <w:i/>
          <w:iCs/>
          <w:sz w:val="32"/>
          <w:szCs w:val="32"/>
        </w:rPr>
        <w:t>Ремех</w:t>
      </w:r>
      <w:proofErr w:type="spellEnd"/>
      <w:r>
        <w:rPr>
          <w:i/>
          <w:iCs/>
          <w:spacing w:val="-3"/>
          <w:sz w:val="32"/>
          <w:szCs w:val="32"/>
        </w:rPr>
        <w:t xml:space="preserve"> </w:t>
      </w:r>
      <w:r>
        <w:rPr>
          <w:i/>
          <w:iCs/>
          <w:sz w:val="32"/>
          <w:szCs w:val="32"/>
        </w:rPr>
        <w:t>Т.</w:t>
      </w:r>
      <w:r>
        <w:rPr>
          <w:i/>
          <w:iCs/>
          <w:spacing w:val="-3"/>
          <w:sz w:val="32"/>
          <w:szCs w:val="32"/>
        </w:rPr>
        <w:t xml:space="preserve"> </w:t>
      </w:r>
      <w:r>
        <w:rPr>
          <w:i/>
          <w:iCs/>
          <w:sz w:val="32"/>
          <w:szCs w:val="32"/>
        </w:rPr>
        <w:t>О.,</w:t>
      </w:r>
      <w:r>
        <w:rPr>
          <w:i/>
          <w:iCs/>
          <w:spacing w:val="-2"/>
          <w:sz w:val="32"/>
          <w:szCs w:val="32"/>
        </w:rPr>
        <w:t xml:space="preserve"> </w:t>
      </w:r>
      <w:proofErr w:type="spellStart"/>
      <w:r>
        <w:rPr>
          <w:i/>
          <w:iCs/>
          <w:sz w:val="32"/>
          <w:szCs w:val="32"/>
        </w:rPr>
        <w:t>Гупан</w:t>
      </w:r>
      <w:proofErr w:type="spellEnd"/>
      <w:r>
        <w:rPr>
          <w:i/>
          <w:iCs/>
          <w:spacing w:val="-4"/>
          <w:sz w:val="32"/>
          <w:szCs w:val="32"/>
        </w:rPr>
        <w:t xml:space="preserve"> </w:t>
      </w:r>
      <w:r>
        <w:rPr>
          <w:i/>
          <w:iCs/>
          <w:sz w:val="32"/>
          <w:szCs w:val="32"/>
        </w:rPr>
        <w:t>Н.</w:t>
      </w:r>
      <w:r>
        <w:rPr>
          <w:i/>
          <w:iCs/>
          <w:spacing w:val="-2"/>
          <w:sz w:val="32"/>
          <w:szCs w:val="32"/>
        </w:rPr>
        <w:t xml:space="preserve"> </w:t>
      </w:r>
      <w:r>
        <w:rPr>
          <w:i/>
          <w:iCs/>
          <w:sz w:val="32"/>
          <w:szCs w:val="32"/>
        </w:rPr>
        <w:t>М.,</w:t>
      </w:r>
      <w:r>
        <w:rPr>
          <w:i/>
          <w:iCs/>
          <w:spacing w:val="-3"/>
          <w:sz w:val="32"/>
          <w:szCs w:val="32"/>
        </w:rPr>
        <w:t xml:space="preserve"> </w:t>
      </w:r>
      <w:proofErr w:type="spellStart"/>
      <w:r>
        <w:rPr>
          <w:i/>
          <w:iCs/>
          <w:sz w:val="32"/>
          <w:szCs w:val="32"/>
        </w:rPr>
        <w:t>Малієнко</w:t>
      </w:r>
      <w:proofErr w:type="spellEnd"/>
      <w:r>
        <w:rPr>
          <w:i/>
          <w:iCs/>
          <w:spacing w:val="-1"/>
          <w:sz w:val="32"/>
          <w:szCs w:val="32"/>
        </w:rPr>
        <w:t xml:space="preserve"> </w:t>
      </w:r>
      <w:r>
        <w:rPr>
          <w:i/>
          <w:iCs/>
          <w:sz w:val="32"/>
          <w:szCs w:val="32"/>
        </w:rPr>
        <w:t>Ю.</w:t>
      </w:r>
      <w:r>
        <w:rPr>
          <w:i/>
          <w:iCs/>
          <w:spacing w:val="-6"/>
          <w:sz w:val="32"/>
          <w:szCs w:val="32"/>
        </w:rPr>
        <w:t xml:space="preserve"> </w:t>
      </w:r>
      <w:r>
        <w:rPr>
          <w:i/>
          <w:iCs/>
          <w:sz w:val="32"/>
          <w:szCs w:val="32"/>
        </w:rPr>
        <w:t>Б.,</w:t>
      </w:r>
      <w:r>
        <w:rPr>
          <w:i/>
          <w:iCs/>
          <w:spacing w:val="-4"/>
          <w:sz w:val="32"/>
          <w:szCs w:val="32"/>
        </w:rPr>
        <w:t xml:space="preserve"> </w:t>
      </w:r>
      <w:r>
        <w:rPr>
          <w:i/>
          <w:iCs/>
          <w:sz w:val="32"/>
          <w:szCs w:val="32"/>
        </w:rPr>
        <w:t>Сєрова</w:t>
      </w:r>
      <w:r>
        <w:rPr>
          <w:i/>
          <w:iCs/>
          <w:spacing w:val="-2"/>
          <w:sz w:val="32"/>
          <w:szCs w:val="32"/>
        </w:rPr>
        <w:t xml:space="preserve"> </w:t>
      </w:r>
      <w:r>
        <w:rPr>
          <w:i/>
          <w:iCs/>
          <w:sz w:val="32"/>
          <w:szCs w:val="32"/>
        </w:rPr>
        <w:t>Г.</w:t>
      </w:r>
      <w:r>
        <w:rPr>
          <w:i/>
          <w:iCs/>
          <w:spacing w:val="-2"/>
          <w:sz w:val="32"/>
          <w:szCs w:val="32"/>
        </w:rPr>
        <w:t xml:space="preserve"> </w:t>
      </w:r>
      <w:r>
        <w:rPr>
          <w:i/>
          <w:iCs/>
          <w:spacing w:val="-5"/>
          <w:sz w:val="32"/>
          <w:szCs w:val="32"/>
        </w:rPr>
        <w:t>В.)</w:t>
      </w:r>
    </w:p>
    <w:p w14:paraId="2E27B00B" w14:textId="77777777" w:rsidR="0084563C" w:rsidRDefault="0084563C">
      <w:pPr>
        <w:rPr>
          <w:b/>
          <w:bCs/>
          <w:i/>
          <w:iCs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"/>
        <w:gridCol w:w="1487"/>
        <w:gridCol w:w="4827"/>
        <w:gridCol w:w="638"/>
        <w:gridCol w:w="4348"/>
        <w:gridCol w:w="3338"/>
      </w:tblGrid>
      <w:tr w:rsidR="0084563C" w14:paraId="586E0E66" w14:textId="77777777">
        <w:trPr>
          <w:tblHeader/>
          <w:tblCellSpacing w:w="15" w:type="dxa"/>
        </w:trPr>
        <w:tc>
          <w:tcPr>
            <w:tcW w:w="0" w:type="auto"/>
            <w:shd w:val="clear" w:color="auto" w:fill="DEEAF6" w:themeFill="accent5" w:themeFillTint="33"/>
            <w:vAlign w:val="center"/>
          </w:tcPr>
          <w:p w14:paraId="43995D54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1457" w:type="dxa"/>
            <w:shd w:val="clear" w:color="auto" w:fill="DEEAF6" w:themeFill="accent5" w:themeFillTint="33"/>
            <w:vAlign w:val="center"/>
          </w:tcPr>
          <w:p w14:paraId="6D9E365B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4797" w:type="dxa"/>
            <w:shd w:val="clear" w:color="auto" w:fill="DEEAF6" w:themeFill="accent5" w:themeFillTint="33"/>
            <w:vAlign w:val="center"/>
          </w:tcPr>
          <w:p w14:paraId="69982EE7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уроку</w:t>
            </w:r>
          </w:p>
        </w:tc>
        <w:tc>
          <w:tcPr>
            <w:tcW w:w="608" w:type="dxa"/>
            <w:shd w:val="clear" w:color="auto" w:fill="DEEAF6" w:themeFill="accent5" w:themeFillTint="33"/>
            <w:vAlign w:val="center"/>
          </w:tcPr>
          <w:p w14:paraId="0E4C38DA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ГР</w:t>
            </w:r>
          </w:p>
        </w:tc>
        <w:tc>
          <w:tcPr>
            <w:tcW w:w="4318" w:type="dxa"/>
            <w:shd w:val="clear" w:color="auto" w:fill="DEEAF6" w:themeFill="accent5" w:themeFillTint="33"/>
            <w:vAlign w:val="center"/>
          </w:tcPr>
          <w:p w14:paraId="1D2DAA03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Очікувані результати</w:t>
            </w:r>
          </w:p>
        </w:tc>
        <w:tc>
          <w:tcPr>
            <w:tcW w:w="0" w:type="auto"/>
            <w:shd w:val="clear" w:color="auto" w:fill="DEEAF6" w:themeFill="accent5" w:themeFillTint="33"/>
            <w:vAlign w:val="center"/>
          </w:tcPr>
          <w:p w14:paraId="7BDFEC02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Домашнє завдання</w:t>
            </w:r>
          </w:p>
        </w:tc>
      </w:tr>
      <w:tr w:rsidR="0084563C" w14:paraId="0C30AA52" w14:textId="77777777">
        <w:trPr>
          <w:tblCellSpacing w:w="15" w:type="dxa"/>
        </w:trPr>
        <w:tc>
          <w:tcPr>
            <w:tcW w:w="0" w:type="auto"/>
            <w:shd w:val="clear" w:color="auto" w:fill="DEEAF6" w:themeFill="accent5" w:themeFillTint="33"/>
            <w:vAlign w:val="center"/>
          </w:tcPr>
          <w:p w14:paraId="112B3AB2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145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7777C2" w14:textId="4B573E92" w:rsidR="0084563C" w:rsidRDefault="00845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7" w:type="dxa"/>
            <w:vAlign w:val="center"/>
          </w:tcPr>
          <w:p w14:paraId="7C3A370C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Вступ.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Ранньомодерна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доба в історії людства й України.</w:t>
            </w:r>
          </w:p>
        </w:tc>
        <w:tc>
          <w:tcPr>
            <w:tcW w:w="608" w:type="dxa"/>
            <w:vAlign w:val="center"/>
          </w:tcPr>
          <w:p w14:paraId="605EC4F0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1, 2</w:t>
            </w:r>
          </w:p>
        </w:tc>
        <w:tc>
          <w:tcPr>
            <w:tcW w:w="4318" w:type="dxa"/>
            <w:vAlign w:val="center"/>
          </w:tcPr>
          <w:p w14:paraId="2EB61583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Орієнтується в історичному часі; пояснює поняття Раннього Нового часу</w:t>
            </w:r>
          </w:p>
        </w:tc>
        <w:tc>
          <w:tcPr>
            <w:tcW w:w="0" w:type="auto"/>
            <w:vAlign w:val="center"/>
          </w:tcPr>
          <w:p w14:paraId="1A6412C4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§1, с. 6–10</w:t>
            </w:r>
          </w:p>
        </w:tc>
      </w:tr>
      <w:tr w:rsidR="0084563C" w14:paraId="73044A29" w14:textId="77777777">
        <w:trPr>
          <w:tblCellSpacing w:w="15" w:type="dxa"/>
        </w:trPr>
        <w:tc>
          <w:tcPr>
            <w:tcW w:w="0" w:type="auto"/>
            <w:shd w:val="clear" w:color="auto" w:fill="DEEAF6" w:themeFill="accent5" w:themeFillTint="33"/>
            <w:vAlign w:val="center"/>
          </w:tcPr>
          <w:p w14:paraId="4202B958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145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8D4F97" w14:textId="2E515475" w:rsidR="0084563C" w:rsidRDefault="00845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7" w:type="dxa"/>
            <w:vAlign w:val="center"/>
          </w:tcPr>
          <w:p w14:paraId="31333FE7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Історичні джерела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Ранньомодерної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доби</w:t>
            </w:r>
          </w:p>
        </w:tc>
        <w:tc>
          <w:tcPr>
            <w:tcW w:w="608" w:type="dxa"/>
            <w:vAlign w:val="center"/>
          </w:tcPr>
          <w:p w14:paraId="16275810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1, 2</w:t>
            </w:r>
          </w:p>
        </w:tc>
        <w:tc>
          <w:tcPr>
            <w:tcW w:w="4318" w:type="dxa"/>
            <w:vAlign w:val="center"/>
          </w:tcPr>
          <w:p w14:paraId="7E6A1ACD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Характеризує види джерел з історії Раннього Нового часу та їхні особливості. Джерела з історії України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Ранньомодерної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епохи</w:t>
            </w:r>
          </w:p>
        </w:tc>
        <w:tc>
          <w:tcPr>
            <w:tcW w:w="0" w:type="auto"/>
            <w:vAlign w:val="center"/>
          </w:tcPr>
          <w:p w14:paraId="47932521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§1, с. 10-13</w:t>
            </w:r>
          </w:p>
        </w:tc>
      </w:tr>
      <w:tr w:rsidR="0084563C" w14:paraId="783273DD" w14:textId="77777777">
        <w:trPr>
          <w:tblCellSpacing w:w="15" w:type="dxa"/>
        </w:trPr>
        <w:tc>
          <w:tcPr>
            <w:tcW w:w="0" w:type="auto"/>
            <w:gridSpan w:val="6"/>
            <w:shd w:val="clear" w:color="auto" w:fill="DEEAF6" w:themeFill="accent5" w:themeFillTint="33"/>
            <w:vAlign w:val="center"/>
          </w:tcPr>
          <w:p w14:paraId="069E0BAC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Розділ 1. ЗЕМЛІ УКРАЇНИ У XVI – ПЕРШІЙ ПОЛОВИНІ XVII СТ.</w:t>
            </w:r>
          </w:p>
        </w:tc>
      </w:tr>
      <w:tr w:rsidR="0084563C" w14:paraId="39510485" w14:textId="77777777">
        <w:trPr>
          <w:tblCellSpacing w:w="15" w:type="dxa"/>
        </w:trPr>
        <w:tc>
          <w:tcPr>
            <w:tcW w:w="0" w:type="auto"/>
            <w:shd w:val="clear" w:color="auto" w:fill="DEEAF6" w:themeFill="accent5" w:themeFillTint="33"/>
            <w:vAlign w:val="center"/>
          </w:tcPr>
          <w:p w14:paraId="4293CFD5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145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99039C" w14:textId="0121DDA8" w:rsidR="0084563C" w:rsidRDefault="00845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7" w:type="dxa"/>
            <w:vAlign w:val="center"/>
          </w:tcPr>
          <w:p w14:paraId="782C3A5B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Українські землі у складі різних держав. Люблінська унія</w:t>
            </w:r>
          </w:p>
        </w:tc>
        <w:tc>
          <w:tcPr>
            <w:tcW w:w="608" w:type="dxa"/>
            <w:vAlign w:val="center"/>
          </w:tcPr>
          <w:p w14:paraId="53C7A839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1, 2</w:t>
            </w:r>
          </w:p>
        </w:tc>
        <w:tc>
          <w:tcPr>
            <w:tcW w:w="4318" w:type="dxa"/>
            <w:vAlign w:val="center"/>
          </w:tcPr>
          <w:p w14:paraId="2D8D7397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Характеризує територіальні зміни; аналізує наслідки Люблінської унії</w:t>
            </w:r>
          </w:p>
        </w:tc>
        <w:tc>
          <w:tcPr>
            <w:tcW w:w="0" w:type="auto"/>
            <w:vAlign w:val="center"/>
          </w:tcPr>
          <w:p w14:paraId="26983C60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§2, с. 14–19</w:t>
            </w:r>
          </w:p>
        </w:tc>
      </w:tr>
      <w:tr w:rsidR="0084563C" w14:paraId="54F9613E" w14:textId="77777777">
        <w:trPr>
          <w:tblCellSpacing w:w="15" w:type="dxa"/>
        </w:trPr>
        <w:tc>
          <w:tcPr>
            <w:tcW w:w="0" w:type="auto"/>
            <w:shd w:val="clear" w:color="auto" w:fill="DEEAF6" w:themeFill="accent5" w:themeFillTint="33"/>
            <w:vAlign w:val="center"/>
          </w:tcPr>
          <w:p w14:paraId="74272D64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4</w:t>
            </w:r>
          </w:p>
        </w:tc>
        <w:tc>
          <w:tcPr>
            <w:tcW w:w="145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0555AF" w14:textId="0B411EA5" w:rsidR="0084563C" w:rsidRDefault="00845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7" w:type="dxa"/>
            <w:vAlign w:val="center"/>
          </w:tcPr>
          <w:p w14:paraId="4DB4D3E5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Соціальна структура українського суспільства. Литовські статути</w:t>
            </w:r>
          </w:p>
        </w:tc>
        <w:tc>
          <w:tcPr>
            <w:tcW w:w="608" w:type="dxa"/>
            <w:vAlign w:val="center"/>
          </w:tcPr>
          <w:p w14:paraId="2D31D04F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1, 2</w:t>
            </w:r>
          </w:p>
        </w:tc>
        <w:tc>
          <w:tcPr>
            <w:tcW w:w="4318" w:type="dxa"/>
            <w:vAlign w:val="center"/>
          </w:tcPr>
          <w:p w14:paraId="6B11318D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Розрізняє соціальні верстви; пояснює значення Литовських статутів</w:t>
            </w:r>
          </w:p>
        </w:tc>
        <w:tc>
          <w:tcPr>
            <w:tcW w:w="0" w:type="auto"/>
            <w:vAlign w:val="center"/>
          </w:tcPr>
          <w:p w14:paraId="0DA6D9AC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§3, с. 22–28</w:t>
            </w:r>
          </w:p>
        </w:tc>
      </w:tr>
      <w:tr w:rsidR="0084563C" w14:paraId="379F8A65" w14:textId="77777777">
        <w:trPr>
          <w:tblCellSpacing w:w="15" w:type="dxa"/>
        </w:trPr>
        <w:tc>
          <w:tcPr>
            <w:tcW w:w="0" w:type="auto"/>
            <w:shd w:val="clear" w:color="auto" w:fill="DEEAF6" w:themeFill="accent5" w:themeFillTint="33"/>
            <w:vAlign w:val="center"/>
          </w:tcPr>
          <w:p w14:paraId="7E14657B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5</w:t>
            </w:r>
          </w:p>
        </w:tc>
        <w:tc>
          <w:tcPr>
            <w:tcW w:w="145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861757" w14:textId="5C4164A7" w:rsidR="0084563C" w:rsidRDefault="00845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7" w:type="dxa"/>
            <w:vAlign w:val="center"/>
          </w:tcPr>
          <w:p w14:paraId="063A67F5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Економічне життя  сіл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другій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половині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першій половині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ст.</w:t>
            </w:r>
          </w:p>
        </w:tc>
        <w:tc>
          <w:tcPr>
            <w:tcW w:w="608" w:type="dxa"/>
            <w:vAlign w:val="center"/>
          </w:tcPr>
          <w:p w14:paraId="09B2E585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1, 2</w:t>
            </w:r>
          </w:p>
        </w:tc>
        <w:tc>
          <w:tcPr>
            <w:tcW w:w="4318" w:type="dxa"/>
            <w:vAlign w:val="center"/>
          </w:tcPr>
          <w:p w14:paraId="2F1BC5AE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Пояснює роль фільварків, торгівлі,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цехів</w:t>
            </w:r>
            <w:proofErr w:type="spellEnd"/>
          </w:p>
        </w:tc>
        <w:tc>
          <w:tcPr>
            <w:tcW w:w="0" w:type="auto"/>
            <w:vAlign w:val="center"/>
          </w:tcPr>
          <w:p w14:paraId="577B7E0D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§4-5, с. 29–32</w:t>
            </w:r>
          </w:p>
        </w:tc>
      </w:tr>
      <w:tr w:rsidR="0084563C" w14:paraId="0A95029B" w14:textId="77777777">
        <w:trPr>
          <w:tblCellSpacing w:w="15" w:type="dxa"/>
        </w:trPr>
        <w:tc>
          <w:tcPr>
            <w:tcW w:w="0" w:type="auto"/>
            <w:shd w:val="clear" w:color="auto" w:fill="DEEAF6" w:themeFill="accent5" w:themeFillTint="33"/>
            <w:vAlign w:val="center"/>
          </w:tcPr>
          <w:p w14:paraId="7E8D1E14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>6</w:t>
            </w:r>
          </w:p>
        </w:tc>
        <w:tc>
          <w:tcPr>
            <w:tcW w:w="145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C7D9DC" w14:textId="53BF2F4C" w:rsidR="0084563C" w:rsidRDefault="00845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7" w:type="dxa"/>
            <w:vAlign w:val="center"/>
          </w:tcPr>
          <w:p w14:paraId="3BFD7250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Господарство міст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другій половині XVI- першій половині XVII ст.</w:t>
            </w:r>
          </w:p>
        </w:tc>
        <w:tc>
          <w:tcPr>
            <w:tcW w:w="608" w:type="dxa"/>
            <w:vAlign w:val="center"/>
          </w:tcPr>
          <w:p w14:paraId="0517330B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ru-RU"/>
              </w:rPr>
              <w:t>3</w:t>
            </w:r>
          </w:p>
        </w:tc>
        <w:tc>
          <w:tcPr>
            <w:tcW w:w="4318" w:type="dxa"/>
            <w:vAlign w:val="center"/>
          </w:tcPr>
          <w:p w14:paraId="660DE783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Пояснює роль фільварків, торгівлі,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цехів</w:t>
            </w:r>
            <w:proofErr w:type="spellEnd"/>
          </w:p>
        </w:tc>
        <w:tc>
          <w:tcPr>
            <w:tcW w:w="0" w:type="auto"/>
            <w:vAlign w:val="center"/>
          </w:tcPr>
          <w:p w14:paraId="3E778779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§4-5, с. 32-37</w:t>
            </w:r>
          </w:p>
        </w:tc>
      </w:tr>
      <w:tr w:rsidR="0084563C" w14:paraId="5BD4DC72" w14:textId="77777777">
        <w:trPr>
          <w:tblCellSpacing w:w="15" w:type="dxa"/>
        </w:trPr>
        <w:tc>
          <w:tcPr>
            <w:tcW w:w="0" w:type="auto"/>
            <w:shd w:val="clear" w:color="auto" w:fill="DEEAF6" w:themeFill="accent5" w:themeFillTint="33"/>
            <w:vAlign w:val="center"/>
          </w:tcPr>
          <w:p w14:paraId="11919907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7</w:t>
            </w:r>
          </w:p>
        </w:tc>
        <w:tc>
          <w:tcPr>
            <w:tcW w:w="145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A8552C" w14:textId="688669D9" w:rsidR="0084563C" w:rsidRDefault="00845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7" w:type="dxa"/>
            <w:vAlign w:val="center"/>
          </w:tcPr>
          <w:p w14:paraId="69D8323A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Релігійне життя. </w:t>
            </w:r>
          </w:p>
        </w:tc>
        <w:tc>
          <w:tcPr>
            <w:tcW w:w="608" w:type="dxa"/>
            <w:vAlign w:val="center"/>
          </w:tcPr>
          <w:p w14:paraId="260BD295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1, 2</w:t>
            </w:r>
          </w:p>
        </w:tc>
        <w:tc>
          <w:tcPr>
            <w:tcW w:w="4318" w:type="dxa"/>
            <w:vAlign w:val="center"/>
          </w:tcPr>
          <w:p w14:paraId="2E9A6D1B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Аналізує причини й наслідки унії; оцінює релігійне протистояння</w:t>
            </w:r>
          </w:p>
        </w:tc>
        <w:tc>
          <w:tcPr>
            <w:tcW w:w="0" w:type="auto"/>
            <w:vAlign w:val="center"/>
          </w:tcPr>
          <w:p w14:paraId="75586984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§6, с. 38-44</w:t>
            </w:r>
          </w:p>
        </w:tc>
      </w:tr>
      <w:tr w:rsidR="0084563C" w14:paraId="30F237B5" w14:textId="77777777">
        <w:trPr>
          <w:tblCellSpacing w:w="15" w:type="dxa"/>
        </w:trPr>
        <w:tc>
          <w:tcPr>
            <w:tcW w:w="0" w:type="auto"/>
            <w:shd w:val="clear" w:color="auto" w:fill="DEEAF6" w:themeFill="accent5" w:themeFillTint="33"/>
            <w:vAlign w:val="center"/>
          </w:tcPr>
          <w:p w14:paraId="1019E60C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8</w:t>
            </w:r>
          </w:p>
        </w:tc>
        <w:tc>
          <w:tcPr>
            <w:tcW w:w="145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9B0BA9" w14:textId="0797919D" w:rsidR="0084563C" w:rsidRDefault="00845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7" w:type="dxa"/>
            <w:vAlign w:val="center"/>
          </w:tcPr>
          <w:p w14:paraId="731B4029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Берестейська унія</w:t>
            </w:r>
          </w:p>
        </w:tc>
        <w:tc>
          <w:tcPr>
            <w:tcW w:w="608" w:type="dxa"/>
            <w:vAlign w:val="center"/>
          </w:tcPr>
          <w:p w14:paraId="77796911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4318" w:type="dxa"/>
            <w:vAlign w:val="center"/>
          </w:tcPr>
          <w:p w14:paraId="07C09AE7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Аналізує причини й наслідки унії; оцінює релігійне протистояння</w:t>
            </w:r>
          </w:p>
        </w:tc>
        <w:tc>
          <w:tcPr>
            <w:tcW w:w="0" w:type="auto"/>
            <w:vAlign w:val="center"/>
          </w:tcPr>
          <w:p w14:paraId="03034EC9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§7, с. 45-52</w:t>
            </w:r>
          </w:p>
        </w:tc>
      </w:tr>
      <w:tr w:rsidR="0084563C" w14:paraId="75237661" w14:textId="77777777">
        <w:trPr>
          <w:tblCellSpacing w:w="15" w:type="dxa"/>
        </w:trPr>
        <w:tc>
          <w:tcPr>
            <w:tcW w:w="0" w:type="auto"/>
            <w:shd w:val="clear" w:color="auto" w:fill="DEEAF6" w:themeFill="accent5" w:themeFillTint="33"/>
            <w:vAlign w:val="center"/>
          </w:tcPr>
          <w:p w14:paraId="574FE78F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9</w:t>
            </w:r>
          </w:p>
        </w:tc>
        <w:tc>
          <w:tcPr>
            <w:tcW w:w="145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732A66" w14:textId="5CB9D71A" w:rsidR="0084563C" w:rsidRDefault="00845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7" w:type="dxa"/>
            <w:vAlign w:val="center"/>
          </w:tcPr>
          <w:p w14:paraId="702E4F89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Освіта і культура.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Пересопницьке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Євангеліє, книгодрукування</w:t>
            </w:r>
          </w:p>
        </w:tc>
        <w:tc>
          <w:tcPr>
            <w:tcW w:w="608" w:type="dxa"/>
            <w:vAlign w:val="center"/>
          </w:tcPr>
          <w:p w14:paraId="3BAE3BB9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4318" w:type="dxa"/>
            <w:vAlign w:val="center"/>
          </w:tcPr>
          <w:p w14:paraId="2635F2EA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Називає діячів культури; пояснює значення освіти</w:t>
            </w:r>
          </w:p>
        </w:tc>
        <w:tc>
          <w:tcPr>
            <w:tcW w:w="0" w:type="auto"/>
            <w:vAlign w:val="center"/>
          </w:tcPr>
          <w:p w14:paraId="7EB4B227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§8, с. 34–37</w:t>
            </w:r>
          </w:p>
        </w:tc>
      </w:tr>
      <w:tr w:rsidR="0084563C" w14:paraId="31E4F6EF" w14:textId="77777777">
        <w:trPr>
          <w:tblCellSpacing w:w="15" w:type="dxa"/>
        </w:trPr>
        <w:tc>
          <w:tcPr>
            <w:tcW w:w="0" w:type="auto"/>
            <w:shd w:val="clear" w:color="auto" w:fill="DEEAF6" w:themeFill="accent5" w:themeFillTint="33"/>
            <w:vAlign w:val="center"/>
          </w:tcPr>
          <w:p w14:paraId="6C815CF3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10</w:t>
            </w:r>
          </w:p>
        </w:tc>
        <w:tc>
          <w:tcPr>
            <w:tcW w:w="145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D7BDE7" w14:textId="607DDA95" w:rsidR="0084563C" w:rsidRDefault="00845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7" w:type="dxa"/>
            <w:vAlign w:val="center"/>
          </w:tcPr>
          <w:p w14:paraId="249D28DA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Розвиток містобудування, архітектури та образотворчого мистецтва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другій половині XVI- першій половині XVII ст.</w:t>
            </w:r>
          </w:p>
        </w:tc>
        <w:tc>
          <w:tcPr>
            <w:tcW w:w="608" w:type="dxa"/>
            <w:vAlign w:val="center"/>
          </w:tcPr>
          <w:p w14:paraId="3C34F62F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1, 3</w:t>
            </w:r>
          </w:p>
        </w:tc>
        <w:tc>
          <w:tcPr>
            <w:tcW w:w="4318" w:type="dxa"/>
            <w:vAlign w:val="center"/>
          </w:tcPr>
          <w:p w14:paraId="56D52B62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Пояснює значення самоврядування міст; наводить приклади</w:t>
            </w:r>
          </w:p>
        </w:tc>
        <w:tc>
          <w:tcPr>
            <w:tcW w:w="0" w:type="auto"/>
            <w:vAlign w:val="center"/>
          </w:tcPr>
          <w:p w14:paraId="4AEE454A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§9, с. 64-75</w:t>
            </w:r>
          </w:p>
        </w:tc>
      </w:tr>
      <w:tr w:rsidR="0084563C" w14:paraId="57E0FF16" w14:textId="77777777">
        <w:trPr>
          <w:tblCellSpacing w:w="15" w:type="dxa"/>
        </w:trPr>
        <w:tc>
          <w:tcPr>
            <w:tcW w:w="0" w:type="auto"/>
            <w:shd w:val="clear" w:color="auto" w:fill="DEEAF6" w:themeFill="accent5" w:themeFillTint="33"/>
            <w:vAlign w:val="center"/>
          </w:tcPr>
          <w:p w14:paraId="37E1FA81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11</w:t>
            </w:r>
          </w:p>
        </w:tc>
        <w:tc>
          <w:tcPr>
            <w:tcW w:w="145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53EBDF" w14:textId="573773AC" w:rsidR="0084563C" w:rsidRDefault="0084563C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797" w:type="dxa"/>
            <w:shd w:val="clear" w:color="auto" w:fill="DEEAF6" w:themeFill="accent5" w:themeFillTint="33"/>
            <w:vAlign w:val="center"/>
          </w:tcPr>
          <w:p w14:paraId="758CAF03" w14:textId="77777777" w:rsidR="0084563C" w:rsidRDefault="0000000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Узагальнення знань за розділом</w:t>
            </w:r>
          </w:p>
        </w:tc>
        <w:tc>
          <w:tcPr>
            <w:tcW w:w="608" w:type="dxa"/>
            <w:shd w:val="clear" w:color="auto" w:fill="DEEAF6" w:themeFill="accent5" w:themeFillTint="33"/>
            <w:vAlign w:val="center"/>
          </w:tcPr>
          <w:p w14:paraId="31230099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1, 2, 3</w:t>
            </w:r>
          </w:p>
        </w:tc>
        <w:tc>
          <w:tcPr>
            <w:tcW w:w="4318" w:type="dxa"/>
            <w:shd w:val="clear" w:color="auto" w:fill="DEEAF6" w:themeFill="accent5" w:themeFillTint="33"/>
            <w:vAlign w:val="center"/>
          </w:tcPr>
          <w:p w14:paraId="26DAC6D3" w14:textId="77777777" w:rsidR="0084563C" w:rsidRDefault="0000000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Позначає на карті та описує за картою історичні</w:t>
            </w:r>
          </w:p>
          <w:p w14:paraId="320A4CF1" w14:textId="77777777" w:rsidR="0084563C" w:rsidRDefault="0000000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події та об’єкти, перебіг подій, явищ, процесів.</w:t>
            </w:r>
          </w:p>
        </w:tc>
        <w:tc>
          <w:tcPr>
            <w:tcW w:w="0" w:type="auto"/>
            <w:shd w:val="clear" w:color="auto" w:fill="DEEAF6" w:themeFill="accent5" w:themeFillTint="33"/>
            <w:vAlign w:val="center"/>
          </w:tcPr>
          <w:p w14:paraId="50368D8B" w14:textId="77777777" w:rsidR="0084563C" w:rsidRDefault="0000000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§10, с. 75-85</w:t>
            </w:r>
          </w:p>
        </w:tc>
      </w:tr>
      <w:tr w:rsidR="0084563C" w14:paraId="677180D2" w14:textId="77777777">
        <w:trPr>
          <w:tblCellSpacing w:w="15" w:type="dxa"/>
        </w:trPr>
        <w:tc>
          <w:tcPr>
            <w:tcW w:w="0" w:type="auto"/>
            <w:shd w:val="clear" w:color="auto" w:fill="DEEAF6" w:themeFill="accent5" w:themeFillTint="33"/>
            <w:vAlign w:val="center"/>
          </w:tcPr>
          <w:p w14:paraId="6DA6D6EA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12</w:t>
            </w:r>
          </w:p>
        </w:tc>
        <w:tc>
          <w:tcPr>
            <w:tcW w:w="145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8FCCBD" w14:textId="055D7CC2" w:rsidR="0084563C" w:rsidRDefault="0084563C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797" w:type="dxa"/>
            <w:shd w:val="clear" w:color="auto" w:fill="DEEAF6" w:themeFill="accent5" w:themeFillTint="33"/>
            <w:vAlign w:val="center"/>
          </w:tcPr>
          <w:p w14:paraId="0BAE40B6" w14:textId="77777777" w:rsidR="0084563C" w:rsidRDefault="0000000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Повсякденне життя українського населення </w:t>
            </w:r>
          </w:p>
        </w:tc>
        <w:tc>
          <w:tcPr>
            <w:tcW w:w="608" w:type="dxa"/>
            <w:shd w:val="clear" w:color="auto" w:fill="DEEAF6" w:themeFill="accent5" w:themeFillTint="33"/>
            <w:vAlign w:val="center"/>
          </w:tcPr>
          <w:p w14:paraId="36F5359F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1, 2, 3</w:t>
            </w:r>
          </w:p>
        </w:tc>
        <w:tc>
          <w:tcPr>
            <w:tcW w:w="4318" w:type="dxa"/>
            <w:shd w:val="clear" w:color="auto" w:fill="DEEAF6" w:themeFill="accent5" w:themeFillTint="33"/>
            <w:vAlign w:val="center"/>
          </w:tcPr>
          <w:p w14:paraId="7816F4BE" w14:textId="77777777" w:rsidR="0084563C" w:rsidRDefault="0000000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Описує, аналізує, оцінює різні інтерпретації історичних подій, явищ, процесів, діяльності історичних осіб</w:t>
            </w:r>
          </w:p>
        </w:tc>
        <w:tc>
          <w:tcPr>
            <w:tcW w:w="0" w:type="auto"/>
            <w:shd w:val="clear" w:color="auto" w:fill="DEEAF6" w:themeFill="accent5" w:themeFillTint="33"/>
            <w:vAlign w:val="center"/>
          </w:tcPr>
          <w:p w14:paraId="23B81104" w14:textId="77777777" w:rsidR="0084563C" w:rsidRDefault="0000000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Формулювання запитань до історичних джерел з історії України XVІ – першої половини XVІІ ст.</w:t>
            </w:r>
          </w:p>
        </w:tc>
      </w:tr>
      <w:tr w:rsidR="0084563C" w14:paraId="6981C4DA" w14:textId="77777777">
        <w:trPr>
          <w:tblCellSpacing w:w="15" w:type="dxa"/>
        </w:trPr>
        <w:tc>
          <w:tcPr>
            <w:tcW w:w="0" w:type="auto"/>
            <w:shd w:val="clear" w:color="auto" w:fill="DEEAF6" w:themeFill="accent5" w:themeFillTint="33"/>
            <w:vAlign w:val="center"/>
          </w:tcPr>
          <w:p w14:paraId="0867E53D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45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D20CAF" w14:textId="6E87C7D6" w:rsidR="0084563C" w:rsidRDefault="0084563C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797" w:type="dxa"/>
            <w:vAlign w:val="center"/>
          </w:tcPr>
          <w:p w14:paraId="593D5FE7" w14:textId="77777777" w:rsidR="0084563C" w:rsidRDefault="0000000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Виникнення українського козацтва. Запорозька Січ</w:t>
            </w:r>
          </w:p>
        </w:tc>
        <w:tc>
          <w:tcPr>
            <w:tcW w:w="608" w:type="dxa"/>
            <w:vAlign w:val="center"/>
          </w:tcPr>
          <w:p w14:paraId="229501F4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1, 2, 3</w:t>
            </w:r>
          </w:p>
        </w:tc>
        <w:tc>
          <w:tcPr>
            <w:tcW w:w="4318" w:type="dxa"/>
            <w:vAlign w:val="center"/>
          </w:tcPr>
          <w:p w14:paraId="4978A9BC" w14:textId="77777777" w:rsidR="0084563C" w:rsidRDefault="0000000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Систематизує знання з тем 2–8</w:t>
            </w:r>
          </w:p>
        </w:tc>
        <w:tc>
          <w:tcPr>
            <w:tcW w:w="0" w:type="auto"/>
            <w:vAlign w:val="center"/>
          </w:tcPr>
          <w:p w14:paraId="35145EB3" w14:textId="77777777" w:rsidR="0084563C" w:rsidRDefault="0000000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Повторити §2–10</w:t>
            </w:r>
          </w:p>
        </w:tc>
      </w:tr>
      <w:tr w:rsidR="0084563C" w14:paraId="21A3A9A0" w14:textId="77777777">
        <w:trPr>
          <w:tblCellSpacing w:w="15" w:type="dxa"/>
        </w:trPr>
        <w:tc>
          <w:tcPr>
            <w:tcW w:w="0" w:type="auto"/>
            <w:gridSpan w:val="6"/>
            <w:shd w:val="clear" w:color="auto" w:fill="DEEAF6" w:themeFill="accent5" w:themeFillTint="33"/>
            <w:vAlign w:val="center"/>
          </w:tcPr>
          <w:p w14:paraId="3269D881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Розділ 2. СТАНОВЛЕННЯ УКРАЇНСЬКОГО КОЗАЦТВА (ХVІ – ПЕРША ПОЛОВИНА ХVІІ ст.)</w:t>
            </w:r>
          </w:p>
        </w:tc>
      </w:tr>
      <w:tr w:rsidR="0084563C" w14:paraId="3A31D52D" w14:textId="77777777">
        <w:trPr>
          <w:tblCellSpacing w:w="15" w:type="dxa"/>
        </w:trPr>
        <w:tc>
          <w:tcPr>
            <w:tcW w:w="0" w:type="auto"/>
            <w:shd w:val="clear" w:color="auto" w:fill="DEEAF6" w:themeFill="accent5" w:themeFillTint="33"/>
            <w:vAlign w:val="center"/>
          </w:tcPr>
          <w:p w14:paraId="1EAF3405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14</w:t>
            </w:r>
          </w:p>
        </w:tc>
        <w:tc>
          <w:tcPr>
            <w:tcW w:w="145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6B75F0" w14:textId="115EB3FB" w:rsidR="0084563C" w:rsidRDefault="00845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7" w:type="dxa"/>
            <w:vAlign w:val="center"/>
          </w:tcPr>
          <w:p w14:paraId="2F985506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Творчий урок .Історичний портрет (на вибір): Герасим і Мелетій Смотрицькі, Іван Вишенський, Іван Федорович, Іпатій Потій, Йов Борецький та ін. І</w:t>
            </w:r>
          </w:p>
        </w:tc>
        <w:tc>
          <w:tcPr>
            <w:tcW w:w="608" w:type="dxa"/>
            <w:vAlign w:val="center"/>
          </w:tcPr>
          <w:p w14:paraId="0202A30C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1, 2</w:t>
            </w:r>
          </w:p>
        </w:tc>
        <w:tc>
          <w:tcPr>
            <w:tcW w:w="4318" w:type="dxa"/>
            <w:vAlign w:val="center"/>
          </w:tcPr>
          <w:p w14:paraId="3A35AAFF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Характеризує умови виникнення козацтва; знає засновника Січі</w:t>
            </w:r>
          </w:p>
        </w:tc>
        <w:tc>
          <w:tcPr>
            <w:tcW w:w="0" w:type="auto"/>
            <w:vAlign w:val="center"/>
          </w:tcPr>
          <w:p w14:paraId="37EDD5DA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§11, с. 88-97</w:t>
            </w:r>
          </w:p>
        </w:tc>
      </w:tr>
      <w:tr w:rsidR="0084563C" w14:paraId="02BDE2EA" w14:textId="77777777">
        <w:trPr>
          <w:tblCellSpacing w:w="15" w:type="dxa"/>
        </w:trPr>
        <w:tc>
          <w:tcPr>
            <w:tcW w:w="0" w:type="auto"/>
            <w:shd w:val="clear" w:color="auto" w:fill="DEEAF6" w:themeFill="accent5" w:themeFillTint="33"/>
            <w:vAlign w:val="center"/>
          </w:tcPr>
          <w:p w14:paraId="24CBF60B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15</w:t>
            </w:r>
          </w:p>
        </w:tc>
        <w:tc>
          <w:tcPr>
            <w:tcW w:w="145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AABD8B" w14:textId="6C197075" w:rsidR="0084563C" w:rsidRDefault="00845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7" w:type="dxa"/>
            <w:vAlign w:val="center"/>
          </w:tcPr>
          <w:p w14:paraId="14364428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Козацтво як окремий  стан українського суспільства. Козацькі повстання кінця XVI</w:t>
            </w:r>
          </w:p>
        </w:tc>
        <w:tc>
          <w:tcPr>
            <w:tcW w:w="608" w:type="dxa"/>
            <w:vAlign w:val="center"/>
          </w:tcPr>
          <w:p w14:paraId="00E17107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1, 2</w:t>
            </w:r>
          </w:p>
        </w:tc>
        <w:tc>
          <w:tcPr>
            <w:tcW w:w="4318" w:type="dxa"/>
            <w:vAlign w:val="center"/>
          </w:tcPr>
          <w:p w14:paraId="63B9B963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Пояснює причини і наслідки козацьких походів</w:t>
            </w:r>
          </w:p>
        </w:tc>
        <w:tc>
          <w:tcPr>
            <w:tcW w:w="0" w:type="auto"/>
            <w:vAlign w:val="center"/>
          </w:tcPr>
          <w:p w14:paraId="6709EC5F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§12, с. 98-106</w:t>
            </w:r>
          </w:p>
        </w:tc>
      </w:tr>
      <w:tr w:rsidR="0084563C" w14:paraId="7DD6C313" w14:textId="77777777">
        <w:trPr>
          <w:tblCellSpacing w:w="15" w:type="dxa"/>
        </w:trPr>
        <w:tc>
          <w:tcPr>
            <w:tcW w:w="0" w:type="auto"/>
            <w:shd w:val="clear" w:color="auto" w:fill="DEEAF6" w:themeFill="accent5" w:themeFillTint="33"/>
            <w:vAlign w:val="center"/>
          </w:tcPr>
          <w:p w14:paraId="49B6DBC9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16</w:t>
            </w:r>
          </w:p>
        </w:tc>
        <w:tc>
          <w:tcPr>
            <w:tcW w:w="145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1A9161" w14:textId="52EC5579" w:rsidR="0084563C" w:rsidRDefault="00845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7" w:type="dxa"/>
            <w:vAlign w:val="center"/>
          </w:tcPr>
          <w:p w14:paraId="2147FB2D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Походи козаків на Туреччину і Крим у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XVI- першій половині XVII ст.  </w:t>
            </w:r>
          </w:p>
        </w:tc>
        <w:tc>
          <w:tcPr>
            <w:tcW w:w="608" w:type="dxa"/>
            <w:vAlign w:val="center"/>
          </w:tcPr>
          <w:p w14:paraId="617BA505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1, 2</w:t>
            </w:r>
          </w:p>
        </w:tc>
        <w:tc>
          <w:tcPr>
            <w:tcW w:w="4318" w:type="dxa"/>
            <w:vAlign w:val="center"/>
          </w:tcPr>
          <w:p w14:paraId="5F768915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Пояснює суть повстань; характеризує участь козаків у Хотинській війні</w:t>
            </w:r>
          </w:p>
        </w:tc>
        <w:tc>
          <w:tcPr>
            <w:tcW w:w="0" w:type="auto"/>
            <w:vAlign w:val="center"/>
          </w:tcPr>
          <w:p w14:paraId="6175C36B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§13-14, с. 107-113</w:t>
            </w:r>
          </w:p>
        </w:tc>
      </w:tr>
      <w:tr w:rsidR="0084563C" w14:paraId="5FEA45A1" w14:textId="77777777">
        <w:trPr>
          <w:tblCellSpacing w:w="15" w:type="dxa"/>
        </w:trPr>
        <w:tc>
          <w:tcPr>
            <w:tcW w:w="0" w:type="auto"/>
            <w:shd w:val="clear" w:color="auto" w:fill="DEEAF6" w:themeFill="accent5" w:themeFillTint="33"/>
            <w:vAlign w:val="center"/>
          </w:tcPr>
          <w:p w14:paraId="33069CA0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17</w:t>
            </w:r>
          </w:p>
        </w:tc>
        <w:tc>
          <w:tcPr>
            <w:tcW w:w="145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B36F2F" w14:textId="0C6198AD" w:rsidR="0084563C" w:rsidRDefault="00845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7" w:type="dxa"/>
            <w:vAlign w:val="center"/>
          </w:tcPr>
          <w:p w14:paraId="41BD155F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 Конашевич- Сагайдачний. Хотинська війна</w:t>
            </w:r>
          </w:p>
        </w:tc>
        <w:tc>
          <w:tcPr>
            <w:tcW w:w="608" w:type="dxa"/>
            <w:vAlign w:val="center"/>
          </w:tcPr>
          <w:p w14:paraId="0DE9B94D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1, 3</w:t>
            </w:r>
          </w:p>
        </w:tc>
        <w:tc>
          <w:tcPr>
            <w:tcW w:w="4318" w:type="dxa"/>
            <w:vAlign w:val="center"/>
          </w:tcPr>
          <w:p w14:paraId="5A768601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Дає оцінку ролі Сагайдачного; розкриває значення реєстрового козацтва, </w:t>
            </w:r>
          </w:p>
        </w:tc>
        <w:tc>
          <w:tcPr>
            <w:tcW w:w="0" w:type="auto"/>
            <w:vAlign w:val="center"/>
          </w:tcPr>
          <w:p w14:paraId="0FFFB5B3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§13-14, с. 113-120</w:t>
            </w:r>
          </w:p>
        </w:tc>
      </w:tr>
      <w:tr w:rsidR="0084563C" w14:paraId="1930F6EA" w14:textId="77777777">
        <w:trPr>
          <w:tblCellSpacing w:w="15" w:type="dxa"/>
        </w:trPr>
        <w:tc>
          <w:tcPr>
            <w:tcW w:w="0" w:type="auto"/>
            <w:shd w:val="clear" w:color="auto" w:fill="DEEAF6" w:themeFill="accent5" w:themeFillTint="33"/>
            <w:vAlign w:val="center"/>
          </w:tcPr>
          <w:p w14:paraId="397E14C5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18</w:t>
            </w:r>
          </w:p>
        </w:tc>
        <w:tc>
          <w:tcPr>
            <w:tcW w:w="145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EF96E5" w14:textId="332CE17A" w:rsidR="0084563C" w:rsidRDefault="00845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7" w:type="dxa"/>
            <w:vAlign w:val="center"/>
          </w:tcPr>
          <w:p w14:paraId="667C940C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Козацькі повстання 20-30-х рр. ХVІІ</w:t>
            </w:r>
          </w:p>
        </w:tc>
        <w:tc>
          <w:tcPr>
            <w:tcW w:w="608" w:type="dxa"/>
            <w:vAlign w:val="center"/>
          </w:tcPr>
          <w:p w14:paraId="54488DCA" w14:textId="77777777" w:rsidR="0084563C" w:rsidRDefault="0084563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318" w:type="dxa"/>
            <w:vAlign w:val="center"/>
          </w:tcPr>
          <w:p w14:paraId="7E745AC4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Повстання, учасники</w:t>
            </w:r>
          </w:p>
        </w:tc>
        <w:tc>
          <w:tcPr>
            <w:tcW w:w="0" w:type="auto"/>
            <w:vAlign w:val="center"/>
          </w:tcPr>
          <w:p w14:paraId="50CB0FFB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§15 ст. 121-128</w:t>
            </w:r>
          </w:p>
        </w:tc>
      </w:tr>
      <w:tr w:rsidR="0084563C" w14:paraId="58F9D290" w14:textId="77777777">
        <w:trPr>
          <w:tblCellSpacing w:w="15" w:type="dxa"/>
        </w:trPr>
        <w:tc>
          <w:tcPr>
            <w:tcW w:w="0" w:type="auto"/>
            <w:shd w:val="clear" w:color="auto" w:fill="DEEAF6" w:themeFill="accent5" w:themeFillTint="33"/>
            <w:vAlign w:val="center"/>
          </w:tcPr>
          <w:p w14:paraId="067D239C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19</w:t>
            </w:r>
          </w:p>
        </w:tc>
        <w:tc>
          <w:tcPr>
            <w:tcW w:w="145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CBDEC8" w14:textId="34522C03" w:rsidR="0084563C" w:rsidRDefault="0084563C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797" w:type="dxa"/>
            <w:vAlign w:val="center"/>
          </w:tcPr>
          <w:p w14:paraId="6D2E6097" w14:textId="77777777" w:rsidR="0084563C" w:rsidRDefault="0000000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Узагальнення знань за розділом ІІ</w:t>
            </w:r>
          </w:p>
        </w:tc>
        <w:tc>
          <w:tcPr>
            <w:tcW w:w="608" w:type="dxa"/>
            <w:vAlign w:val="center"/>
          </w:tcPr>
          <w:p w14:paraId="273C7B11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1, 2, 3</w:t>
            </w:r>
          </w:p>
        </w:tc>
        <w:tc>
          <w:tcPr>
            <w:tcW w:w="4318" w:type="dxa"/>
            <w:vAlign w:val="center"/>
          </w:tcPr>
          <w:p w14:paraId="5649F88B" w14:textId="77777777" w:rsidR="0084563C" w:rsidRDefault="0000000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Систематизує знання з тем 11–14</w:t>
            </w:r>
          </w:p>
        </w:tc>
        <w:tc>
          <w:tcPr>
            <w:tcW w:w="0" w:type="auto"/>
            <w:vAlign w:val="center"/>
          </w:tcPr>
          <w:p w14:paraId="6ED0BD44" w14:textId="77777777" w:rsidR="0084563C" w:rsidRDefault="0000000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Повторити §11–14</w:t>
            </w:r>
          </w:p>
        </w:tc>
      </w:tr>
      <w:tr w:rsidR="0084563C" w14:paraId="0D07429F" w14:textId="77777777">
        <w:trPr>
          <w:tblCellSpacing w:w="15" w:type="dxa"/>
        </w:trPr>
        <w:tc>
          <w:tcPr>
            <w:tcW w:w="0" w:type="auto"/>
            <w:gridSpan w:val="6"/>
            <w:shd w:val="clear" w:color="auto" w:fill="DEEAF6" w:themeFill="accent5" w:themeFillTint="33"/>
            <w:vAlign w:val="center"/>
          </w:tcPr>
          <w:p w14:paraId="030FB7B5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Розділ 3. КОЗАЦЬКА РЕВОЛЮЦІЯ СЕРЕДИНИ XVII ст. І ВІЙНА ЗА СУВЕРЕНІТЕТ КОЗАЦЬКОЇ ДЕРЖАВИ ДРУГОЇ ПОЛОВИНИ ХVІІ ст.</w:t>
            </w:r>
          </w:p>
        </w:tc>
      </w:tr>
      <w:tr w:rsidR="0084563C" w14:paraId="51C93D51" w14:textId="77777777">
        <w:trPr>
          <w:tblCellSpacing w:w="15" w:type="dxa"/>
        </w:trPr>
        <w:tc>
          <w:tcPr>
            <w:tcW w:w="0" w:type="auto"/>
            <w:shd w:val="clear" w:color="auto" w:fill="DEEAF6" w:themeFill="accent5" w:themeFillTint="33"/>
            <w:vAlign w:val="center"/>
          </w:tcPr>
          <w:p w14:paraId="6A937327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20</w:t>
            </w:r>
          </w:p>
        </w:tc>
        <w:tc>
          <w:tcPr>
            <w:tcW w:w="1457" w:type="dxa"/>
            <w:vAlign w:val="center"/>
          </w:tcPr>
          <w:p w14:paraId="35B58224" w14:textId="5FE480D4" w:rsidR="0084563C" w:rsidRDefault="00845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7" w:type="dxa"/>
            <w:vAlign w:val="center"/>
          </w:tcPr>
          <w:p w14:paraId="0F4E679D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Передумови, причини та початок козацької революції. Події 1648–1649 рр.</w:t>
            </w:r>
          </w:p>
        </w:tc>
        <w:tc>
          <w:tcPr>
            <w:tcW w:w="608" w:type="dxa"/>
            <w:vAlign w:val="center"/>
          </w:tcPr>
          <w:p w14:paraId="4DE99EEB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1, 2</w:t>
            </w:r>
          </w:p>
        </w:tc>
        <w:tc>
          <w:tcPr>
            <w:tcW w:w="4318" w:type="dxa"/>
            <w:vAlign w:val="center"/>
          </w:tcPr>
          <w:p w14:paraId="16826FA5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Характеризує перебіг подій; пояснює причини революції</w:t>
            </w:r>
          </w:p>
        </w:tc>
        <w:tc>
          <w:tcPr>
            <w:tcW w:w="0" w:type="auto"/>
            <w:vAlign w:val="center"/>
          </w:tcPr>
          <w:p w14:paraId="2501D15A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§16, с. 130–140</w:t>
            </w:r>
          </w:p>
        </w:tc>
      </w:tr>
      <w:tr w:rsidR="0084563C" w14:paraId="0E013E3C" w14:textId="77777777">
        <w:trPr>
          <w:tblCellSpacing w:w="15" w:type="dxa"/>
        </w:trPr>
        <w:tc>
          <w:tcPr>
            <w:tcW w:w="0" w:type="auto"/>
            <w:shd w:val="clear" w:color="auto" w:fill="DEEAF6" w:themeFill="accent5" w:themeFillTint="33"/>
            <w:vAlign w:val="center"/>
          </w:tcPr>
          <w:p w14:paraId="30421B2D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21</w:t>
            </w:r>
          </w:p>
        </w:tc>
        <w:tc>
          <w:tcPr>
            <w:tcW w:w="1457" w:type="dxa"/>
            <w:vAlign w:val="center"/>
          </w:tcPr>
          <w:p w14:paraId="73196383" w14:textId="23480A8E" w:rsidR="0084563C" w:rsidRDefault="00845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7" w:type="dxa"/>
            <w:vAlign w:val="center"/>
          </w:tcPr>
          <w:p w14:paraId="300B9473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Події 1650–1653 рр. Військово-політичні дії</w:t>
            </w:r>
          </w:p>
        </w:tc>
        <w:tc>
          <w:tcPr>
            <w:tcW w:w="608" w:type="dxa"/>
            <w:vAlign w:val="center"/>
          </w:tcPr>
          <w:p w14:paraId="474ABCFE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1, 2</w:t>
            </w:r>
          </w:p>
        </w:tc>
        <w:tc>
          <w:tcPr>
            <w:tcW w:w="4318" w:type="dxa"/>
            <w:vAlign w:val="center"/>
          </w:tcPr>
          <w:p w14:paraId="1941457A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Аналізує зміни характеру боротьби</w:t>
            </w:r>
          </w:p>
        </w:tc>
        <w:tc>
          <w:tcPr>
            <w:tcW w:w="0" w:type="auto"/>
            <w:vAlign w:val="center"/>
          </w:tcPr>
          <w:p w14:paraId="78130DB1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§17, с. 140–147</w:t>
            </w:r>
          </w:p>
        </w:tc>
      </w:tr>
      <w:tr w:rsidR="0084563C" w14:paraId="4645167A" w14:textId="77777777">
        <w:trPr>
          <w:tblCellSpacing w:w="15" w:type="dxa"/>
        </w:trPr>
        <w:tc>
          <w:tcPr>
            <w:tcW w:w="0" w:type="auto"/>
            <w:shd w:val="clear" w:color="auto" w:fill="DEEAF6" w:themeFill="accent5" w:themeFillTint="33"/>
            <w:vAlign w:val="center"/>
          </w:tcPr>
          <w:p w14:paraId="60BD2BE2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22</w:t>
            </w:r>
          </w:p>
        </w:tc>
        <w:tc>
          <w:tcPr>
            <w:tcW w:w="1457" w:type="dxa"/>
            <w:vAlign w:val="center"/>
          </w:tcPr>
          <w:p w14:paraId="54495DC2" w14:textId="46A305B7" w:rsidR="0084563C" w:rsidRDefault="00845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7" w:type="dxa"/>
            <w:vAlign w:val="center"/>
          </w:tcPr>
          <w:p w14:paraId="1D9EC175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Комплексна робота</w:t>
            </w:r>
          </w:p>
        </w:tc>
        <w:tc>
          <w:tcPr>
            <w:tcW w:w="608" w:type="dxa"/>
            <w:vAlign w:val="center"/>
          </w:tcPr>
          <w:p w14:paraId="6E706125" w14:textId="77777777" w:rsidR="0084563C" w:rsidRDefault="0084563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318" w:type="dxa"/>
            <w:vAlign w:val="center"/>
          </w:tcPr>
          <w:p w14:paraId="684BB8C2" w14:textId="77777777" w:rsidR="0084563C" w:rsidRDefault="00845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3BFBCF1B" w14:textId="77777777" w:rsidR="0084563C" w:rsidRDefault="00845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63C" w14:paraId="586FED41" w14:textId="77777777">
        <w:trPr>
          <w:tblCellSpacing w:w="15" w:type="dxa"/>
        </w:trPr>
        <w:tc>
          <w:tcPr>
            <w:tcW w:w="0" w:type="auto"/>
            <w:shd w:val="clear" w:color="auto" w:fill="DEEAF6" w:themeFill="accent5" w:themeFillTint="33"/>
            <w:vAlign w:val="center"/>
          </w:tcPr>
          <w:p w14:paraId="637C0DBA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23</w:t>
            </w:r>
          </w:p>
        </w:tc>
        <w:tc>
          <w:tcPr>
            <w:tcW w:w="1457" w:type="dxa"/>
            <w:vAlign w:val="center"/>
          </w:tcPr>
          <w:p w14:paraId="29277662" w14:textId="085517F9" w:rsidR="0084563C" w:rsidRDefault="00845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7" w:type="dxa"/>
            <w:vAlign w:val="center"/>
          </w:tcPr>
          <w:p w14:paraId="69F550F6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Військо Запорозьке в системі міжнародних відносин</w:t>
            </w:r>
          </w:p>
        </w:tc>
        <w:tc>
          <w:tcPr>
            <w:tcW w:w="608" w:type="dxa"/>
            <w:vAlign w:val="center"/>
          </w:tcPr>
          <w:p w14:paraId="032FD286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1, 2</w:t>
            </w:r>
          </w:p>
        </w:tc>
        <w:tc>
          <w:tcPr>
            <w:tcW w:w="4318" w:type="dxa"/>
            <w:vAlign w:val="center"/>
          </w:tcPr>
          <w:p w14:paraId="5CAC1A65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Розуміє умови угоди; оцінює її значення</w:t>
            </w:r>
          </w:p>
        </w:tc>
        <w:tc>
          <w:tcPr>
            <w:tcW w:w="0" w:type="auto"/>
            <w:vAlign w:val="center"/>
          </w:tcPr>
          <w:p w14:paraId="517D8BFB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§18, с. 147-155</w:t>
            </w:r>
          </w:p>
        </w:tc>
      </w:tr>
      <w:tr w:rsidR="0084563C" w14:paraId="52E12DE5" w14:textId="77777777">
        <w:trPr>
          <w:tblCellSpacing w:w="15" w:type="dxa"/>
        </w:trPr>
        <w:tc>
          <w:tcPr>
            <w:tcW w:w="0" w:type="auto"/>
            <w:shd w:val="clear" w:color="auto" w:fill="DEEAF6" w:themeFill="accent5" w:themeFillTint="33"/>
            <w:vAlign w:val="center"/>
          </w:tcPr>
          <w:p w14:paraId="58EDC4FB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24</w:t>
            </w:r>
          </w:p>
        </w:tc>
        <w:tc>
          <w:tcPr>
            <w:tcW w:w="1457" w:type="dxa"/>
            <w:vAlign w:val="center"/>
          </w:tcPr>
          <w:p w14:paraId="34AAC061" w14:textId="6F6E9A77" w:rsidR="0084563C" w:rsidRDefault="00845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7" w:type="dxa"/>
            <w:vAlign w:val="center"/>
          </w:tcPr>
          <w:p w14:paraId="15A311FF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Гетьман Іван Виговський і Конотопська битва.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Московсько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-українська війна </w:t>
            </w:r>
          </w:p>
        </w:tc>
        <w:tc>
          <w:tcPr>
            <w:tcW w:w="608" w:type="dxa"/>
            <w:vAlign w:val="center"/>
          </w:tcPr>
          <w:p w14:paraId="2BF6256D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1, 3</w:t>
            </w:r>
          </w:p>
        </w:tc>
        <w:tc>
          <w:tcPr>
            <w:tcW w:w="4318" w:type="dxa"/>
            <w:vAlign w:val="center"/>
          </w:tcPr>
          <w:p w14:paraId="1D068C82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Характеризує політику Виговського</w:t>
            </w:r>
          </w:p>
        </w:tc>
        <w:tc>
          <w:tcPr>
            <w:tcW w:w="0" w:type="auto"/>
            <w:vAlign w:val="center"/>
          </w:tcPr>
          <w:p w14:paraId="1F491CC3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§19, с. 156–64</w:t>
            </w:r>
          </w:p>
        </w:tc>
      </w:tr>
      <w:tr w:rsidR="0084563C" w14:paraId="300AB4FB" w14:textId="77777777">
        <w:trPr>
          <w:tblCellSpacing w:w="15" w:type="dxa"/>
        </w:trPr>
        <w:tc>
          <w:tcPr>
            <w:tcW w:w="0" w:type="auto"/>
            <w:shd w:val="clear" w:color="auto" w:fill="DEEAF6" w:themeFill="accent5" w:themeFillTint="33"/>
            <w:vAlign w:val="center"/>
          </w:tcPr>
          <w:p w14:paraId="23AA87DB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25</w:t>
            </w:r>
          </w:p>
        </w:tc>
        <w:tc>
          <w:tcPr>
            <w:tcW w:w="1457" w:type="dxa"/>
            <w:vAlign w:val="center"/>
          </w:tcPr>
          <w:p w14:paraId="602A91FB" w14:textId="49A789C6" w:rsidR="0084563C" w:rsidRDefault="00845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7" w:type="dxa"/>
            <w:vAlign w:val="center"/>
          </w:tcPr>
          <w:p w14:paraId="5C2F3794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Правобережна а Лівобережна Україна в останній третині ХVІІ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</w:p>
        </w:tc>
        <w:tc>
          <w:tcPr>
            <w:tcW w:w="608" w:type="dxa"/>
            <w:vAlign w:val="center"/>
          </w:tcPr>
          <w:p w14:paraId="1A740A1A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4318" w:type="dxa"/>
            <w:vAlign w:val="center"/>
          </w:tcPr>
          <w:p w14:paraId="70B4390C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Пояснює причини Руїни; наводить приклади боротьби за владу</w:t>
            </w:r>
          </w:p>
        </w:tc>
        <w:tc>
          <w:tcPr>
            <w:tcW w:w="0" w:type="auto"/>
            <w:vAlign w:val="center"/>
          </w:tcPr>
          <w:p w14:paraId="4CFD64A4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§20, с. 164-171</w:t>
            </w:r>
          </w:p>
        </w:tc>
      </w:tr>
      <w:tr w:rsidR="0084563C" w14:paraId="371E58D7" w14:textId="77777777">
        <w:trPr>
          <w:tblCellSpacing w:w="15" w:type="dxa"/>
        </w:trPr>
        <w:tc>
          <w:tcPr>
            <w:tcW w:w="0" w:type="auto"/>
            <w:shd w:val="clear" w:color="auto" w:fill="DEEAF6" w:themeFill="accent5" w:themeFillTint="33"/>
            <w:vAlign w:val="center"/>
          </w:tcPr>
          <w:p w14:paraId="25CDCD03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26</w:t>
            </w:r>
          </w:p>
        </w:tc>
        <w:tc>
          <w:tcPr>
            <w:tcW w:w="1457" w:type="dxa"/>
            <w:shd w:val="clear" w:color="auto" w:fill="DEEAF6" w:themeFill="accent5" w:themeFillTint="33"/>
            <w:vAlign w:val="center"/>
          </w:tcPr>
          <w:p w14:paraId="633EBF09" w14:textId="6D795838" w:rsidR="0084563C" w:rsidRDefault="0084563C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797" w:type="dxa"/>
            <w:shd w:val="clear" w:color="auto" w:fill="DEEAF6" w:themeFill="accent5" w:themeFillTint="33"/>
            <w:vAlign w:val="center"/>
          </w:tcPr>
          <w:p w14:paraId="79339907" w14:textId="77777777" w:rsidR="0084563C" w:rsidRDefault="0000000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Практичне заняття. Порівняння взаємин Гетьманщини з Московським царством, Річчю Посполитою, Кримським ханством, Османською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ab/>
              <w:t>імперією,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ab/>
              <w:t xml:space="preserve">Молдавським,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Трансильванським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князівствами, іншими державами</w:t>
            </w:r>
          </w:p>
        </w:tc>
        <w:tc>
          <w:tcPr>
            <w:tcW w:w="608" w:type="dxa"/>
            <w:shd w:val="clear" w:color="auto" w:fill="DEEAF6" w:themeFill="accent5" w:themeFillTint="33"/>
            <w:vAlign w:val="center"/>
          </w:tcPr>
          <w:p w14:paraId="4B829CCD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2, 3</w:t>
            </w:r>
          </w:p>
        </w:tc>
        <w:tc>
          <w:tcPr>
            <w:tcW w:w="4318" w:type="dxa"/>
            <w:shd w:val="clear" w:color="auto" w:fill="DEEAF6" w:themeFill="accent5" w:themeFillTint="33"/>
            <w:vAlign w:val="center"/>
          </w:tcPr>
          <w:p w14:paraId="6CC636AB" w14:textId="77777777" w:rsidR="0084563C" w:rsidRDefault="0000000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Демонструє знання перебігу подій, явищ, процесів козацької революції середини ХУІІ ст. і війни за суверенітет козацької держави другої половини ХУІІ ст.</w:t>
            </w:r>
          </w:p>
        </w:tc>
        <w:tc>
          <w:tcPr>
            <w:tcW w:w="0" w:type="auto"/>
            <w:shd w:val="clear" w:color="auto" w:fill="DEEAF6" w:themeFill="accent5" w:themeFillTint="33"/>
            <w:vAlign w:val="center"/>
          </w:tcPr>
          <w:p w14:paraId="0B2C21EE" w14:textId="77777777" w:rsidR="0084563C" w:rsidRDefault="0000000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Складання кросвордів, тестів, ребусів на матеріалі розділу</w:t>
            </w:r>
          </w:p>
        </w:tc>
      </w:tr>
      <w:tr w:rsidR="0084563C" w14:paraId="5E101302" w14:textId="77777777">
        <w:trPr>
          <w:tblCellSpacing w:w="15" w:type="dxa"/>
        </w:trPr>
        <w:tc>
          <w:tcPr>
            <w:tcW w:w="0" w:type="auto"/>
            <w:shd w:val="clear" w:color="auto" w:fill="DEEAF6" w:themeFill="accent5" w:themeFillTint="33"/>
            <w:vAlign w:val="center"/>
          </w:tcPr>
          <w:p w14:paraId="2242FE7C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27</w:t>
            </w:r>
          </w:p>
        </w:tc>
        <w:tc>
          <w:tcPr>
            <w:tcW w:w="1457" w:type="dxa"/>
            <w:vAlign w:val="center"/>
          </w:tcPr>
          <w:p w14:paraId="7F298E5F" w14:textId="51B878BA" w:rsidR="0084563C" w:rsidRDefault="0084563C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797" w:type="dxa"/>
            <w:vAlign w:val="center"/>
          </w:tcPr>
          <w:p w14:paraId="7847BC9B" w14:textId="77777777" w:rsidR="0084563C" w:rsidRDefault="0000000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Узагальнення знань за розділом ІІІ</w:t>
            </w:r>
          </w:p>
        </w:tc>
        <w:tc>
          <w:tcPr>
            <w:tcW w:w="608" w:type="dxa"/>
            <w:vAlign w:val="center"/>
          </w:tcPr>
          <w:p w14:paraId="731B8E4D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1, 2, 3</w:t>
            </w:r>
          </w:p>
        </w:tc>
        <w:tc>
          <w:tcPr>
            <w:tcW w:w="4318" w:type="dxa"/>
            <w:vAlign w:val="center"/>
          </w:tcPr>
          <w:p w14:paraId="032F13E4" w14:textId="77777777" w:rsidR="0084563C" w:rsidRDefault="0000000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Систематизує хід революції, оцінює її результати</w:t>
            </w:r>
          </w:p>
        </w:tc>
        <w:tc>
          <w:tcPr>
            <w:tcW w:w="0" w:type="auto"/>
            <w:vAlign w:val="center"/>
          </w:tcPr>
          <w:p w14:paraId="401AC54E" w14:textId="77777777" w:rsidR="0084563C" w:rsidRDefault="0000000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Повторити §16–20</w:t>
            </w:r>
          </w:p>
        </w:tc>
      </w:tr>
      <w:tr w:rsidR="0084563C" w14:paraId="4B947E6C" w14:textId="77777777">
        <w:trPr>
          <w:tblCellSpacing w:w="15" w:type="dxa"/>
        </w:trPr>
        <w:tc>
          <w:tcPr>
            <w:tcW w:w="0" w:type="auto"/>
            <w:gridSpan w:val="6"/>
            <w:shd w:val="clear" w:color="auto" w:fill="DEEAF6" w:themeFill="accent5" w:themeFillTint="33"/>
            <w:vAlign w:val="center"/>
          </w:tcPr>
          <w:p w14:paraId="29B6241F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Розділ 4. КОЗАЦЬКА УКРАЇНА (ГЕТЬМАНЩИНА) ДРУГОЇ ПОЛОВИНИ ХVІІ – ПОЧАТКУ ХVІІІ ст.</w:t>
            </w:r>
          </w:p>
        </w:tc>
      </w:tr>
      <w:tr w:rsidR="0084563C" w14:paraId="309ED5D7" w14:textId="77777777">
        <w:trPr>
          <w:tblCellSpacing w:w="15" w:type="dxa"/>
        </w:trPr>
        <w:tc>
          <w:tcPr>
            <w:tcW w:w="0" w:type="auto"/>
            <w:shd w:val="clear" w:color="auto" w:fill="DEEAF6" w:themeFill="accent5" w:themeFillTint="33"/>
            <w:vAlign w:val="center"/>
          </w:tcPr>
          <w:p w14:paraId="1AC2C1D0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28</w:t>
            </w:r>
          </w:p>
        </w:tc>
        <w:tc>
          <w:tcPr>
            <w:tcW w:w="1457" w:type="dxa"/>
            <w:vAlign w:val="center"/>
          </w:tcPr>
          <w:p w14:paraId="3C921477" w14:textId="10E76F40" w:rsidR="0084563C" w:rsidRDefault="00845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7" w:type="dxa"/>
            <w:vAlign w:val="center"/>
          </w:tcPr>
          <w:p w14:paraId="4B27F325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Українська козацька держава</w:t>
            </w:r>
          </w:p>
        </w:tc>
        <w:tc>
          <w:tcPr>
            <w:tcW w:w="608" w:type="dxa"/>
            <w:vAlign w:val="center"/>
          </w:tcPr>
          <w:p w14:paraId="56A7AB15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1, 2</w:t>
            </w:r>
          </w:p>
        </w:tc>
        <w:tc>
          <w:tcPr>
            <w:tcW w:w="4318" w:type="dxa"/>
            <w:vAlign w:val="center"/>
          </w:tcPr>
          <w:p w14:paraId="795B19E5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Пояснює устрій Гетьманщини; аналізує карту</w:t>
            </w:r>
          </w:p>
        </w:tc>
        <w:tc>
          <w:tcPr>
            <w:tcW w:w="0" w:type="auto"/>
            <w:vAlign w:val="center"/>
          </w:tcPr>
          <w:p w14:paraId="36FD5B28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§21–22, с. 176–180</w:t>
            </w:r>
          </w:p>
        </w:tc>
      </w:tr>
      <w:tr w:rsidR="0084563C" w14:paraId="68FC65A0" w14:textId="77777777">
        <w:trPr>
          <w:tblCellSpacing w:w="15" w:type="dxa"/>
        </w:trPr>
        <w:tc>
          <w:tcPr>
            <w:tcW w:w="0" w:type="auto"/>
            <w:shd w:val="clear" w:color="auto" w:fill="DEEAF6" w:themeFill="accent5" w:themeFillTint="33"/>
            <w:vAlign w:val="center"/>
          </w:tcPr>
          <w:p w14:paraId="587E5772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29</w:t>
            </w:r>
          </w:p>
        </w:tc>
        <w:tc>
          <w:tcPr>
            <w:tcW w:w="1457" w:type="dxa"/>
            <w:vAlign w:val="center"/>
          </w:tcPr>
          <w:p w14:paraId="01ED8F0D" w14:textId="29E6533E" w:rsidR="0084563C" w:rsidRDefault="00845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7" w:type="dxa"/>
            <w:vAlign w:val="center"/>
          </w:tcPr>
          <w:p w14:paraId="1195A903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Соціально-економічне життя Гетьманщини</w:t>
            </w:r>
          </w:p>
        </w:tc>
        <w:tc>
          <w:tcPr>
            <w:tcW w:w="608" w:type="dxa"/>
            <w:vAlign w:val="center"/>
          </w:tcPr>
          <w:p w14:paraId="35818FEA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4318" w:type="dxa"/>
            <w:vAlign w:val="center"/>
          </w:tcPr>
          <w:p w14:paraId="467ADADA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Характеризує соціальні стани; описує побут</w:t>
            </w:r>
          </w:p>
        </w:tc>
        <w:tc>
          <w:tcPr>
            <w:tcW w:w="0" w:type="auto"/>
            <w:vAlign w:val="center"/>
          </w:tcPr>
          <w:p w14:paraId="722AA4AD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§21–22, с. 183-186</w:t>
            </w:r>
          </w:p>
        </w:tc>
      </w:tr>
      <w:tr w:rsidR="0084563C" w14:paraId="28A54CC6" w14:textId="77777777">
        <w:trPr>
          <w:tblCellSpacing w:w="15" w:type="dxa"/>
        </w:trPr>
        <w:tc>
          <w:tcPr>
            <w:tcW w:w="0" w:type="auto"/>
            <w:shd w:val="clear" w:color="auto" w:fill="DEEAF6" w:themeFill="accent5" w:themeFillTint="33"/>
            <w:vAlign w:val="center"/>
          </w:tcPr>
          <w:p w14:paraId="35D390CE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30</w:t>
            </w:r>
          </w:p>
        </w:tc>
        <w:tc>
          <w:tcPr>
            <w:tcW w:w="1457" w:type="dxa"/>
            <w:vAlign w:val="center"/>
          </w:tcPr>
          <w:p w14:paraId="1066F4F9" w14:textId="28C1DCD1" w:rsidR="0084563C" w:rsidRDefault="00845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7" w:type="dxa"/>
            <w:vAlign w:val="center"/>
          </w:tcPr>
          <w:p w14:paraId="58D0A888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Правобережне козацтво, Слобідська Україна та Запоріжжя наприкінці ХVІІ – на початку ХVІІІ</w:t>
            </w:r>
          </w:p>
        </w:tc>
        <w:tc>
          <w:tcPr>
            <w:tcW w:w="608" w:type="dxa"/>
            <w:vAlign w:val="center"/>
          </w:tcPr>
          <w:p w14:paraId="57DE4C76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4318" w:type="dxa"/>
            <w:vAlign w:val="center"/>
          </w:tcPr>
          <w:p w14:paraId="062829A8" w14:textId="77777777" w:rsidR="0084563C" w:rsidRDefault="00845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4DD2BCE4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§23 с. 186-195</w:t>
            </w:r>
          </w:p>
        </w:tc>
      </w:tr>
      <w:tr w:rsidR="0084563C" w14:paraId="2CBB3040" w14:textId="77777777">
        <w:trPr>
          <w:tblCellSpacing w:w="15" w:type="dxa"/>
        </w:trPr>
        <w:tc>
          <w:tcPr>
            <w:tcW w:w="0" w:type="auto"/>
            <w:shd w:val="clear" w:color="auto" w:fill="DEEAF6" w:themeFill="accent5" w:themeFillTint="33"/>
            <w:vAlign w:val="center"/>
          </w:tcPr>
          <w:p w14:paraId="687F0884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31</w:t>
            </w:r>
          </w:p>
        </w:tc>
        <w:tc>
          <w:tcPr>
            <w:tcW w:w="1457" w:type="dxa"/>
            <w:vAlign w:val="center"/>
          </w:tcPr>
          <w:p w14:paraId="6C769FD2" w14:textId="6871631E" w:rsidR="0084563C" w:rsidRDefault="00845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7" w:type="dxa"/>
            <w:vAlign w:val="center"/>
          </w:tcPr>
          <w:p w14:paraId="1DDE1C66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Культурне та релігійне життя у Гетьманщині</w:t>
            </w:r>
          </w:p>
        </w:tc>
        <w:tc>
          <w:tcPr>
            <w:tcW w:w="608" w:type="dxa"/>
            <w:vAlign w:val="center"/>
          </w:tcPr>
          <w:p w14:paraId="6CF4381D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2, 3</w:t>
            </w:r>
          </w:p>
        </w:tc>
        <w:tc>
          <w:tcPr>
            <w:tcW w:w="4318" w:type="dxa"/>
            <w:vAlign w:val="center"/>
          </w:tcPr>
          <w:p w14:paraId="7019A02D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Знає церкви, діячів; оцінює вплив релігії</w:t>
            </w:r>
          </w:p>
        </w:tc>
        <w:tc>
          <w:tcPr>
            <w:tcW w:w="0" w:type="auto"/>
            <w:vAlign w:val="center"/>
          </w:tcPr>
          <w:p w14:paraId="2222D111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§24, с. 196-205</w:t>
            </w:r>
          </w:p>
        </w:tc>
      </w:tr>
      <w:tr w:rsidR="0084563C" w14:paraId="6D82CC69" w14:textId="77777777">
        <w:trPr>
          <w:tblCellSpacing w:w="15" w:type="dxa"/>
        </w:trPr>
        <w:tc>
          <w:tcPr>
            <w:tcW w:w="0" w:type="auto"/>
            <w:shd w:val="clear" w:color="auto" w:fill="DEEAF6" w:themeFill="accent5" w:themeFillTint="33"/>
            <w:vAlign w:val="center"/>
          </w:tcPr>
          <w:p w14:paraId="2436CE22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32</w:t>
            </w:r>
          </w:p>
        </w:tc>
        <w:tc>
          <w:tcPr>
            <w:tcW w:w="1457" w:type="dxa"/>
            <w:vAlign w:val="center"/>
          </w:tcPr>
          <w:p w14:paraId="658EC1BF" w14:textId="14E0B949" w:rsidR="0084563C" w:rsidRDefault="00845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7" w:type="dxa"/>
            <w:vAlign w:val="center"/>
          </w:tcPr>
          <w:p w14:paraId="30AB9C99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Створення історичних портретів гетьманських й старшинських родин, зокрема їхніх представниць Гелени Чаплинської, Ганни Сомко, Ганни Золотаренко (на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вибір) у форматі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історичної довідки, уявної сторінки в соціальних мережах, есе, презентацій тощо</w:t>
            </w:r>
          </w:p>
        </w:tc>
        <w:tc>
          <w:tcPr>
            <w:tcW w:w="608" w:type="dxa"/>
            <w:vAlign w:val="center"/>
          </w:tcPr>
          <w:p w14:paraId="42A355C0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4318" w:type="dxa"/>
            <w:vAlign w:val="center"/>
          </w:tcPr>
          <w:p w14:paraId="0F1D7B1F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Характеризує нову політичну еліту – козацьку старшину та її роль у боротьбі за збереження і розбудову української державності</w:t>
            </w:r>
          </w:p>
        </w:tc>
        <w:tc>
          <w:tcPr>
            <w:tcW w:w="0" w:type="auto"/>
            <w:vAlign w:val="center"/>
          </w:tcPr>
          <w:p w14:paraId="79091BF7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Підготуватись дискусії.  Чому Іван Сірко став легендою за життя?</w:t>
            </w:r>
          </w:p>
        </w:tc>
      </w:tr>
      <w:tr w:rsidR="0084563C" w14:paraId="3FEE5B03" w14:textId="77777777">
        <w:trPr>
          <w:tblCellSpacing w:w="15" w:type="dxa"/>
        </w:trPr>
        <w:tc>
          <w:tcPr>
            <w:tcW w:w="0" w:type="auto"/>
            <w:shd w:val="clear" w:color="auto" w:fill="DEEAF6" w:themeFill="accent5" w:themeFillTint="33"/>
            <w:vAlign w:val="center"/>
          </w:tcPr>
          <w:p w14:paraId="4DE8D7BF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33</w:t>
            </w:r>
          </w:p>
        </w:tc>
        <w:tc>
          <w:tcPr>
            <w:tcW w:w="1457" w:type="dxa"/>
            <w:vAlign w:val="center"/>
          </w:tcPr>
          <w:p w14:paraId="78A9A11C" w14:textId="6536B1E9" w:rsidR="0084563C" w:rsidRDefault="0084563C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797" w:type="dxa"/>
            <w:vAlign w:val="center"/>
          </w:tcPr>
          <w:p w14:paraId="1E96B080" w14:textId="77777777" w:rsidR="0084563C" w:rsidRDefault="0000000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Узагальнення знань за розділом IV</w:t>
            </w:r>
          </w:p>
        </w:tc>
        <w:tc>
          <w:tcPr>
            <w:tcW w:w="608" w:type="dxa"/>
            <w:vAlign w:val="center"/>
          </w:tcPr>
          <w:p w14:paraId="15FDE5C2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1, 2, 3</w:t>
            </w:r>
          </w:p>
        </w:tc>
        <w:tc>
          <w:tcPr>
            <w:tcW w:w="4318" w:type="dxa"/>
            <w:vAlign w:val="center"/>
          </w:tcPr>
          <w:p w14:paraId="4864135A" w14:textId="77777777" w:rsidR="0084563C" w:rsidRDefault="0000000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Систематизує знання про Гетьманщину</w:t>
            </w:r>
          </w:p>
        </w:tc>
        <w:tc>
          <w:tcPr>
            <w:tcW w:w="0" w:type="auto"/>
            <w:vAlign w:val="center"/>
          </w:tcPr>
          <w:p w14:paraId="42472F4C" w14:textId="77777777" w:rsidR="0084563C" w:rsidRDefault="0000000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Повторити §21–24</w:t>
            </w:r>
          </w:p>
        </w:tc>
      </w:tr>
      <w:tr w:rsidR="0084563C" w14:paraId="7AEBF0BF" w14:textId="77777777">
        <w:trPr>
          <w:tblCellSpacing w:w="15" w:type="dxa"/>
        </w:trPr>
        <w:tc>
          <w:tcPr>
            <w:tcW w:w="0" w:type="auto"/>
            <w:gridSpan w:val="6"/>
            <w:shd w:val="clear" w:color="auto" w:fill="DEEAF6" w:themeFill="accent5" w:themeFillTint="33"/>
            <w:vAlign w:val="center"/>
          </w:tcPr>
          <w:p w14:paraId="36266B37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Розділ 5. УКРАЇНА ТА РАННЬОМОДЕРНІ ІМПЕРІЇ ХVІІІ ст.</w:t>
            </w:r>
          </w:p>
        </w:tc>
      </w:tr>
      <w:tr w:rsidR="0084563C" w14:paraId="53E6C6C4" w14:textId="77777777">
        <w:trPr>
          <w:tblCellSpacing w:w="15" w:type="dxa"/>
        </w:trPr>
        <w:tc>
          <w:tcPr>
            <w:tcW w:w="0" w:type="auto"/>
            <w:shd w:val="clear" w:color="auto" w:fill="DEEAF6" w:themeFill="accent5" w:themeFillTint="33"/>
            <w:vAlign w:val="center"/>
          </w:tcPr>
          <w:p w14:paraId="487FD270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34</w:t>
            </w:r>
          </w:p>
        </w:tc>
        <w:tc>
          <w:tcPr>
            <w:tcW w:w="1457" w:type="dxa"/>
            <w:vAlign w:val="center"/>
          </w:tcPr>
          <w:p w14:paraId="6AB8E0B0" w14:textId="34B02526" w:rsidR="0084563C" w:rsidRDefault="00845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7" w:type="dxa"/>
            <w:vAlign w:val="center"/>
          </w:tcPr>
          <w:p w14:paraId="51909D26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Гетьман Іван Мазепа і його політика</w:t>
            </w:r>
          </w:p>
        </w:tc>
        <w:tc>
          <w:tcPr>
            <w:tcW w:w="608" w:type="dxa"/>
            <w:vAlign w:val="center"/>
          </w:tcPr>
          <w:p w14:paraId="33E99325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1, 2</w:t>
            </w:r>
          </w:p>
        </w:tc>
        <w:tc>
          <w:tcPr>
            <w:tcW w:w="4318" w:type="dxa"/>
            <w:vAlign w:val="center"/>
          </w:tcPr>
          <w:p w14:paraId="22BED234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Пояснює роль Мазепи в історії</w:t>
            </w:r>
          </w:p>
        </w:tc>
        <w:tc>
          <w:tcPr>
            <w:tcW w:w="0" w:type="auto"/>
            <w:vAlign w:val="center"/>
          </w:tcPr>
          <w:p w14:paraId="0D92CD9D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§25, с. 207–211</w:t>
            </w:r>
          </w:p>
        </w:tc>
      </w:tr>
      <w:tr w:rsidR="0084563C" w14:paraId="047EED65" w14:textId="77777777">
        <w:trPr>
          <w:tblCellSpacing w:w="15" w:type="dxa"/>
        </w:trPr>
        <w:tc>
          <w:tcPr>
            <w:tcW w:w="0" w:type="auto"/>
            <w:shd w:val="clear" w:color="auto" w:fill="DEEAF6" w:themeFill="accent5" w:themeFillTint="33"/>
            <w:vAlign w:val="center"/>
          </w:tcPr>
          <w:p w14:paraId="57643906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35</w:t>
            </w:r>
          </w:p>
        </w:tc>
        <w:tc>
          <w:tcPr>
            <w:tcW w:w="1457" w:type="dxa"/>
            <w:vAlign w:val="center"/>
          </w:tcPr>
          <w:p w14:paraId="3AEC83A1" w14:textId="398137F9" w:rsidR="0084563C" w:rsidRDefault="00845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7" w:type="dxa"/>
            <w:vAlign w:val="center"/>
          </w:tcPr>
          <w:p w14:paraId="1E829946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Конституція Пилипа Орлика. Спроби реформ</w:t>
            </w:r>
          </w:p>
        </w:tc>
        <w:tc>
          <w:tcPr>
            <w:tcW w:w="608" w:type="dxa"/>
            <w:vAlign w:val="center"/>
          </w:tcPr>
          <w:p w14:paraId="133EC77B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1, 3</w:t>
            </w:r>
          </w:p>
        </w:tc>
        <w:tc>
          <w:tcPr>
            <w:tcW w:w="4318" w:type="dxa"/>
            <w:vAlign w:val="center"/>
          </w:tcPr>
          <w:p w14:paraId="6A77843C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Аналізує зміст Конституції; оцінює її значення</w:t>
            </w:r>
          </w:p>
        </w:tc>
        <w:tc>
          <w:tcPr>
            <w:tcW w:w="0" w:type="auto"/>
            <w:vAlign w:val="center"/>
          </w:tcPr>
          <w:p w14:paraId="0618E7BD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§25, с. 212-215</w:t>
            </w:r>
          </w:p>
        </w:tc>
      </w:tr>
      <w:tr w:rsidR="0084563C" w14:paraId="6833FC1F" w14:textId="77777777">
        <w:trPr>
          <w:tblCellSpacing w:w="15" w:type="dxa"/>
        </w:trPr>
        <w:tc>
          <w:tcPr>
            <w:tcW w:w="0" w:type="auto"/>
            <w:shd w:val="clear" w:color="auto" w:fill="DEEAF6" w:themeFill="accent5" w:themeFillTint="33"/>
            <w:vAlign w:val="center"/>
          </w:tcPr>
          <w:p w14:paraId="1465E3DB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36</w:t>
            </w:r>
          </w:p>
        </w:tc>
        <w:tc>
          <w:tcPr>
            <w:tcW w:w="1457" w:type="dxa"/>
            <w:vAlign w:val="center"/>
          </w:tcPr>
          <w:p w14:paraId="23E309D3" w14:textId="0CCC623C" w:rsidR="0084563C" w:rsidRDefault="00845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7" w:type="dxa"/>
            <w:vAlign w:val="center"/>
          </w:tcPr>
          <w:p w14:paraId="57FC9F25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Гетьманщина в першій половині ХVІІІ с</w:t>
            </w:r>
          </w:p>
        </w:tc>
        <w:tc>
          <w:tcPr>
            <w:tcW w:w="608" w:type="dxa"/>
            <w:vAlign w:val="center"/>
          </w:tcPr>
          <w:p w14:paraId="117230D3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1, 2</w:t>
            </w:r>
          </w:p>
        </w:tc>
        <w:tc>
          <w:tcPr>
            <w:tcW w:w="4318" w:type="dxa"/>
            <w:vAlign w:val="center"/>
          </w:tcPr>
          <w:p w14:paraId="64C7D515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Пояснює політику Російської імперії щодо України</w:t>
            </w:r>
          </w:p>
        </w:tc>
        <w:tc>
          <w:tcPr>
            <w:tcW w:w="0" w:type="auto"/>
            <w:vAlign w:val="center"/>
          </w:tcPr>
          <w:p w14:paraId="61467CF0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§26, с. 215–224</w:t>
            </w:r>
          </w:p>
        </w:tc>
      </w:tr>
      <w:tr w:rsidR="0084563C" w14:paraId="384FCB12" w14:textId="77777777">
        <w:trPr>
          <w:tblCellSpacing w:w="15" w:type="dxa"/>
        </w:trPr>
        <w:tc>
          <w:tcPr>
            <w:tcW w:w="0" w:type="auto"/>
            <w:shd w:val="clear" w:color="auto" w:fill="DEEAF6" w:themeFill="accent5" w:themeFillTint="33"/>
            <w:vAlign w:val="center"/>
          </w:tcPr>
          <w:p w14:paraId="2D5C118C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37</w:t>
            </w:r>
          </w:p>
        </w:tc>
        <w:tc>
          <w:tcPr>
            <w:tcW w:w="1457" w:type="dxa"/>
            <w:vAlign w:val="center"/>
          </w:tcPr>
          <w:p w14:paraId="4019EAFF" w14:textId="662F226F" w:rsidR="0084563C" w:rsidRDefault="00845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7" w:type="dxa"/>
            <w:vAlign w:val="center"/>
          </w:tcPr>
          <w:p w14:paraId="3D5908E3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Лівобережна і Слобідська Україна в другій половині ХVІІІ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</w:p>
        </w:tc>
        <w:tc>
          <w:tcPr>
            <w:tcW w:w="608" w:type="dxa"/>
            <w:vAlign w:val="center"/>
          </w:tcPr>
          <w:p w14:paraId="1BB6B48C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1, 2</w:t>
            </w:r>
          </w:p>
        </w:tc>
        <w:tc>
          <w:tcPr>
            <w:tcW w:w="4318" w:type="dxa"/>
            <w:vAlign w:val="center"/>
          </w:tcPr>
          <w:p w14:paraId="4B392EA8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Показує на карті зміни, описує їх наслідки</w:t>
            </w:r>
          </w:p>
        </w:tc>
        <w:tc>
          <w:tcPr>
            <w:tcW w:w="0" w:type="auto"/>
            <w:vAlign w:val="center"/>
          </w:tcPr>
          <w:p w14:paraId="6BBFCE07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§27-28, с. 225–228</w:t>
            </w:r>
          </w:p>
        </w:tc>
      </w:tr>
      <w:tr w:rsidR="0084563C" w14:paraId="69B204AD" w14:textId="77777777">
        <w:trPr>
          <w:tblCellSpacing w:w="15" w:type="dxa"/>
        </w:trPr>
        <w:tc>
          <w:tcPr>
            <w:tcW w:w="0" w:type="auto"/>
            <w:shd w:val="clear" w:color="auto" w:fill="DEEAF6" w:themeFill="accent5" w:themeFillTint="33"/>
            <w:vAlign w:val="center"/>
          </w:tcPr>
          <w:p w14:paraId="682E3400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38</w:t>
            </w:r>
          </w:p>
        </w:tc>
        <w:tc>
          <w:tcPr>
            <w:tcW w:w="1457" w:type="dxa"/>
            <w:vAlign w:val="center"/>
          </w:tcPr>
          <w:p w14:paraId="4F8DC242" w14:textId="01C6E05F" w:rsidR="0084563C" w:rsidRDefault="00845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7" w:type="dxa"/>
            <w:vAlign w:val="center"/>
          </w:tcPr>
          <w:p w14:paraId="0C624B27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ЯК РОСІЙСЬКА ВЛАДА ЗНИЩИЛА ПОЛІТИЧНУ ТА АДМІНІСТРАТИВНУ АВТОНОМІЮ ГЕТЬМАНЩИНИ</w:t>
            </w:r>
          </w:p>
        </w:tc>
        <w:tc>
          <w:tcPr>
            <w:tcW w:w="608" w:type="dxa"/>
            <w:vAlign w:val="center"/>
          </w:tcPr>
          <w:p w14:paraId="31E9BD3C" w14:textId="77777777" w:rsidR="0084563C" w:rsidRDefault="0084563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318" w:type="dxa"/>
            <w:vAlign w:val="center"/>
          </w:tcPr>
          <w:p w14:paraId="6F0D64C3" w14:textId="77777777" w:rsidR="0084563C" w:rsidRDefault="00845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6FDF6EFE" w14:textId="77777777" w:rsidR="0084563C" w:rsidRDefault="00845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63C" w14:paraId="3B6B7419" w14:textId="77777777">
        <w:trPr>
          <w:tblCellSpacing w:w="15" w:type="dxa"/>
        </w:trPr>
        <w:tc>
          <w:tcPr>
            <w:tcW w:w="0" w:type="auto"/>
            <w:shd w:val="clear" w:color="auto" w:fill="DEEAF6" w:themeFill="accent5" w:themeFillTint="33"/>
            <w:vAlign w:val="center"/>
          </w:tcPr>
          <w:p w14:paraId="6D6A4B2B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39</w:t>
            </w:r>
          </w:p>
        </w:tc>
        <w:tc>
          <w:tcPr>
            <w:tcW w:w="1457" w:type="dxa"/>
            <w:vAlign w:val="center"/>
          </w:tcPr>
          <w:p w14:paraId="21D2A729" w14:textId="1EC2CD21" w:rsidR="0084563C" w:rsidRDefault="00845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7" w:type="dxa"/>
            <w:vAlign w:val="center"/>
          </w:tcPr>
          <w:p w14:paraId="29639129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Південноукраїнські землі і Крим у другій половині ХVІІІ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</w:p>
        </w:tc>
        <w:tc>
          <w:tcPr>
            <w:tcW w:w="608" w:type="dxa"/>
            <w:vAlign w:val="center"/>
          </w:tcPr>
          <w:p w14:paraId="6BC48D63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4318" w:type="dxa"/>
            <w:vAlign w:val="center"/>
          </w:tcPr>
          <w:p w14:paraId="6E70F158" w14:textId="77777777" w:rsidR="0084563C" w:rsidRDefault="00845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7DE7A9D6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§27-28, с. 228-235</w:t>
            </w:r>
          </w:p>
        </w:tc>
      </w:tr>
      <w:tr w:rsidR="0084563C" w14:paraId="7888C246" w14:textId="77777777">
        <w:trPr>
          <w:tblCellSpacing w:w="15" w:type="dxa"/>
        </w:trPr>
        <w:tc>
          <w:tcPr>
            <w:tcW w:w="0" w:type="auto"/>
            <w:shd w:val="clear" w:color="auto" w:fill="DEEAF6" w:themeFill="accent5" w:themeFillTint="33"/>
            <w:vAlign w:val="center"/>
          </w:tcPr>
          <w:p w14:paraId="2451B894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40</w:t>
            </w:r>
          </w:p>
        </w:tc>
        <w:tc>
          <w:tcPr>
            <w:tcW w:w="1457" w:type="dxa"/>
            <w:vAlign w:val="center"/>
          </w:tcPr>
          <w:p w14:paraId="6E22C2E8" w14:textId="23E5653A" w:rsidR="0084563C" w:rsidRDefault="00845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7" w:type="dxa"/>
            <w:vAlign w:val="center"/>
          </w:tcPr>
          <w:p w14:paraId="469C2083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Протестні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рухи на Правобережній Україні та в Західноукраїнських землях у 20-60-х рр. ХVІІІ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</w:p>
        </w:tc>
        <w:tc>
          <w:tcPr>
            <w:tcW w:w="608" w:type="dxa"/>
            <w:vAlign w:val="center"/>
          </w:tcPr>
          <w:p w14:paraId="6E982085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1,3</w:t>
            </w:r>
          </w:p>
        </w:tc>
        <w:tc>
          <w:tcPr>
            <w:tcW w:w="4318" w:type="dxa"/>
            <w:vAlign w:val="center"/>
          </w:tcPr>
          <w:p w14:paraId="5D2493D6" w14:textId="77777777" w:rsidR="0084563C" w:rsidRDefault="00845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5F486CF4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§29, с. 235-239</w:t>
            </w:r>
          </w:p>
        </w:tc>
      </w:tr>
      <w:tr w:rsidR="0084563C" w14:paraId="6923A7DF" w14:textId="77777777">
        <w:trPr>
          <w:tblCellSpacing w:w="15" w:type="dxa"/>
        </w:trPr>
        <w:tc>
          <w:tcPr>
            <w:tcW w:w="0" w:type="auto"/>
            <w:shd w:val="clear" w:color="auto" w:fill="DEEAF6" w:themeFill="accent5" w:themeFillTint="33"/>
            <w:vAlign w:val="center"/>
          </w:tcPr>
          <w:p w14:paraId="3191FE60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41</w:t>
            </w:r>
          </w:p>
        </w:tc>
        <w:tc>
          <w:tcPr>
            <w:tcW w:w="1457" w:type="dxa"/>
            <w:vAlign w:val="center"/>
          </w:tcPr>
          <w:p w14:paraId="48D887F5" w14:textId="7DE5F531" w:rsidR="0084563C" w:rsidRDefault="00845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7" w:type="dxa"/>
            <w:vAlign w:val="center"/>
          </w:tcPr>
          <w:p w14:paraId="35E4AF1A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Практичне заняття.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Постатті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історії Максим Залізняк, Іван Гонта, Олекса Довбуш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історичнй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портрет)</w:t>
            </w:r>
          </w:p>
        </w:tc>
        <w:tc>
          <w:tcPr>
            <w:tcW w:w="608" w:type="dxa"/>
            <w:vAlign w:val="center"/>
          </w:tcPr>
          <w:p w14:paraId="211E3DE8" w14:textId="77777777" w:rsidR="0084563C" w:rsidRDefault="0084563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318" w:type="dxa"/>
            <w:vAlign w:val="center"/>
          </w:tcPr>
          <w:p w14:paraId="2039AF5F" w14:textId="77777777" w:rsidR="0084563C" w:rsidRDefault="00845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60098AEE" w14:textId="77777777" w:rsidR="0084563C" w:rsidRDefault="00845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563C" w14:paraId="1DF7CF93" w14:textId="77777777">
        <w:trPr>
          <w:tblCellSpacing w:w="15" w:type="dxa"/>
        </w:trPr>
        <w:tc>
          <w:tcPr>
            <w:tcW w:w="0" w:type="auto"/>
            <w:shd w:val="clear" w:color="auto" w:fill="DEEAF6" w:themeFill="accent5" w:themeFillTint="33"/>
            <w:vAlign w:val="center"/>
          </w:tcPr>
          <w:p w14:paraId="17EC06EE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42</w:t>
            </w:r>
          </w:p>
        </w:tc>
        <w:tc>
          <w:tcPr>
            <w:tcW w:w="1457" w:type="dxa"/>
            <w:vAlign w:val="center"/>
          </w:tcPr>
          <w:p w14:paraId="54D2A809" w14:textId="6E0876E0" w:rsidR="0084563C" w:rsidRDefault="008456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797" w:type="dxa"/>
            <w:vAlign w:val="center"/>
          </w:tcPr>
          <w:p w14:paraId="3085375D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Поділи Речі Посполитої. Новий адміністративний поділ</w:t>
            </w:r>
          </w:p>
        </w:tc>
        <w:tc>
          <w:tcPr>
            <w:tcW w:w="608" w:type="dxa"/>
            <w:vAlign w:val="center"/>
          </w:tcPr>
          <w:p w14:paraId="01A9B950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2, 3</w:t>
            </w:r>
          </w:p>
        </w:tc>
        <w:tc>
          <w:tcPr>
            <w:tcW w:w="4318" w:type="dxa"/>
            <w:vAlign w:val="center"/>
          </w:tcPr>
          <w:p w14:paraId="6736F353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Розуміє причини рухів; описує постаті Олекси Довбуша</w:t>
            </w:r>
          </w:p>
        </w:tc>
        <w:tc>
          <w:tcPr>
            <w:tcW w:w="0" w:type="auto"/>
            <w:vAlign w:val="center"/>
          </w:tcPr>
          <w:p w14:paraId="42219903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§30, с. 240-246</w:t>
            </w:r>
          </w:p>
        </w:tc>
      </w:tr>
      <w:tr w:rsidR="0084563C" w14:paraId="0CFDB53D" w14:textId="77777777">
        <w:trPr>
          <w:tblCellSpacing w:w="15" w:type="dxa"/>
        </w:trPr>
        <w:tc>
          <w:tcPr>
            <w:tcW w:w="0" w:type="auto"/>
            <w:shd w:val="clear" w:color="auto" w:fill="DEEAF6" w:themeFill="accent5" w:themeFillTint="33"/>
            <w:vAlign w:val="center"/>
          </w:tcPr>
          <w:p w14:paraId="46E2F8D1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43</w:t>
            </w:r>
          </w:p>
        </w:tc>
        <w:tc>
          <w:tcPr>
            <w:tcW w:w="1457" w:type="dxa"/>
            <w:vAlign w:val="center"/>
          </w:tcPr>
          <w:p w14:paraId="0C704F88" w14:textId="3E7552AF" w:rsidR="0084563C" w:rsidRDefault="008456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797" w:type="dxa"/>
            <w:vAlign w:val="center"/>
          </w:tcPr>
          <w:p w14:paraId="4BA7D392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Правобережжя і Західна Україна в останні третині ХVІІІ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</w:p>
        </w:tc>
        <w:tc>
          <w:tcPr>
            <w:tcW w:w="608" w:type="dxa"/>
            <w:vAlign w:val="center"/>
          </w:tcPr>
          <w:p w14:paraId="006C669A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1,2</w:t>
            </w:r>
          </w:p>
        </w:tc>
        <w:tc>
          <w:tcPr>
            <w:tcW w:w="4318" w:type="dxa"/>
            <w:vAlign w:val="center"/>
          </w:tcPr>
          <w:p w14:paraId="59A8DE43" w14:textId="77777777" w:rsidR="0084563C" w:rsidRDefault="00845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3E6392A6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§31, с. 247-256</w:t>
            </w:r>
          </w:p>
        </w:tc>
      </w:tr>
      <w:tr w:rsidR="0084563C" w14:paraId="6DDAF27B" w14:textId="77777777">
        <w:trPr>
          <w:tblCellSpacing w:w="15" w:type="dxa"/>
        </w:trPr>
        <w:tc>
          <w:tcPr>
            <w:tcW w:w="0" w:type="auto"/>
            <w:shd w:val="clear" w:color="auto" w:fill="DEEAF6" w:themeFill="accent5" w:themeFillTint="33"/>
            <w:vAlign w:val="center"/>
          </w:tcPr>
          <w:p w14:paraId="7C1E8AD9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44</w:t>
            </w:r>
          </w:p>
        </w:tc>
        <w:tc>
          <w:tcPr>
            <w:tcW w:w="1457" w:type="dxa"/>
            <w:vAlign w:val="center"/>
          </w:tcPr>
          <w:p w14:paraId="3AC18EAF" w14:textId="2B3DE19C" w:rsidR="0084563C" w:rsidRDefault="0084563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797" w:type="dxa"/>
            <w:vAlign w:val="center"/>
          </w:tcPr>
          <w:p w14:paraId="2E8BA020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Розвиток культури в українських землях у другій половині ХVІІІ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</w:p>
        </w:tc>
        <w:tc>
          <w:tcPr>
            <w:tcW w:w="608" w:type="dxa"/>
            <w:vAlign w:val="center"/>
          </w:tcPr>
          <w:p w14:paraId="3D8AA937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4318" w:type="dxa"/>
            <w:vAlign w:val="center"/>
          </w:tcPr>
          <w:p w14:paraId="0B8A88A9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Визначає стиль бароко, приклади</w:t>
            </w:r>
          </w:p>
        </w:tc>
        <w:tc>
          <w:tcPr>
            <w:tcW w:w="0" w:type="auto"/>
            <w:vAlign w:val="center"/>
          </w:tcPr>
          <w:p w14:paraId="5CA98187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§32-33, с. 252-262</w:t>
            </w:r>
          </w:p>
        </w:tc>
      </w:tr>
      <w:tr w:rsidR="0084563C" w14:paraId="79D4B037" w14:textId="77777777">
        <w:trPr>
          <w:tblCellSpacing w:w="15" w:type="dxa"/>
        </w:trPr>
        <w:tc>
          <w:tcPr>
            <w:tcW w:w="0" w:type="auto"/>
            <w:shd w:val="clear" w:color="auto" w:fill="DEEAF6" w:themeFill="accent5" w:themeFillTint="33"/>
            <w:vAlign w:val="center"/>
          </w:tcPr>
          <w:p w14:paraId="03953BBE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45</w:t>
            </w:r>
          </w:p>
        </w:tc>
        <w:tc>
          <w:tcPr>
            <w:tcW w:w="1457" w:type="dxa"/>
            <w:vAlign w:val="center"/>
          </w:tcPr>
          <w:p w14:paraId="0F21A099" w14:textId="1B5B0A58" w:rsidR="0084563C" w:rsidRDefault="00845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7" w:type="dxa"/>
            <w:vAlign w:val="center"/>
          </w:tcPr>
          <w:p w14:paraId="181AC661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Архітектура, образотворче та музичне мистецтво другій половині ХVІІІ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</w:p>
        </w:tc>
        <w:tc>
          <w:tcPr>
            <w:tcW w:w="608" w:type="dxa"/>
            <w:vAlign w:val="center"/>
          </w:tcPr>
          <w:p w14:paraId="563944F0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1,3</w:t>
            </w:r>
          </w:p>
        </w:tc>
        <w:tc>
          <w:tcPr>
            <w:tcW w:w="4318" w:type="dxa"/>
            <w:vAlign w:val="center"/>
          </w:tcPr>
          <w:p w14:paraId="6E1692E3" w14:textId="77777777" w:rsidR="0084563C" w:rsidRDefault="00845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730DF749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§32-33, с. 252-262</w:t>
            </w:r>
          </w:p>
        </w:tc>
      </w:tr>
      <w:tr w:rsidR="0084563C" w14:paraId="58A8BC66" w14:textId="77777777">
        <w:trPr>
          <w:tblCellSpacing w:w="15" w:type="dxa"/>
        </w:trPr>
        <w:tc>
          <w:tcPr>
            <w:tcW w:w="0" w:type="auto"/>
            <w:shd w:val="clear" w:color="auto" w:fill="DEEAF6" w:themeFill="accent5" w:themeFillTint="33"/>
            <w:vAlign w:val="center"/>
          </w:tcPr>
          <w:p w14:paraId="6F792231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46</w:t>
            </w:r>
          </w:p>
        </w:tc>
        <w:tc>
          <w:tcPr>
            <w:tcW w:w="1457" w:type="dxa"/>
            <w:shd w:val="clear" w:color="auto" w:fill="DEEAF6" w:themeFill="accent5" w:themeFillTint="33"/>
            <w:vAlign w:val="center"/>
          </w:tcPr>
          <w:p w14:paraId="1521A784" w14:textId="3837BA94" w:rsidR="0084563C" w:rsidRDefault="0084563C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797" w:type="dxa"/>
            <w:shd w:val="clear" w:color="auto" w:fill="DEEAF6" w:themeFill="accent5" w:themeFillTint="33"/>
            <w:vAlign w:val="center"/>
          </w:tcPr>
          <w:p w14:paraId="47243437" w14:textId="77777777" w:rsidR="0084563C" w:rsidRDefault="00000000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Узагальнення знань за розділом V</w:t>
            </w:r>
          </w:p>
        </w:tc>
        <w:tc>
          <w:tcPr>
            <w:tcW w:w="608" w:type="dxa"/>
            <w:shd w:val="clear" w:color="auto" w:fill="DEEAF6" w:themeFill="accent5" w:themeFillTint="33"/>
            <w:vAlign w:val="center"/>
          </w:tcPr>
          <w:p w14:paraId="52F403D6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1, 2, 3</w:t>
            </w:r>
          </w:p>
        </w:tc>
        <w:tc>
          <w:tcPr>
            <w:tcW w:w="4318" w:type="dxa"/>
            <w:shd w:val="clear" w:color="auto" w:fill="DEEAF6" w:themeFill="accent5" w:themeFillTint="33"/>
            <w:vAlign w:val="center"/>
          </w:tcPr>
          <w:p w14:paraId="76440B1F" w14:textId="77777777" w:rsidR="0084563C" w:rsidRDefault="0000000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Визначає та пояснює, що означає для людини належність до соціокультурної спільноти та як належність до різних спільнот та зовнішні чинники впливають на формування її поглядів та переконань</w:t>
            </w:r>
          </w:p>
        </w:tc>
        <w:tc>
          <w:tcPr>
            <w:tcW w:w="0" w:type="auto"/>
            <w:shd w:val="clear" w:color="auto" w:fill="DEEAF6" w:themeFill="accent5" w:themeFillTint="33"/>
            <w:vAlign w:val="center"/>
          </w:tcPr>
          <w:p w14:paraId="2B6B910F" w14:textId="77777777" w:rsidR="0084563C" w:rsidRDefault="0000000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Есе про видатних представниць українських старшинських родів (на вибір): Марина Мокієвська, Анастасія Скоропадська, Наталія Розумовська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Розумиха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)</w:t>
            </w:r>
          </w:p>
        </w:tc>
      </w:tr>
      <w:tr w:rsidR="0084563C" w14:paraId="7FE41D9F" w14:textId="77777777">
        <w:trPr>
          <w:tblCellSpacing w:w="15" w:type="dxa"/>
        </w:trPr>
        <w:tc>
          <w:tcPr>
            <w:tcW w:w="0" w:type="auto"/>
            <w:shd w:val="clear" w:color="auto" w:fill="DEEAF6" w:themeFill="accent5" w:themeFillTint="33"/>
            <w:vAlign w:val="center"/>
          </w:tcPr>
          <w:p w14:paraId="5C5067A0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47</w:t>
            </w:r>
          </w:p>
        </w:tc>
        <w:tc>
          <w:tcPr>
            <w:tcW w:w="1457" w:type="dxa"/>
            <w:vAlign w:val="center"/>
          </w:tcPr>
          <w:p w14:paraId="13A44569" w14:textId="7F599919" w:rsidR="0084563C" w:rsidRDefault="0084563C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797" w:type="dxa"/>
            <w:vAlign w:val="center"/>
          </w:tcPr>
          <w:p w14:paraId="20079048" w14:textId="77777777" w:rsidR="0084563C" w:rsidRDefault="0000000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Греко-католицька церква як ресурс української ідентичності. Розвиток української культури другої половини ХVІІ – ХVІІІ ст. Вплив української культури та її діячів на розвиток Московського царства</w:t>
            </w:r>
          </w:p>
        </w:tc>
        <w:tc>
          <w:tcPr>
            <w:tcW w:w="608" w:type="dxa"/>
            <w:vAlign w:val="center"/>
          </w:tcPr>
          <w:p w14:paraId="5D36EA67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1, 2, 3</w:t>
            </w:r>
          </w:p>
        </w:tc>
        <w:tc>
          <w:tcPr>
            <w:tcW w:w="4318" w:type="dxa"/>
            <w:vAlign w:val="center"/>
          </w:tcPr>
          <w:p w14:paraId="1ECB5FDD" w14:textId="77777777" w:rsidR="0084563C" w:rsidRDefault="0000000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Аналізує XVIII ст.; узагальнює історичний процес</w:t>
            </w:r>
          </w:p>
        </w:tc>
        <w:tc>
          <w:tcPr>
            <w:tcW w:w="0" w:type="auto"/>
            <w:vAlign w:val="center"/>
          </w:tcPr>
          <w:p w14:paraId="7B297115" w14:textId="77777777" w:rsidR="0084563C" w:rsidRDefault="00000000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Повторити §25–30</w:t>
            </w:r>
          </w:p>
        </w:tc>
      </w:tr>
      <w:tr w:rsidR="0084563C" w14:paraId="33486EA8" w14:textId="77777777">
        <w:trPr>
          <w:tblCellSpacing w:w="15" w:type="dxa"/>
        </w:trPr>
        <w:tc>
          <w:tcPr>
            <w:tcW w:w="0" w:type="auto"/>
            <w:shd w:val="clear" w:color="auto" w:fill="DEEAF6" w:themeFill="accent5" w:themeFillTint="33"/>
            <w:vAlign w:val="center"/>
          </w:tcPr>
          <w:p w14:paraId="6D516BA6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48</w:t>
            </w:r>
          </w:p>
        </w:tc>
        <w:tc>
          <w:tcPr>
            <w:tcW w:w="1457" w:type="dxa"/>
            <w:vAlign w:val="center"/>
          </w:tcPr>
          <w:p w14:paraId="679BA821" w14:textId="49241151" w:rsidR="0084563C" w:rsidRDefault="0084563C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797" w:type="dxa"/>
            <w:vAlign w:val="center"/>
          </w:tcPr>
          <w:p w14:paraId="598DD852" w14:textId="77777777" w:rsidR="0084563C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Практична робота № 5</w:t>
            </w:r>
          </w:p>
          <w:p w14:paraId="31B0B5EE" w14:textId="77777777" w:rsidR="0084563C" w:rsidRDefault="00000000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sz w:val="26"/>
                <w:szCs w:val="26"/>
              </w:rPr>
              <w:t>«Козацькі літописи як історичне джерело».</w:t>
            </w:r>
          </w:p>
        </w:tc>
        <w:tc>
          <w:tcPr>
            <w:tcW w:w="608" w:type="dxa"/>
            <w:vAlign w:val="center"/>
          </w:tcPr>
          <w:p w14:paraId="634033C4" w14:textId="77777777" w:rsidR="0084563C" w:rsidRDefault="0084563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318" w:type="dxa"/>
            <w:vAlign w:val="center"/>
          </w:tcPr>
          <w:p w14:paraId="310ECAE8" w14:textId="77777777" w:rsidR="0084563C" w:rsidRDefault="0084563C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1F8B04EB" w14:textId="77777777" w:rsidR="0084563C" w:rsidRDefault="0084563C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84563C" w14:paraId="6C9D812E" w14:textId="77777777">
        <w:trPr>
          <w:tblCellSpacing w:w="15" w:type="dxa"/>
        </w:trPr>
        <w:tc>
          <w:tcPr>
            <w:tcW w:w="0" w:type="auto"/>
            <w:gridSpan w:val="6"/>
            <w:shd w:val="clear" w:color="auto" w:fill="DEEAF6" w:themeFill="accent5" w:themeFillTint="33"/>
            <w:vAlign w:val="center"/>
          </w:tcPr>
          <w:p w14:paraId="7CCA0136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Узагальнення до курсу. Історія України і людства у контексті Раннього Нового часу</w:t>
            </w:r>
          </w:p>
        </w:tc>
      </w:tr>
      <w:tr w:rsidR="0084563C" w14:paraId="15091F39" w14:textId="77777777">
        <w:trPr>
          <w:tblCellSpacing w:w="15" w:type="dxa"/>
        </w:trPr>
        <w:tc>
          <w:tcPr>
            <w:tcW w:w="0" w:type="auto"/>
            <w:shd w:val="clear" w:color="auto" w:fill="DEEAF6" w:themeFill="accent5" w:themeFillTint="33"/>
            <w:vAlign w:val="center"/>
          </w:tcPr>
          <w:p w14:paraId="7171B89F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49</w:t>
            </w:r>
          </w:p>
        </w:tc>
        <w:tc>
          <w:tcPr>
            <w:tcW w:w="1457" w:type="dxa"/>
            <w:vAlign w:val="center"/>
          </w:tcPr>
          <w:p w14:paraId="32C48FCB" w14:textId="359EC605" w:rsidR="0084563C" w:rsidRDefault="00845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7" w:type="dxa"/>
            <w:vAlign w:val="center"/>
          </w:tcPr>
          <w:p w14:paraId="39CD251B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Особливості історичного розвитку людства в епоху Раннього Нового часу</w:t>
            </w:r>
          </w:p>
        </w:tc>
        <w:tc>
          <w:tcPr>
            <w:tcW w:w="608" w:type="dxa"/>
            <w:vAlign w:val="center"/>
          </w:tcPr>
          <w:p w14:paraId="0E1545CB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1, 2</w:t>
            </w:r>
          </w:p>
        </w:tc>
        <w:tc>
          <w:tcPr>
            <w:tcW w:w="4318" w:type="dxa"/>
            <w:vAlign w:val="center"/>
          </w:tcPr>
          <w:p w14:paraId="61232D13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Визначає характерні ознаки Раннього Нового часу</w:t>
            </w:r>
          </w:p>
        </w:tc>
        <w:tc>
          <w:tcPr>
            <w:tcW w:w="0" w:type="auto"/>
            <w:vAlign w:val="center"/>
          </w:tcPr>
          <w:p w14:paraId="1D8511D0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Повторити розділи І–V</w:t>
            </w:r>
          </w:p>
        </w:tc>
      </w:tr>
      <w:tr w:rsidR="0084563C" w14:paraId="0ECB68B1" w14:textId="77777777">
        <w:trPr>
          <w:tblCellSpacing w:w="15" w:type="dxa"/>
        </w:trPr>
        <w:tc>
          <w:tcPr>
            <w:tcW w:w="0" w:type="auto"/>
            <w:shd w:val="clear" w:color="auto" w:fill="DEEAF6" w:themeFill="accent5" w:themeFillTint="33"/>
            <w:vAlign w:val="center"/>
          </w:tcPr>
          <w:p w14:paraId="19FF8C33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50</w:t>
            </w:r>
          </w:p>
        </w:tc>
        <w:tc>
          <w:tcPr>
            <w:tcW w:w="1457" w:type="dxa"/>
            <w:vAlign w:val="center"/>
          </w:tcPr>
          <w:p w14:paraId="7BB246BB" w14:textId="567A6A0F" w:rsidR="0084563C" w:rsidRDefault="00845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7" w:type="dxa"/>
            <w:vAlign w:val="center"/>
          </w:tcPr>
          <w:p w14:paraId="01507BB5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Здобутки українського суспільства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Ранньомодерну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добу</w:t>
            </w:r>
          </w:p>
        </w:tc>
        <w:tc>
          <w:tcPr>
            <w:tcW w:w="608" w:type="dxa"/>
            <w:vAlign w:val="center"/>
          </w:tcPr>
          <w:p w14:paraId="07A68754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1, 2</w:t>
            </w:r>
          </w:p>
        </w:tc>
        <w:tc>
          <w:tcPr>
            <w:tcW w:w="4318" w:type="dxa"/>
            <w:vAlign w:val="center"/>
          </w:tcPr>
          <w:p w14:paraId="1AA25A51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Пояснює і наводить приклади єдності, розмаїття періоду Нового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часу в Україні, Європі та Америці та їхній вплив на сучасність</w:t>
            </w:r>
          </w:p>
        </w:tc>
        <w:tc>
          <w:tcPr>
            <w:tcW w:w="0" w:type="auto"/>
            <w:vAlign w:val="center"/>
          </w:tcPr>
          <w:p w14:paraId="616F8843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Повторити карти</w:t>
            </w:r>
          </w:p>
        </w:tc>
      </w:tr>
      <w:tr w:rsidR="0084563C" w14:paraId="22B634F8" w14:textId="77777777">
        <w:trPr>
          <w:tblCellSpacing w:w="15" w:type="dxa"/>
        </w:trPr>
        <w:tc>
          <w:tcPr>
            <w:tcW w:w="0" w:type="auto"/>
            <w:shd w:val="clear" w:color="auto" w:fill="DEEAF6" w:themeFill="accent5" w:themeFillTint="33"/>
            <w:vAlign w:val="center"/>
          </w:tcPr>
          <w:p w14:paraId="2C7C1123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51</w:t>
            </w:r>
          </w:p>
        </w:tc>
        <w:tc>
          <w:tcPr>
            <w:tcW w:w="1457" w:type="dxa"/>
            <w:vAlign w:val="center"/>
          </w:tcPr>
          <w:p w14:paraId="2EAA4674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  <w:p w14:paraId="555DA8B4" w14:textId="77777777" w:rsidR="0084563C" w:rsidRDefault="00845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7" w:type="dxa"/>
            <w:vAlign w:val="center"/>
          </w:tcPr>
          <w:p w14:paraId="051DF60F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Внесок України у розвиток європейської цивілізації</w:t>
            </w:r>
          </w:p>
        </w:tc>
        <w:tc>
          <w:tcPr>
            <w:tcW w:w="608" w:type="dxa"/>
            <w:vAlign w:val="center"/>
          </w:tcPr>
          <w:p w14:paraId="697549CE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2, 3</w:t>
            </w:r>
          </w:p>
        </w:tc>
        <w:tc>
          <w:tcPr>
            <w:tcW w:w="4318" w:type="dxa"/>
            <w:vAlign w:val="center"/>
          </w:tcPr>
          <w:p w14:paraId="539D520E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Визначає внесок українського суспільства ХVІ – ХVІІІ ст. в загальноєвропейську культурну спадщину</w:t>
            </w:r>
          </w:p>
        </w:tc>
        <w:tc>
          <w:tcPr>
            <w:tcW w:w="0" w:type="auto"/>
            <w:vAlign w:val="center"/>
          </w:tcPr>
          <w:p w14:paraId="5561C458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Додаткові джерела</w:t>
            </w:r>
          </w:p>
        </w:tc>
      </w:tr>
      <w:tr w:rsidR="0084563C" w14:paraId="67350E33" w14:textId="77777777">
        <w:trPr>
          <w:tblCellSpacing w:w="15" w:type="dxa"/>
        </w:trPr>
        <w:tc>
          <w:tcPr>
            <w:tcW w:w="0" w:type="auto"/>
            <w:shd w:val="clear" w:color="auto" w:fill="DEEAF6" w:themeFill="accent5" w:themeFillTint="33"/>
            <w:vAlign w:val="center"/>
          </w:tcPr>
          <w:p w14:paraId="431ACF22" w14:textId="77777777" w:rsidR="0084563C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52-53</w:t>
            </w:r>
          </w:p>
        </w:tc>
        <w:tc>
          <w:tcPr>
            <w:tcW w:w="1457" w:type="dxa"/>
            <w:vAlign w:val="center"/>
          </w:tcPr>
          <w:p w14:paraId="7689184D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</w:p>
          <w:p w14:paraId="047630B8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</w:t>
            </w:r>
          </w:p>
        </w:tc>
        <w:tc>
          <w:tcPr>
            <w:tcW w:w="4797" w:type="dxa"/>
            <w:shd w:val="clear" w:color="auto" w:fill="DEEAF6" w:themeFill="accent5" w:themeFillTint="33"/>
            <w:vAlign w:val="center"/>
          </w:tcPr>
          <w:p w14:paraId="4537C84D" w14:textId="77777777" w:rsidR="0084563C" w:rsidRDefault="00000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Узагальнення до курсу. Історія України і людства у контексті Раннього Нового часу</w:t>
            </w:r>
          </w:p>
        </w:tc>
        <w:tc>
          <w:tcPr>
            <w:tcW w:w="608" w:type="dxa"/>
            <w:vAlign w:val="center"/>
          </w:tcPr>
          <w:p w14:paraId="080C1A6D" w14:textId="77777777" w:rsidR="0084563C" w:rsidRDefault="0084563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318" w:type="dxa"/>
          </w:tcPr>
          <w:p w14:paraId="535E8304" w14:textId="77777777" w:rsidR="0084563C" w:rsidRDefault="00845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BD50BDD" w14:textId="77777777" w:rsidR="0084563C" w:rsidRDefault="008456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96EB089" w14:textId="77777777" w:rsidR="0084563C" w:rsidRDefault="0084563C"/>
    <w:sectPr w:rsidR="0084563C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9B41B" w14:textId="77777777" w:rsidR="004731EA" w:rsidRDefault="004731EA">
      <w:pPr>
        <w:spacing w:line="240" w:lineRule="auto"/>
      </w:pPr>
      <w:r>
        <w:separator/>
      </w:r>
    </w:p>
  </w:endnote>
  <w:endnote w:type="continuationSeparator" w:id="0">
    <w:p w14:paraId="6E4BAB05" w14:textId="77777777" w:rsidR="004731EA" w:rsidRDefault="004731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582AA" w14:textId="77777777" w:rsidR="004731EA" w:rsidRDefault="004731EA">
      <w:pPr>
        <w:spacing w:after="0"/>
      </w:pPr>
      <w:r>
        <w:separator/>
      </w:r>
    </w:p>
  </w:footnote>
  <w:footnote w:type="continuationSeparator" w:id="0">
    <w:p w14:paraId="1887EEE3" w14:textId="77777777" w:rsidR="004731EA" w:rsidRDefault="004731E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4DF"/>
    <w:rsid w:val="00053F5B"/>
    <w:rsid w:val="00055FD6"/>
    <w:rsid w:val="0007110C"/>
    <w:rsid w:val="000E0298"/>
    <w:rsid w:val="001134BF"/>
    <w:rsid w:val="001F75B0"/>
    <w:rsid w:val="00211305"/>
    <w:rsid w:val="002D09E2"/>
    <w:rsid w:val="00396DCD"/>
    <w:rsid w:val="003A37F8"/>
    <w:rsid w:val="00450175"/>
    <w:rsid w:val="00470B28"/>
    <w:rsid w:val="004731EA"/>
    <w:rsid w:val="004936F0"/>
    <w:rsid w:val="004968EF"/>
    <w:rsid w:val="0056754E"/>
    <w:rsid w:val="005C1164"/>
    <w:rsid w:val="005F7D3F"/>
    <w:rsid w:val="00616D71"/>
    <w:rsid w:val="00633577"/>
    <w:rsid w:val="00634719"/>
    <w:rsid w:val="00663D8B"/>
    <w:rsid w:val="007C41E3"/>
    <w:rsid w:val="007D16ED"/>
    <w:rsid w:val="007D3E0C"/>
    <w:rsid w:val="007E250F"/>
    <w:rsid w:val="007E3ACE"/>
    <w:rsid w:val="007E7D62"/>
    <w:rsid w:val="007F22F0"/>
    <w:rsid w:val="00806477"/>
    <w:rsid w:val="0084563C"/>
    <w:rsid w:val="00850D39"/>
    <w:rsid w:val="00902859"/>
    <w:rsid w:val="00923841"/>
    <w:rsid w:val="00940690"/>
    <w:rsid w:val="00954D31"/>
    <w:rsid w:val="009A4B92"/>
    <w:rsid w:val="00A602E1"/>
    <w:rsid w:val="00AD6B11"/>
    <w:rsid w:val="00AE1240"/>
    <w:rsid w:val="00B146AE"/>
    <w:rsid w:val="00B70716"/>
    <w:rsid w:val="00B838A5"/>
    <w:rsid w:val="00B83F2A"/>
    <w:rsid w:val="00B87C21"/>
    <w:rsid w:val="00C604DF"/>
    <w:rsid w:val="00C656D8"/>
    <w:rsid w:val="00CA7BE9"/>
    <w:rsid w:val="00CF620A"/>
    <w:rsid w:val="00D50035"/>
    <w:rsid w:val="00D51718"/>
    <w:rsid w:val="00DB04D1"/>
    <w:rsid w:val="00E632DD"/>
    <w:rsid w:val="00EE428C"/>
    <w:rsid w:val="00EF5752"/>
    <w:rsid w:val="00F263BA"/>
    <w:rsid w:val="00F92DCF"/>
    <w:rsid w:val="00FE12F6"/>
    <w:rsid w:val="05964EEF"/>
    <w:rsid w:val="08273967"/>
    <w:rsid w:val="125B4406"/>
    <w:rsid w:val="31DE6AE9"/>
    <w:rsid w:val="3BF67A1E"/>
    <w:rsid w:val="52EC02A8"/>
    <w:rsid w:val="6A8C62E0"/>
    <w:rsid w:val="7FD5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38033"/>
  <w15:docId w15:val="{B6EA54E9-A8F6-4961-B601-51B55701C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UA" w:eastAsia="ru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Pr>
      <w:sz w:val="22"/>
      <w:szCs w:val="22"/>
      <w:lang w:val="uk-UA" w:eastAsia="en-US"/>
    </w:rPr>
  </w:style>
  <w:style w:type="character" w:customStyle="1" w:styleId="a4">
    <w:name w:val="Основний текст Знак"/>
    <w:basedOn w:val="a0"/>
    <w:link w:val="a3"/>
    <w:uiPriority w:val="1"/>
    <w:qFormat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1368</Words>
  <Characters>7801</Characters>
  <Application>Microsoft Office Word</Application>
  <DocSecurity>0</DocSecurity>
  <Lines>65</Lines>
  <Paragraphs>18</Paragraphs>
  <ScaleCrop>false</ScaleCrop>
  <Company/>
  <LinksUpToDate>false</LinksUpToDate>
  <CharactersWithSpaces>9151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Дриль</dc:creator>
  <cp:lastModifiedBy>AdministratoR</cp:lastModifiedBy>
  <cp:revision>9</cp:revision>
  <dcterms:created xsi:type="dcterms:W3CDTF">2025-09-09T06:23:00Z</dcterms:created>
  <dcterms:modified xsi:type="dcterms:W3CDTF">2026-07-24T10:56:00Z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C7400CC684F6416F8BC235AAE38C5CE4_12</vt:lpwstr>
  </property>
  <property fmtid="{D5CDD505-2E9C-101B-9397-08002B2CF9AE}" pid="4" name="KSOTemplateDocerSaveRecord">
    <vt:lpwstr>eyJoZGlkIjoiMWI3MzMzYzcwN2YzOTdmNTIwNjUzYmQzNmIwZDE1YWEiLCJ1c2VySWQiOiIyODg2MjE5MDA4OTU4In0=</vt:lpwstr>
  </property>
</Properties>
</file>