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019AD4" w14:textId="4B472A2B" w:rsidR="00787943" w:rsidRDefault="00000000">
      <w:pPr>
        <w:pBdr>
          <w:top w:val="nil"/>
          <w:left w:val="nil"/>
          <w:bottom w:val="nil"/>
          <w:right w:val="nil"/>
          <w:between w:val="nil"/>
        </w:pBdr>
        <w:rPr>
          <w:b/>
          <w:sz w:val="24"/>
          <w:szCs w:val="24"/>
        </w:rPr>
      </w:pPr>
      <w:r>
        <w:rPr>
          <w:b/>
          <w:sz w:val="24"/>
          <w:szCs w:val="24"/>
        </w:rPr>
        <w:t xml:space="preserve">FITXA D’ACTIVITAT: </w:t>
      </w:r>
      <w:r w:rsidR="00057FF0">
        <w:rPr>
          <w:b/>
          <w:sz w:val="24"/>
          <w:szCs w:val="24"/>
        </w:rPr>
        <w:t>Comiat de la vida</w:t>
      </w:r>
    </w:p>
    <w:tbl>
      <w:tblPr>
        <w:tblStyle w:val="a"/>
        <w:tblW w:w="84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6210"/>
      </w:tblGrid>
      <w:tr w:rsidR="00787943" w14:paraId="0EAFC13C" w14:textId="77777777">
        <w:trPr>
          <w:trHeight w:val="330"/>
        </w:trPr>
        <w:tc>
          <w:tcPr>
            <w:tcW w:w="2220" w:type="dxa"/>
            <w:shd w:val="clear" w:color="auto" w:fill="F2F2F2"/>
          </w:tcPr>
          <w:p w14:paraId="029D731D" w14:textId="77777777" w:rsidR="00787943" w:rsidRDefault="00000000">
            <w:pPr>
              <w:pBdr>
                <w:top w:val="nil"/>
                <w:left w:val="nil"/>
                <w:bottom w:val="nil"/>
                <w:right w:val="nil"/>
                <w:between w:val="nil"/>
              </w:pBdr>
            </w:pPr>
            <w:r>
              <w:t>Nom de l’activitat</w:t>
            </w:r>
          </w:p>
        </w:tc>
        <w:tc>
          <w:tcPr>
            <w:tcW w:w="6210" w:type="dxa"/>
          </w:tcPr>
          <w:p w14:paraId="6D55C692" w14:textId="77777777" w:rsidR="00787943" w:rsidRDefault="00000000">
            <w:pPr>
              <w:pBdr>
                <w:top w:val="nil"/>
                <w:left w:val="nil"/>
                <w:bottom w:val="nil"/>
                <w:right w:val="nil"/>
                <w:between w:val="nil"/>
              </w:pBdr>
            </w:pPr>
            <w:r>
              <w:t>□ Joc d’interior  □ Joc d’exterior  □ Taller  x Dinàmica  □ Altres</w:t>
            </w:r>
          </w:p>
        </w:tc>
      </w:tr>
      <w:tr w:rsidR="00787943" w14:paraId="75978837" w14:textId="77777777">
        <w:trPr>
          <w:trHeight w:val="225"/>
        </w:trPr>
        <w:tc>
          <w:tcPr>
            <w:tcW w:w="2220" w:type="dxa"/>
            <w:shd w:val="clear" w:color="auto" w:fill="F2F2F2"/>
          </w:tcPr>
          <w:p w14:paraId="0794DE76" w14:textId="77777777" w:rsidR="00787943" w:rsidRDefault="00000000">
            <w:pPr>
              <w:pBdr>
                <w:top w:val="nil"/>
                <w:left w:val="nil"/>
                <w:bottom w:val="nil"/>
                <w:right w:val="nil"/>
                <w:between w:val="nil"/>
              </w:pBdr>
              <w:tabs>
                <w:tab w:val="right" w:pos="2006"/>
              </w:tabs>
            </w:pPr>
            <w:r>
              <w:t>Branca</w:t>
            </w:r>
            <w:r>
              <w:tab/>
            </w:r>
          </w:p>
        </w:tc>
        <w:tc>
          <w:tcPr>
            <w:tcW w:w="6210" w:type="dxa"/>
          </w:tcPr>
          <w:p w14:paraId="7527092A" w14:textId="77777777" w:rsidR="00787943" w:rsidRDefault="00000000">
            <w:pPr>
              <w:pBdr>
                <w:top w:val="nil"/>
                <w:left w:val="nil"/>
                <w:bottom w:val="nil"/>
                <w:right w:val="nil"/>
                <w:between w:val="nil"/>
              </w:pBdr>
            </w:pPr>
            <w:r>
              <w:t>Secció</w:t>
            </w:r>
          </w:p>
        </w:tc>
      </w:tr>
      <w:tr w:rsidR="00787943" w14:paraId="27C0115D" w14:textId="77777777">
        <w:trPr>
          <w:trHeight w:val="200"/>
        </w:trPr>
        <w:tc>
          <w:tcPr>
            <w:tcW w:w="2220" w:type="dxa"/>
            <w:shd w:val="clear" w:color="auto" w:fill="F2F2F2"/>
          </w:tcPr>
          <w:p w14:paraId="51519ED7" w14:textId="77777777" w:rsidR="00787943" w:rsidRDefault="00000000">
            <w:pPr>
              <w:pBdr>
                <w:top w:val="nil"/>
                <w:left w:val="nil"/>
                <w:bottom w:val="nil"/>
                <w:right w:val="nil"/>
                <w:between w:val="nil"/>
              </w:pBdr>
            </w:pPr>
            <w:r>
              <w:t>Durada</w:t>
            </w:r>
          </w:p>
        </w:tc>
        <w:tc>
          <w:tcPr>
            <w:tcW w:w="6210" w:type="dxa"/>
          </w:tcPr>
          <w:p w14:paraId="4347777F" w14:textId="77777777" w:rsidR="00787943" w:rsidRDefault="00000000">
            <w:pPr>
              <w:pBdr>
                <w:top w:val="nil"/>
                <w:left w:val="nil"/>
                <w:bottom w:val="nil"/>
                <w:right w:val="nil"/>
                <w:between w:val="nil"/>
              </w:pBdr>
            </w:pPr>
            <w:r>
              <w:t xml:space="preserve">1 h </w:t>
            </w:r>
          </w:p>
        </w:tc>
      </w:tr>
      <w:tr w:rsidR="00787943" w14:paraId="4E6A8D0E" w14:textId="77777777">
        <w:trPr>
          <w:trHeight w:val="200"/>
        </w:trPr>
        <w:tc>
          <w:tcPr>
            <w:tcW w:w="2220" w:type="dxa"/>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tcPr>
          <w:p w14:paraId="0E66E88A" w14:textId="77777777" w:rsidR="00787943" w:rsidRDefault="00000000">
            <w:pPr>
              <w:pBdr>
                <w:top w:val="nil"/>
                <w:left w:val="nil"/>
                <w:bottom w:val="nil"/>
                <w:right w:val="nil"/>
                <w:between w:val="nil"/>
              </w:pBdr>
              <w:rPr>
                <w:shd w:val="clear" w:color="auto" w:fill="F2F2F2"/>
              </w:rPr>
            </w:pPr>
            <w:r>
              <w:rPr>
                <w:shd w:val="clear" w:color="auto" w:fill="F2F2F2"/>
              </w:rPr>
              <w:t>Nº participants</w:t>
            </w:r>
          </w:p>
        </w:tc>
        <w:tc>
          <w:tcPr>
            <w:tcW w:w="6210" w:type="dxa"/>
          </w:tcPr>
          <w:p w14:paraId="1CF3C21D" w14:textId="77777777" w:rsidR="00787943" w:rsidRDefault="00000000">
            <w:pPr>
              <w:pBdr>
                <w:top w:val="nil"/>
                <w:left w:val="nil"/>
                <w:bottom w:val="nil"/>
                <w:right w:val="nil"/>
                <w:between w:val="nil"/>
              </w:pBdr>
            </w:pPr>
            <w:r>
              <w:t>22</w:t>
            </w:r>
          </w:p>
        </w:tc>
      </w:tr>
      <w:tr w:rsidR="00787943" w14:paraId="6572A4B8" w14:textId="77777777">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tcPr>
          <w:p w14:paraId="68B2269A" w14:textId="77777777" w:rsidR="00787943" w:rsidRDefault="00000000">
            <w:pPr>
              <w:pBdr>
                <w:top w:val="nil"/>
                <w:left w:val="nil"/>
                <w:bottom w:val="nil"/>
                <w:right w:val="nil"/>
                <w:between w:val="nil"/>
              </w:pBdr>
              <w:rPr>
                <w:shd w:val="clear" w:color="auto" w:fill="F2F2F2"/>
              </w:rPr>
            </w:pPr>
            <w:r>
              <w:rPr>
                <w:shd w:val="clear" w:color="auto" w:fill="F2F2F2"/>
              </w:rPr>
              <w:t>Espai</w:t>
            </w:r>
          </w:p>
        </w:tc>
        <w:tc>
          <w:tcPr>
            <w:tcW w:w="6210" w:type="dxa"/>
          </w:tcPr>
          <w:p w14:paraId="157FDDF4" w14:textId="77777777" w:rsidR="00787943" w:rsidRDefault="00000000">
            <w:pPr>
              <w:pBdr>
                <w:top w:val="nil"/>
                <w:left w:val="nil"/>
                <w:bottom w:val="nil"/>
                <w:right w:val="nil"/>
                <w:between w:val="nil"/>
              </w:pBdr>
            </w:pPr>
            <w:r>
              <w:t>Un espai petit, acollidor, agradable… Envoltat d’arbres, si pot ser.</w:t>
            </w:r>
          </w:p>
        </w:tc>
      </w:tr>
      <w:tr w:rsidR="00787943" w14:paraId="6F15A613" w14:textId="77777777">
        <w:trPr>
          <w:trHeight w:val="860"/>
        </w:trPr>
        <w:tc>
          <w:tcPr>
            <w:tcW w:w="2220" w:type="dxa"/>
            <w:shd w:val="clear" w:color="auto" w:fill="F2F2F2"/>
          </w:tcPr>
          <w:p w14:paraId="7A2600D4" w14:textId="77777777" w:rsidR="00787943" w:rsidRDefault="00000000">
            <w:pPr>
              <w:pBdr>
                <w:top w:val="nil"/>
                <w:left w:val="nil"/>
                <w:bottom w:val="nil"/>
                <w:right w:val="nil"/>
                <w:between w:val="nil"/>
              </w:pBdr>
            </w:pPr>
            <w:r>
              <w:t>Material</w:t>
            </w:r>
          </w:p>
        </w:tc>
        <w:tc>
          <w:tcPr>
            <w:tcW w:w="6210" w:type="dxa"/>
          </w:tcPr>
          <w:p w14:paraId="1EFACAFD" w14:textId="77777777" w:rsidR="00787943" w:rsidRDefault="00000000">
            <w:pPr>
              <w:numPr>
                <w:ilvl w:val="0"/>
                <w:numId w:val="1"/>
              </w:numPr>
              <w:pBdr>
                <w:top w:val="nil"/>
                <w:left w:val="nil"/>
                <w:bottom w:val="nil"/>
                <w:right w:val="nil"/>
                <w:between w:val="nil"/>
              </w:pBdr>
            </w:pPr>
            <w:r>
              <w:t>Espelmes</w:t>
            </w:r>
          </w:p>
          <w:p w14:paraId="164A1D0F" w14:textId="77777777" w:rsidR="00787943" w:rsidRDefault="00000000">
            <w:pPr>
              <w:numPr>
                <w:ilvl w:val="0"/>
                <w:numId w:val="1"/>
              </w:numPr>
              <w:pBdr>
                <w:top w:val="nil"/>
                <w:left w:val="nil"/>
                <w:bottom w:val="nil"/>
                <w:right w:val="nil"/>
                <w:between w:val="nil"/>
              </w:pBdr>
            </w:pPr>
            <w:r>
              <w:t>Olla</w:t>
            </w:r>
          </w:p>
          <w:p w14:paraId="3449976D" w14:textId="77777777" w:rsidR="00787943" w:rsidRDefault="00000000">
            <w:pPr>
              <w:numPr>
                <w:ilvl w:val="0"/>
                <w:numId w:val="1"/>
              </w:numPr>
              <w:pBdr>
                <w:top w:val="nil"/>
                <w:left w:val="nil"/>
                <w:bottom w:val="nil"/>
                <w:right w:val="nil"/>
                <w:between w:val="nil"/>
              </w:pBdr>
            </w:pPr>
            <w:r>
              <w:t>Encenedor o llumins</w:t>
            </w:r>
          </w:p>
          <w:p w14:paraId="0642F550" w14:textId="77777777" w:rsidR="00787943" w:rsidRDefault="00000000">
            <w:pPr>
              <w:numPr>
                <w:ilvl w:val="0"/>
                <w:numId w:val="1"/>
              </w:numPr>
              <w:pBdr>
                <w:top w:val="nil"/>
                <w:left w:val="nil"/>
                <w:bottom w:val="nil"/>
                <w:right w:val="nil"/>
                <w:between w:val="nil"/>
              </w:pBdr>
            </w:pPr>
            <w:r>
              <w:t>Papers</w:t>
            </w:r>
          </w:p>
          <w:p w14:paraId="51C9A0D4" w14:textId="77777777" w:rsidR="00787943" w:rsidRDefault="00000000">
            <w:pPr>
              <w:numPr>
                <w:ilvl w:val="0"/>
                <w:numId w:val="1"/>
              </w:numPr>
              <w:pBdr>
                <w:top w:val="nil"/>
                <w:left w:val="nil"/>
                <w:bottom w:val="nil"/>
                <w:right w:val="nil"/>
                <w:between w:val="nil"/>
              </w:pBdr>
            </w:pPr>
            <w:r>
              <w:t>22 bolígrafs</w:t>
            </w:r>
          </w:p>
          <w:p w14:paraId="3F2BC9A5" w14:textId="77777777" w:rsidR="00787943" w:rsidRDefault="00000000">
            <w:pPr>
              <w:numPr>
                <w:ilvl w:val="0"/>
                <w:numId w:val="1"/>
              </w:numPr>
              <w:pBdr>
                <w:top w:val="nil"/>
                <w:left w:val="nil"/>
                <w:bottom w:val="nil"/>
                <w:right w:val="nil"/>
                <w:between w:val="nil"/>
              </w:pBdr>
            </w:pPr>
            <w:r>
              <w:t>Extintor</w:t>
            </w:r>
          </w:p>
          <w:p w14:paraId="0DE3969C" w14:textId="77777777" w:rsidR="00787943" w:rsidRDefault="00000000">
            <w:pPr>
              <w:numPr>
                <w:ilvl w:val="0"/>
                <w:numId w:val="1"/>
              </w:numPr>
              <w:pBdr>
                <w:top w:val="nil"/>
                <w:left w:val="nil"/>
                <w:bottom w:val="nil"/>
                <w:right w:val="nil"/>
                <w:between w:val="nil"/>
              </w:pBdr>
            </w:pPr>
            <w:r>
              <w:t>Gibrell amb aigua</w:t>
            </w:r>
          </w:p>
        </w:tc>
      </w:tr>
      <w:tr w:rsidR="00787943" w14:paraId="499DB1E0" w14:textId="77777777">
        <w:trPr>
          <w:trHeight w:val="500"/>
        </w:trPr>
        <w:tc>
          <w:tcPr>
            <w:tcW w:w="2220" w:type="dxa"/>
            <w:shd w:val="clear" w:color="auto" w:fill="F2F2F2"/>
          </w:tcPr>
          <w:p w14:paraId="2C912B14" w14:textId="77777777" w:rsidR="00787943" w:rsidRDefault="00000000">
            <w:pPr>
              <w:pBdr>
                <w:top w:val="nil"/>
                <w:left w:val="nil"/>
                <w:bottom w:val="nil"/>
                <w:right w:val="nil"/>
                <w:between w:val="nil"/>
              </w:pBdr>
            </w:pPr>
            <w:r>
              <w:t>Resum de l’activitat</w:t>
            </w:r>
          </w:p>
        </w:tc>
        <w:tc>
          <w:tcPr>
            <w:tcW w:w="6210" w:type="dxa"/>
          </w:tcPr>
          <w:p w14:paraId="582E61A0" w14:textId="77777777" w:rsidR="00787943" w:rsidRDefault="00000000">
            <w:pPr>
              <w:pBdr>
                <w:top w:val="nil"/>
                <w:left w:val="nil"/>
                <w:bottom w:val="nil"/>
                <w:right w:val="nil"/>
                <w:between w:val="nil"/>
              </w:pBdr>
            </w:pPr>
            <w:r>
              <w:t xml:space="preserve">Els infants s’acomiadaran de la terra, que saben que la següent matinada abandonaran la vida. Se’ls donarà un espai per acomiadar allò que estan deixant enrere, mostrant les seves pors i inseguretats i treballant-les en col·lectiu. </w:t>
            </w:r>
          </w:p>
          <w:p w14:paraId="06641C48" w14:textId="77777777" w:rsidR="00787943" w:rsidRDefault="00000000">
            <w:pPr>
              <w:pBdr>
                <w:top w:val="nil"/>
                <w:left w:val="nil"/>
                <w:bottom w:val="nil"/>
                <w:right w:val="nil"/>
                <w:between w:val="nil"/>
              </w:pBdr>
            </w:pPr>
            <w:r>
              <w:t>Després faran la cloenda de la vida.</w:t>
            </w:r>
          </w:p>
        </w:tc>
      </w:tr>
      <w:tr w:rsidR="00787943" w14:paraId="56F1B7B0" w14:textId="77777777">
        <w:trPr>
          <w:trHeight w:val="460"/>
        </w:trPr>
        <w:tc>
          <w:tcPr>
            <w:tcW w:w="2220" w:type="dxa"/>
            <w:shd w:val="clear" w:color="auto" w:fill="F2F2F2"/>
          </w:tcPr>
          <w:p w14:paraId="41BDAF4C" w14:textId="77777777" w:rsidR="00787943" w:rsidRDefault="00000000">
            <w:pPr>
              <w:pBdr>
                <w:top w:val="nil"/>
                <w:left w:val="nil"/>
                <w:bottom w:val="nil"/>
                <w:right w:val="nil"/>
                <w:between w:val="nil"/>
              </w:pBdr>
            </w:pPr>
            <w:r>
              <w:t>Objectius a assolir</w:t>
            </w:r>
          </w:p>
        </w:tc>
        <w:tc>
          <w:tcPr>
            <w:tcW w:w="6210" w:type="dxa"/>
          </w:tcPr>
          <w:p w14:paraId="24FAD70B" w14:textId="77777777" w:rsidR="00787943" w:rsidRDefault="00000000">
            <w:pPr>
              <w:numPr>
                <w:ilvl w:val="0"/>
                <w:numId w:val="2"/>
              </w:numPr>
              <w:pBdr>
                <w:top w:val="nil"/>
                <w:left w:val="nil"/>
                <w:bottom w:val="nil"/>
                <w:right w:val="nil"/>
                <w:between w:val="nil"/>
              </w:pBdr>
            </w:pPr>
            <w:r>
              <w:t>Reflexionar sobre el que volem fer al llarg de la vida.</w:t>
            </w:r>
          </w:p>
          <w:p w14:paraId="46189212" w14:textId="77777777" w:rsidR="00787943" w:rsidRDefault="00000000">
            <w:pPr>
              <w:numPr>
                <w:ilvl w:val="0"/>
                <w:numId w:val="2"/>
              </w:numPr>
              <w:pBdr>
                <w:top w:val="nil"/>
                <w:left w:val="nil"/>
                <w:bottom w:val="nil"/>
                <w:right w:val="nil"/>
                <w:between w:val="nil"/>
              </w:pBdr>
            </w:pPr>
            <w:r>
              <w:t>Expressar les inseguretats d’allò que no podrem fer.</w:t>
            </w:r>
          </w:p>
          <w:p w14:paraId="37A8848C" w14:textId="77777777" w:rsidR="00787943" w:rsidRDefault="00000000">
            <w:pPr>
              <w:numPr>
                <w:ilvl w:val="0"/>
                <w:numId w:val="2"/>
              </w:numPr>
              <w:pBdr>
                <w:top w:val="nil"/>
                <w:left w:val="nil"/>
                <w:bottom w:val="nil"/>
                <w:right w:val="nil"/>
                <w:between w:val="nil"/>
              </w:pBdr>
            </w:pPr>
            <w:r>
              <w:t>Descobrir que altres persones tenen inseguretats semblants a les nostres.</w:t>
            </w:r>
          </w:p>
        </w:tc>
      </w:tr>
      <w:tr w:rsidR="00787943" w14:paraId="6219AEAA" w14:textId="77777777">
        <w:trPr>
          <w:trHeight w:val="640"/>
        </w:trPr>
        <w:tc>
          <w:tcPr>
            <w:tcW w:w="2220" w:type="dxa"/>
            <w:shd w:val="clear" w:color="auto" w:fill="F2F2F2"/>
          </w:tcPr>
          <w:p w14:paraId="1220CA0F" w14:textId="77777777" w:rsidR="00787943" w:rsidRDefault="00000000">
            <w:pPr>
              <w:pBdr>
                <w:top w:val="nil"/>
                <w:left w:val="nil"/>
                <w:bottom w:val="nil"/>
                <w:right w:val="nil"/>
                <w:between w:val="nil"/>
              </w:pBdr>
            </w:pPr>
            <w:r>
              <w:t>Continguts a treballar</w:t>
            </w:r>
          </w:p>
        </w:tc>
        <w:tc>
          <w:tcPr>
            <w:tcW w:w="6210" w:type="dxa"/>
          </w:tcPr>
          <w:p w14:paraId="0EF4633D" w14:textId="77777777" w:rsidR="00787943" w:rsidRDefault="00000000">
            <w:pPr>
              <w:numPr>
                <w:ilvl w:val="0"/>
                <w:numId w:val="3"/>
              </w:numPr>
              <w:pBdr>
                <w:top w:val="nil"/>
                <w:left w:val="nil"/>
                <w:bottom w:val="nil"/>
                <w:right w:val="nil"/>
                <w:between w:val="nil"/>
              </w:pBdr>
            </w:pPr>
            <w:r>
              <w:t>Espiritualitat</w:t>
            </w:r>
          </w:p>
          <w:p w14:paraId="508FE111" w14:textId="77777777" w:rsidR="00787943" w:rsidRDefault="00000000">
            <w:pPr>
              <w:numPr>
                <w:ilvl w:val="0"/>
                <w:numId w:val="3"/>
              </w:numPr>
              <w:pBdr>
                <w:top w:val="nil"/>
                <w:left w:val="nil"/>
                <w:bottom w:val="nil"/>
                <w:right w:val="nil"/>
                <w:between w:val="nil"/>
              </w:pBdr>
            </w:pPr>
            <w:r>
              <w:t>La mort</w:t>
            </w:r>
          </w:p>
          <w:p w14:paraId="3ABA3513" w14:textId="77777777" w:rsidR="00787943" w:rsidRDefault="00000000">
            <w:pPr>
              <w:numPr>
                <w:ilvl w:val="0"/>
                <w:numId w:val="3"/>
              </w:numPr>
              <w:pBdr>
                <w:top w:val="nil"/>
                <w:left w:val="nil"/>
                <w:bottom w:val="nil"/>
                <w:right w:val="nil"/>
                <w:between w:val="nil"/>
              </w:pBdr>
            </w:pPr>
            <w:r>
              <w:t>Els objectius al llarg de la vida.</w:t>
            </w:r>
          </w:p>
          <w:p w14:paraId="1492E2F6" w14:textId="77777777" w:rsidR="00787943" w:rsidRDefault="00000000">
            <w:pPr>
              <w:numPr>
                <w:ilvl w:val="0"/>
                <w:numId w:val="3"/>
              </w:numPr>
              <w:pBdr>
                <w:top w:val="nil"/>
                <w:left w:val="nil"/>
                <w:bottom w:val="nil"/>
                <w:right w:val="nil"/>
                <w:between w:val="nil"/>
              </w:pBdr>
            </w:pPr>
            <w:r>
              <w:t>Confiança en el col·lectiu.</w:t>
            </w:r>
          </w:p>
        </w:tc>
      </w:tr>
      <w:tr w:rsidR="00787943" w14:paraId="551057A1" w14:textId="77777777">
        <w:trPr>
          <w:trHeight w:val="2800"/>
        </w:trPr>
        <w:tc>
          <w:tcPr>
            <w:tcW w:w="2220" w:type="dxa"/>
            <w:shd w:val="clear" w:color="auto" w:fill="F2F2F2"/>
          </w:tcPr>
          <w:p w14:paraId="0E4E8B8C" w14:textId="77777777" w:rsidR="00787943" w:rsidRDefault="00000000">
            <w:pPr>
              <w:pBdr>
                <w:top w:val="nil"/>
                <w:left w:val="nil"/>
                <w:bottom w:val="nil"/>
                <w:right w:val="nil"/>
                <w:between w:val="nil"/>
              </w:pBdr>
            </w:pPr>
            <w:r>
              <w:t>Desenvolupament de l’activitat</w:t>
            </w:r>
          </w:p>
        </w:tc>
        <w:tc>
          <w:tcPr>
            <w:tcW w:w="6210" w:type="dxa"/>
          </w:tcPr>
          <w:p w14:paraId="764C40E3" w14:textId="56A155B3" w:rsidR="00787943" w:rsidRDefault="00000000">
            <w:pPr>
              <w:pBdr>
                <w:top w:val="nil"/>
                <w:left w:val="nil"/>
                <w:bottom w:val="nil"/>
                <w:right w:val="nil"/>
                <w:between w:val="nil"/>
              </w:pBdr>
            </w:pPr>
            <w:r>
              <w:t>L’activitat es realitza</w:t>
            </w:r>
            <w:r w:rsidR="00057FF0">
              <w:t xml:space="preserve"> de nit,</w:t>
            </w:r>
            <w:r>
              <w:t xml:space="preserve"> en un espai petit, acollidor, agradable… Envoltat d’arbres i en una zona humida, si pot ser. Per a cadascun dels participants hi haurà una espelma apagada, un full i un bolígraf, posats en semicercle. Per les caps també n’hi haurà, també dins del semicercle.</w:t>
            </w:r>
          </w:p>
          <w:p w14:paraId="66624C28" w14:textId="77777777" w:rsidR="00787943" w:rsidRDefault="00000000">
            <w:pPr>
              <w:pBdr>
                <w:top w:val="nil"/>
                <w:left w:val="nil"/>
                <w:bottom w:val="nil"/>
                <w:right w:val="nil"/>
                <w:between w:val="nil"/>
              </w:pBdr>
            </w:pPr>
            <w:r>
              <w:t>Al centre del semicercle hi haurà una olla o un altre espai on puguem cremar papers amb seguretat. Prop de l’olla també hi haurà espelmes.  Durant tota l’activitat hi haurà un extintor a prop.</w:t>
            </w:r>
          </w:p>
          <w:p w14:paraId="641098EF" w14:textId="77777777" w:rsidR="00787943" w:rsidRDefault="00000000">
            <w:r>
              <w:t>Els infants estaran fent temps lliure. D’un en un, els agafem i els portem cap a l’espai. Això ha de ser dinàmic. Allà, a mesura que vagin arribant, se’ls col·locarà en ordre en el semicercle i se’ls dirà:</w:t>
            </w:r>
          </w:p>
          <w:p w14:paraId="6BC7F312" w14:textId="77777777" w:rsidR="00787943" w:rsidRDefault="00000000">
            <w:r>
              <w:t xml:space="preserve">“Benvolguda (Nom) a aquest espai de comiat. És el moment d’il·luminar el teu camí”. </w:t>
            </w:r>
          </w:p>
          <w:p w14:paraId="70C4E91B" w14:textId="77777777" w:rsidR="00787943" w:rsidRDefault="00000000">
            <w:r>
              <w:t xml:space="preserve">Amb una espelma encesa han d’anar encenent les altres espelmes a mesura que vagin arribant. </w:t>
            </w:r>
          </w:p>
          <w:p w14:paraId="4D2F9C7B" w14:textId="77777777" w:rsidR="00787943" w:rsidRDefault="00000000">
            <w:r>
              <w:t xml:space="preserve">Quan estiguin tots, se’ls explica que és el moment d’acomiadar-se del seu entorn. Per això, se’ls convida a escriure aquelles pors que tinguin d’abandonar aquest món. Aquestes pors no cal que les diguin en veu alta. </w:t>
            </w:r>
          </w:p>
          <w:p w14:paraId="3692F546" w14:textId="77777777" w:rsidR="00787943" w:rsidRDefault="00000000">
            <w:r>
              <w:t xml:space="preserve">A mesura que vagin acabant d’escriure allò que ells considerin, s’hauran d’anar aixecant i, amb la seva espelma, cremar el paper, deixar-lo caure a l’olla perquè acabi de cremar. </w:t>
            </w:r>
          </w:p>
          <w:p w14:paraId="48898086" w14:textId="1300D551" w:rsidR="00057FF0" w:rsidRDefault="00057FF0">
            <w:r>
              <w:lastRenderedPageBreak/>
              <w:t>Podran compartir allò que considerin amb el grup mentre cremen el paper.</w:t>
            </w:r>
          </w:p>
          <w:p w14:paraId="3ED8490F" w14:textId="77777777" w:rsidR="00787943" w:rsidRDefault="00000000">
            <w:r>
              <w:t xml:space="preserve">Hi haurà un gibrell amb aigua a prop per si es cremen. </w:t>
            </w:r>
          </w:p>
          <w:p w14:paraId="0A779AFF" w14:textId="77777777" w:rsidR="00787943" w:rsidRDefault="00000000">
            <w:r>
              <w:t>Quan hagin cremat el seu missatge, apaguen l’espelma. Tot això se’ls explica quan veiem que alguns ja han acabat.</w:t>
            </w:r>
          </w:p>
          <w:p w14:paraId="2981D43F" w14:textId="77777777" w:rsidR="00787943" w:rsidRDefault="00000000">
            <w:r>
              <w:t xml:space="preserve">Quan tots ho hagin fet, només quedaran les espelmes del mig. Llavors ens aixecarem i ens posarem per fer la cloenda. </w:t>
            </w:r>
          </w:p>
          <w:p w14:paraId="1A6801FC" w14:textId="363BDC0D" w:rsidR="00057FF0" w:rsidRDefault="00057FF0">
            <w:r>
              <w:t>La cloenda és la valoració del dia, que fem cada nit a Skues. Ens posem en rotllana i valorem el dia, primer infants i després caps.</w:t>
            </w:r>
          </w:p>
          <w:p w14:paraId="74B843C9" w14:textId="77777777" w:rsidR="00787943" w:rsidRDefault="00000000">
            <w:r>
              <w:t xml:space="preserve">Quan comencem la cloenda, però els direm que aquesta cloenda és especial. No és la cloenda del dia, sinó de la vida. Així, la valoració ha d’anar sobre tota la vida. </w:t>
            </w:r>
          </w:p>
          <w:p w14:paraId="5C0D5A1F" w14:textId="77777777" w:rsidR="00787943" w:rsidRDefault="00000000">
            <w:r>
              <w:t>Quan acabem la cloenda van a dormir.</w:t>
            </w:r>
          </w:p>
          <w:p w14:paraId="07474AE1" w14:textId="77777777" w:rsidR="00787943" w:rsidRDefault="00000000">
            <w:r>
              <w:t>Durant tota l’activitat valorem el grau d’intensitat que tenim. No ens passem i podem saltar-nos parts o fer parts més intenses, en funció de com estigui el grup.</w:t>
            </w:r>
          </w:p>
        </w:tc>
      </w:tr>
      <w:tr w:rsidR="00787943" w14:paraId="7EFE9815" w14:textId="77777777">
        <w:trPr>
          <w:trHeight w:val="60"/>
        </w:trPr>
        <w:tc>
          <w:tcPr>
            <w:tcW w:w="2220" w:type="dxa"/>
            <w:shd w:val="clear" w:color="auto" w:fill="F2F2F2"/>
          </w:tcPr>
          <w:p w14:paraId="6EFE96AC" w14:textId="77777777" w:rsidR="00787943" w:rsidRDefault="00000000">
            <w:pPr>
              <w:pBdr>
                <w:top w:val="nil"/>
                <w:left w:val="nil"/>
                <w:bottom w:val="nil"/>
                <w:right w:val="nil"/>
                <w:between w:val="nil"/>
              </w:pBdr>
            </w:pPr>
            <w:r>
              <w:lastRenderedPageBreak/>
              <w:t>Avaluació de l’activitat</w:t>
            </w:r>
          </w:p>
        </w:tc>
        <w:tc>
          <w:tcPr>
            <w:tcW w:w="6210" w:type="dxa"/>
          </w:tcPr>
          <w:p w14:paraId="256969E4" w14:textId="7814894F" w:rsidR="00787943" w:rsidRDefault="004F0AE5">
            <w:pPr>
              <w:pBdr>
                <w:top w:val="nil"/>
                <w:left w:val="nil"/>
                <w:bottom w:val="nil"/>
                <w:right w:val="nil"/>
                <w:between w:val="nil"/>
              </w:pBdr>
            </w:pPr>
            <w:r>
              <w:t>Quan la vam fer va ser un espai molt bonic i va sortir molt bé. Està bé haver creat l’ambient previ, posant-los en situació. No volem que la situació sigui traumàtica, sinó relaxant. Se’ls està donant l’oportunitat de veure qui han estat fins ara.</w:t>
            </w:r>
          </w:p>
          <w:p w14:paraId="581028EB" w14:textId="77777777" w:rsidR="00787943" w:rsidRDefault="00787943">
            <w:pPr>
              <w:pBdr>
                <w:top w:val="nil"/>
                <w:left w:val="nil"/>
                <w:bottom w:val="nil"/>
                <w:right w:val="nil"/>
                <w:between w:val="nil"/>
              </w:pBdr>
            </w:pPr>
          </w:p>
        </w:tc>
      </w:tr>
    </w:tbl>
    <w:p w14:paraId="081D603C" w14:textId="77777777" w:rsidR="00787943" w:rsidRDefault="00787943">
      <w:pPr>
        <w:pBdr>
          <w:top w:val="nil"/>
          <w:left w:val="nil"/>
          <w:bottom w:val="nil"/>
          <w:right w:val="nil"/>
          <w:between w:val="nil"/>
        </w:pBdr>
      </w:pPr>
    </w:p>
    <w:sectPr w:rsidR="00787943">
      <w:headerReference w:type="default" r:id="rId7"/>
      <w:foot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05D9" w14:textId="77777777" w:rsidR="005B407F" w:rsidRDefault="005B407F">
      <w:pPr>
        <w:spacing w:after="0" w:line="240" w:lineRule="auto"/>
      </w:pPr>
      <w:r>
        <w:separator/>
      </w:r>
    </w:p>
  </w:endnote>
  <w:endnote w:type="continuationSeparator" w:id="0">
    <w:p w14:paraId="6A6F0A90" w14:textId="77777777" w:rsidR="005B407F" w:rsidRDefault="005B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FF52" w14:textId="77777777" w:rsidR="00787943" w:rsidRDefault="00787943">
    <w:pPr>
      <w:pBdr>
        <w:top w:val="nil"/>
        <w:left w:val="nil"/>
        <w:bottom w:val="nil"/>
        <w:right w:val="nil"/>
        <w:between w:val="nil"/>
      </w:pBd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EAAC" w14:textId="77777777" w:rsidR="005B407F" w:rsidRDefault="005B407F">
      <w:pPr>
        <w:spacing w:after="0" w:line="240" w:lineRule="auto"/>
      </w:pPr>
      <w:r>
        <w:separator/>
      </w:r>
    </w:p>
  </w:footnote>
  <w:footnote w:type="continuationSeparator" w:id="0">
    <w:p w14:paraId="51F1A0AB" w14:textId="77777777" w:rsidR="005B407F" w:rsidRDefault="005B4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2CA3" w14:textId="77777777" w:rsidR="00787943" w:rsidRDefault="00000000">
    <w:pPr>
      <w:pBdr>
        <w:top w:val="nil"/>
        <w:left w:val="nil"/>
        <w:bottom w:val="nil"/>
        <w:right w:val="nil"/>
        <w:between w:val="nil"/>
      </w:pBdr>
      <w:tabs>
        <w:tab w:val="center" w:pos="4252"/>
        <w:tab w:val="right" w:pos="8504"/>
      </w:tabs>
      <w:spacing w:after="0" w:line="240" w:lineRule="auto"/>
    </w:pPr>
    <w:r>
      <w:rPr>
        <w:noProof/>
      </w:rPr>
      <w:drawing>
        <wp:inline distT="0" distB="0" distL="0" distR="0" wp14:anchorId="691B37EB" wp14:editId="543D17C0">
          <wp:extent cx="5401310" cy="520700"/>
          <wp:effectExtent l="0" t="0" r="0" b="0"/>
          <wp:docPr id="1" name="image1.jpg" descr="Macintosh HD:Users:Julio:Dropbox:Propostes fitxes creades:DEFINITIVO:SKUES:GRAN:cabecera-SKUES.jpg"/>
          <wp:cNvGraphicFramePr/>
          <a:graphic xmlns:a="http://schemas.openxmlformats.org/drawingml/2006/main">
            <a:graphicData uri="http://schemas.openxmlformats.org/drawingml/2006/picture">
              <pic:pic xmlns:pic="http://schemas.openxmlformats.org/drawingml/2006/picture">
                <pic:nvPicPr>
                  <pic:cNvPr id="0" name="image1.jpg" descr="Macintosh HD:Users:Julio:Dropbox:Propostes fitxes creades:DEFINITIVO:SKUES:GRAN:cabecera-SKUES.jpg"/>
                  <pic:cNvPicPr preferRelativeResize="0"/>
                </pic:nvPicPr>
                <pic:blipFill>
                  <a:blip r:embed="rId1"/>
                  <a:srcRect/>
                  <a:stretch>
                    <a:fillRect/>
                  </a:stretch>
                </pic:blipFill>
                <pic:spPr>
                  <a:xfrm>
                    <a:off x="0" y="0"/>
                    <a:ext cx="5401310" cy="520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5E7D"/>
    <w:multiLevelType w:val="multilevel"/>
    <w:tmpl w:val="61FC8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C83717"/>
    <w:multiLevelType w:val="multilevel"/>
    <w:tmpl w:val="7C5AF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6A6080"/>
    <w:multiLevelType w:val="multilevel"/>
    <w:tmpl w:val="8E583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5126433">
    <w:abstractNumId w:val="1"/>
  </w:num>
  <w:num w:numId="2" w16cid:durableId="1273242310">
    <w:abstractNumId w:val="0"/>
  </w:num>
  <w:num w:numId="3" w16cid:durableId="66381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43"/>
    <w:rsid w:val="00057FF0"/>
    <w:rsid w:val="004F0AE5"/>
    <w:rsid w:val="005B407F"/>
    <w:rsid w:val="005D2900"/>
    <w:rsid w:val="007879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B470"/>
  <w15:docId w15:val="{9E61EF3B-7D0F-4C42-8C7E-B7D547BF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a"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2860</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 Mercadé</cp:lastModifiedBy>
  <cp:revision>3</cp:revision>
  <dcterms:created xsi:type="dcterms:W3CDTF">2024-02-23T16:57:00Z</dcterms:created>
  <dcterms:modified xsi:type="dcterms:W3CDTF">2024-02-23T17:01:00Z</dcterms:modified>
</cp:coreProperties>
</file>