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123"/>
        <w:gridCol w:w="2323"/>
        <w:gridCol w:w="2263"/>
        <w:tblGridChange w:id="0">
          <w:tblGrid>
            <w:gridCol w:w="2222"/>
            <w:gridCol w:w="2123"/>
            <w:gridCol w:w="2323"/>
            <w:gridCol w:w="2263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□ Joc d’interior  x Joc d’exterior  □ Taller  x Dinàmica  □ Altres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Nom: Mataconills amb ombres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tabs>
                <w:tab w:val="right" w:leader="none" w:pos="2006"/>
              </w:tabs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Estol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Nº participants recomanat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Entre 10 i 20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30 min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Espai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Aire lliure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283.4645669291342" w:hanging="141.732283464567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Pilota</w:t>
            </w:r>
          </w:p>
        </w:tc>
      </w:tr>
      <w:tr>
        <w:trPr>
          <w:cantSplit w:val="0"/>
          <w:trHeight w:val="535.6640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Imitem una situació de falta d’espai personal per fer veure la necessitat que existeixi aquest espai.</w:t>
            </w:r>
          </w:p>
        </w:tc>
      </w:tr>
      <w:tr>
        <w:trPr>
          <w:cantSplit w:val="0"/>
          <w:trHeight w:val="550.6640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283.4645669291342" w:hanging="15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Aprenem el concepte de l’espai personal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283.4645669291342" w:hanging="15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Reflexionar sobre la intimitat i l’espai personal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150"/>
              <w:jc w:val="left"/>
            </w:pPr>
            <w:r w:rsidDel="00000000" w:rsidR="00000000" w:rsidRPr="00000000">
              <w:rPr>
                <w:rtl w:val="0"/>
              </w:rPr>
              <w:t xml:space="preserve">Espai personal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hanging="15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Consentiment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Desenvolupament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Es juga al mataconills: hi ha una pilota amb la que es “mata” als “conills = persones de la unitat”; es mata llançant la pilota i tocant a la persona sense que aquesta agafi al vol. En cas que l’agafi al vol, mor la persona que ha llançat la pilota. Quan la persona mor seu a terra i s’espera a que mori la persona que l’ha matat, aleshores la persona reviu. El joc s’acaba quan tothom mor menys una persona. </w:t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En aquest cas, afegim una variant: posem el rol de “l’Ombra”. Es diu a unes quantes persones (3) que facin d’ombra de la gent, és a dir, que durant el joc segueixin a algú, enganxats, sense tocar a l’altra persona, però sense deixar-li espai personal. Aquests rols es posen d’amagat a la resta, abans de la partida o mentre ja s’està jugant.</w:t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S’espera que la resta de persones, que no saben l’existència d’aquests rols, se sentin una mica incòmodes, i que després es pugui reflexionar sobre això.</w:t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 cop s’ha acabat el joc es fa una reflexió sobre l’espai personal: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Cadascú necessita un espai personal diferent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Podem necessitar un espai diferent segons el nostre estat d’ànim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Podem preguntar a la persona si se sent còmoda amb una abraçada/petó abans de fer-li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Aspectes a millorar: cap.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Altres observacions:  Cal vigilar que ningú se senti massa incòmode, i aturar-ho en cas que estigui succeint. En el nostre cas l’activitat ha sortit molt bé, és una dinàmica inclosa en un joc que tothom coneix i això facilita molt la feina. En acabar, cadascú ha pogut expressar com s’ha sentit i ha pogut dir a la resta del grup la seva definició particular i necessitat d’espai personal.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1310" cy="520700"/>
          <wp:effectExtent b="0" l="0" r="0" t="0"/>
          <wp:docPr descr="Macintosh HD:Users:Julio:Dropbox:Propostes fitxes creades:DEFINITIVO:SKUES:GRAN:cabecera-SKUES.jpg" id="2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EC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B33A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71F9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1F95"/>
  </w:style>
  <w:style w:type="paragraph" w:styleId="Piedepgina">
    <w:name w:val="footer"/>
    <w:basedOn w:val="Normal"/>
    <w:link w:val="PiedepginaCar"/>
    <w:uiPriority w:val="99"/>
    <w:unhideWhenUsed w:val="1"/>
    <w:rsid w:val="00A71F9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1F9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71F95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71F95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+J0S7V6bS08oQAFo3b4OGpYK+Q==">CgMxLjAyCGguZ2pkZ3hzOAByITFqTTNKWHBPcXppNFB0alVlYlI2aGJORDBBdUIyb1pEUg==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2013-09-23T10:47:00Z</dcterms:created>
  <dc:creator>projectes</dc:creator>
</cp:coreProperties>
</file>