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04AB8" w14:textId="4E04D344" w:rsidR="00463554" w:rsidRPr="00F82297" w:rsidRDefault="003F2574" w:rsidP="005D2A99">
      <w:pPr>
        <w:jc w:val="center"/>
        <w:rPr>
          <w:rFonts w:ascii="Arial" w:hAnsi="Arial" w:cs="Arial"/>
          <w:sz w:val="20"/>
          <w:szCs w:val="20"/>
        </w:rPr>
      </w:pPr>
      <w:r w:rsidRPr="00F82297">
        <w:rPr>
          <w:rFonts w:ascii="Arial" w:hAnsi="Arial" w:cs="Arial"/>
          <w:sz w:val="20"/>
          <w:szCs w:val="20"/>
        </w:rPr>
        <w:t>EBCE</w:t>
      </w:r>
      <w:r w:rsidR="00DC0E4F" w:rsidRPr="00F82297">
        <w:rPr>
          <w:rFonts w:ascii="Arial" w:hAnsi="Arial" w:cs="Arial"/>
          <w:sz w:val="20"/>
          <w:szCs w:val="20"/>
        </w:rPr>
        <w:t xml:space="preserve"> </w:t>
      </w:r>
      <w:r w:rsidR="00036807" w:rsidRPr="00F82297">
        <w:rPr>
          <w:rFonts w:ascii="Arial" w:hAnsi="Arial" w:cs="Arial"/>
          <w:sz w:val="20"/>
          <w:szCs w:val="20"/>
        </w:rPr>
        <w:t xml:space="preserve">2018 </w:t>
      </w:r>
      <w:r w:rsidR="004947A6">
        <w:rPr>
          <w:rFonts w:ascii="Arial" w:hAnsi="Arial" w:cs="Arial"/>
          <w:sz w:val="20"/>
          <w:szCs w:val="20"/>
        </w:rPr>
        <w:t>C</w:t>
      </w:r>
      <w:r w:rsidR="00E1558E">
        <w:rPr>
          <w:rFonts w:ascii="Arial" w:hAnsi="Arial" w:cs="Arial"/>
          <w:sz w:val="20"/>
          <w:szCs w:val="20"/>
        </w:rPr>
        <w:t>al</w:t>
      </w:r>
      <w:bookmarkStart w:id="0" w:name="_GoBack"/>
      <w:bookmarkEnd w:id="0"/>
      <w:r w:rsidR="00E1558E">
        <w:rPr>
          <w:rFonts w:ascii="Arial" w:hAnsi="Arial" w:cs="Arial"/>
          <w:sz w:val="20"/>
          <w:szCs w:val="20"/>
        </w:rPr>
        <w:t>ifornia</w:t>
      </w:r>
      <w:r w:rsidR="009D02D0">
        <w:rPr>
          <w:rFonts w:ascii="Arial" w:hAnsi="Arial" w:cs="Arial"/>
          <w:sz w:val="20"/>
          <w:szCs w:val="20"/>
        </w:rPr>
        <w:t xml:space="preserve"> </w:t>
      </w:r>
      <w:r w:rsidR="00A06DDF">
        <w:rPr>
          <w:rFonts w:ascii="Arial" w:hAnsi="Arial" w:cs="Arial"/>
          <w:sz w:val="20"/>
          <w:szCs w:val="20"/>
        </w:rPr>
        <w:t xml:space="preserve">Renewable </w:t>
      </w:r>
      <w:r w:rsidR="00737505" w:rsidRPr="00F82297">
        <w:rPr>
          <w:rFonts w:ascii="Arial" w:hAnsi="Arial" w:cs="Arial"/>
          <w:sz w:val="20"/>
          <w:szCs w:val="20"/>
        </w:rPr>
        <w:t xml:space="preserve">Energy </w:t>
      </w:r>
      <w:r w:rsidR="00DC0E4F" w:rsidRPr="00F82297">
        <w:rPr>
          <w:rFonts w:ascii="Arial" w:hAnsi="Arial" w:cs="Arial"/>
          <w:sz w:val="20"/>
          <w:szCs w:val="20"/>
        </w:rPr>
        <w:t xml:space="preserve">RFP </w:t>
      </w:r>
      <w:r w:rsidR="00463554" w:rsidRPr="00F82297">
        <w:rPr>
          <w:rFonts w:ascii="Arial" w:hAnsi="Arial" w:cs="Arial"/>
          <w:sz w:val="20"/>
          <w:szCs w:val="20"/>
        </w:rPr>
        <w:t xml:space="preserve">Exhibit </w:t>
      </w:r>
      <w:r w:rsidR="00737505" w:rsidRPr="00F82297">
        <w:rPr>
          <w:rFonts w:ascii="Arial" w:hAnsi="Arial" w:cs="Arial"/>
          <w:sz w:val="20"/>
          <w:szCs w:val="20"/>
        </w:rPr>
        <w:t>D</w:t>
      </w:r>
      <w:r w:rsidR="00463554" w:rsidRPr="00F82297">
        <w:rPr>
          <w:rFonts w:ascii="Arial" w:hAnsi="Arial" w:cs="Arial"/>
          <w:sz w:val="20"/>
          <w:szCs w:val="20"/>
        </w:rPr>
        <w:t>: Term Sheet</w:t>
      </w:r>
    </w:p>
    <w:p w14:paraId="61DF43BE" w14:textId="77777777" w:rsidR="00463554" w:rsidRPr="00671265" w:rsidRDefault="00463554" w:rsidP="005D2A99">
      <w:pPr>
        <w:pStyle w:val="Header"/>
        <w:tabs>
          <w:tab w:val="clear" w:pos="4680"/>
        </w:tabs>
        <w:jc w:val="center"/>
        <w:rPr>
          <w:rFonts w:ascii="Arial" w:hAnsi="Arial" w:cs="Arial"/>
          <w:color w:val="7B7D80"/>
          <w:sz w:val="20"/>
          <w:szCs w:val="20"/>
        </w:rPr>
      </w:pPr>
    </w:p>
    <w:p w14:paraId="4D36B421" w14:textId="77777777" w:rsidR="00463554" w:rsidRPr="00671265" w:rsidRDefault="00463554" w:rsidP="00F3434A">
      <w:pPr>
        <w:jc w:val="center"/>
        <w:rPr>
          <w:rFonts w:ascii="Arial" w:hAnsi="Arial" w:cs="Arial"/>
          <w:b/>
          <w:sz w:val="20"/>
          <w:szCs w:val="20"/>
        </w:rPr>
      </w:pPr>
    </w:p>
    <w:p w14:paraId="46A9233D" w14:textId="77777777" w:rsidR="00976FF5" w:rsidRPr="00671265" w:rsidRDefault="00976FF5" w:rsidP="00F3434A">
      <w:pPr>
        <w:jc w:val="center"/>
        <w:rPr>
          <w:rFonts w:ascii="Arial" w:hAnsi="Arial" w:cs="Arial"/>
          <w:b/>
          <w:sz w:val="20"/>
          <w:szCs w:val="20"/>
        </w:rPr>
      </w:pPr>
      <w:r w:rsidRPr="00671265">
        <w:rPr>
          <w:rFonts w:ascii="Arial" w:hAnsi="Arial" w:cs="Arial"/>
          <w:b/>
          <w:sz w:val="20"/>
          <w:szCs w:val="20"/>
        </w:rPr>
        <w:t>Power Purchase Agreement Term Sheet</w:t>
      </w:r>
    </w:p>
    <w:p w14:paraId="61B9BF6A" w14:textId="77777777" w:rsidR="00F3434A" w:rsidRPr="00671265" w:rsidRDefault="00F3434A" w:rsidP="00F3434A">
      <w:pPr>
        <w:rPr>
          <w:rFonts w:ascii="Arial" w:hAnsi="Arial" w:cs="Arial"/>
          <w:sz w:val="20"/>
          <w:szCs w:val="20"/>
        </w:rPr>
      </w:pPr>
    </w:p>
    <w:p w14:paraId="2DF120B2" w14:textId="3EA9A9AB" w:rsidR="00005184" w:rsidRPr="00671265" w:rsidRDefault="00005184" w:rsidP="00005184">
      <w:pPr>
        <w:jc w:val="both"/>
        <w:rPr>
          <w:rFonts w:ascii="Arial" w:hAnsi="Arial" w:cs="Arial"/>
          <w:i/>
          <w:sz w:val="20"/>
          <w:szCs w:val="20"/>
        </w:rPr>
      </w:pPr>
      <w:r w:rsidRPr="00671265">
        <w:rPr>
          <w:rFonts w:ascii="Arial" w:hAnsi="Arial" w:cs="Arial"/>
          <w:i/>
          <w:sz w:val="20"/>
          <w:szCs w:val="20"/>
        </w:rPr>
        <w:t xml:space="preserve">This is an indicative Term Sheet (“Term Sheet”) that includes the key commercial terms and conditions that </w:t>
      </w:r>
      <w:r w:rsidR="00A26B87" w:rsidRPr="00671265">
        <w:rPr>
          <w:rFonts w:ascii="Arial" w:hAnsi="Arial" w:cs="Arial"/>
          <w:i/>
          <w:sz w:val="20"/>
          <w:szCs w:val="20"/>
        </w:rPr>
        <w:t>EBCE</w:t>
      </w:r>
      <w:r w:rsidRPr="00671265">
        <w:rPr>
          <w:rFonts w:ascii="Arial" w:hAnsi="Arial" w:cs="Arial"/>
          <w:i/>
          <w:sz w:val="20"/>
          <w:szCs w:val="20"/>
        </w:rPr>
        <w:t xml:space="preserve"> expects to be included in a power purchase agreement (“PPA”) that will be negotiated between selected Bidder(s) and </w:t>
      </w:r>
      <w:r w:rsidR="00A26B87" w:rsidRPr="00671265">
        <w:rPr>
          <w:rFonts w:ascii="Arial" w:hAnsi="Arial" w:cs="Arial"/>
          <w:i/>
          <w:sz w:val="20"/>
          <w:szCs w:val="20"/>
        </w:rPr>
        <w:t>EBCE</w:t>
      </w:r>
      <w:r w:rsidR="003E6E93" w:rsidRPr="00671265">
        <w:rPr>
          <w:rFonts w:ascii="Arial" w:hAnsi="Arial" w:cs="Arial"/>
          <w:i/>
          <w:sz w:val="20"/>
          <w:szCs w:val="20"/>
        </w:rPr>
        <w:t xml:space="preserve"> as a result of the </w:t>
      </w:r>
      <w:r w:rsidR="00A26B87" w:rsidRPr="00671265">
        <w:rPr>
          <w:rFonts w:ascii="Arial" w:hAnsi="Arial" w:cs="Arial"/>
          <w:i/>
          <w:sz w:val="20"/>
          <w:szCs w:val="20"/>
        </w:rPr>
        <w:t>EBCE</w:t>
      </w:r>
      <w:r w:rsidR="00FC1FEC">
        <w:rPr>
          <w:rFonts w:ascii="Arial" w:hAnsi="Arial" w:cs="Arial"/>
          <w:i/>
          <w:sz w:val="20"/>
          <w:szCs w:val="20"/>
        </w:rPr>
        <w:t xml:space="preserve"> 2018</w:t>
      </w:r>
      <w:r w:rsidR="003E6E93" w:rsidRPr="00671265">
        <w:rPr>
          <w:rFonts w:ascii="Arial" w:hAnsi="Arial" w:cs="Arial"/>
          <w:i/>
          <w:sz w:val="20"/>
          <w:szCs w:val="20"/>
        </w:rPr>
        <w:t xml:space="preserve"> </w:t>
      </w:r>
      <w:r w:rsidR="009D02D0">
        <w:rPr>
          <w:rFonts w:ascii="Arial" w:hAnsi="Arial" w:cs="Arial"/>
          <w:i/>
          <w:sz w:val="20"/>
          <w:szCs w:val="20"/>
        </w:rPr>
        <w:t xml:space="preserve">CA Renewables </w:t>
      </w:r>
      <w:r w:rsidR="003E6E93" w:rsidRPr="00671265">
        <w:rPr>
          <w:rFonts w:ascii="Arial" w:hAnsi="Arial" w:cs="Arial"/>
          <w:i/>
          <w:sz w:val="20"/>
          <w:szCs w:val="20"/>
        </w:rPr>
        <w:t>Energy Request for Proposals (“RFP”)</w:t>
      </w:r>
      <w:r w:rsidRPr="00671265">
        <w:rPr>
          <w:rFonts w:ascii="Arial" w:hAnsi="Arial" w:cs="Arial"/>
          <w:i/>
          <w:sz w:val="20"/>
          <w:szCs w:val="20"/>
        </w:rPr>
        <w:t xml:space="preserve">. It describes the sale from Seller to </w:t>
      </w:r>
      <w:r w:rsidR="00A26B87" w:rsidRPr="00671265">
        <w:rPr>
          <w:rFonts w:ascii="Arial" w:hAnsi="Arial" w:cs="Arial"/>
          <w:i/>
          <w:sz w:val="20"/>
          <w:szCs w:val="20"/>
        </w:rPr>
        <w:t>EBCE</w:t>
      </w:r>
      <w:r w:rsidRPr="00671265">
        <w:rPr>
          <w:rFonts w:ascii="Arial" w:hAnsi="Arial" w:cs="Arial"/>
          <w:i/>
          <w:sz w:val="20"/>
          <w:szCs w:val="20"/>
        </w:rPr>
        <w:t xml:space="preserve"> of energy</w:t>
      </w:r>
      <w:r w:rsidR="009D02D0">
        <w:rPr>
          <w:rFonts w:ascii="Arial" w:hAnsi="Arial" w:cs="Arial"/>
          <w:i/>
          <w:sz w:val="20"/>
          <w:szCs w:val="20"/>
        </w:rPr>
        <w:t xml:space="preserve">, </w:t>
      </w:r>
      <w:r w:rsidR="00E1558E">
        <w:rPr>
          <w:rFonts w:ascii="Arial" w:hAnsi="Arial" w:cs="Arial"/>
          <w:i/>
          <w:sz w:val="20"/>
          <w:szCs w:val="20"/>
        </w:rPr>
        <w:t>resource adequacy</w:t>
      </w:r>
      <w:r w:rsidR="009D02D0">
        <w:rPr>
          <w:rFonts w:ascii="Arial" w:hAnsi="Arial" w:cs="Arial"/>
          <w:i/>
          <w:sz w:val="20"/>
          <w:szCs w:val="20"/>
        </w:rPr>
        <w:t>,</w:t>
      </w:r>
      <w:r w:rsidRPr="00671265">
        <w:rPr>
          <w:rFonts w:ascii="Arial" w:hAnsi="Arial" w:cs="Arial"/>
          <w:i/>
          <w:sz w:val="20"/>
          <w:szCs w:val="20"/>
        </w:rPr>
        <w:t xml:space="preserve"> and </w:t>
      </w:r>
      <w:r w:rsidR="00A26B87" w:rsidRPr="00671265">
        <w:rPr>
          <w:rFonts w:ascii="Arial" w:hAnsi="Arial" w:cs="Arial"/>
          <w:i/>
          <w:sz w:val="20"/>
          <w:szCs w:val="20"/>
        </w:rPr>
        <w:t>all environmental</w:t>
      </w:r>
      <w:r w:rsidRPr="00671265">
        <w:rPr>
          <w:rFonts w:ascii="Arial" w:hAnsi="Arial" w:cs="Arial"/>
          <w:i/>
          <w:sz w:val="20"/>
          <w:szCs w:val="20"/>
        </w:rPr>
        <w:t xml:space="preserve"> </w:t>
      </w:r>
      <w:r w:rsidR="00A26B87" w:rsidRPr="00671265">
        <w:rPr>
          <w:rFonts w:ascii="Arial" w:hAnsi="Arial" w:cs="Arial"/>
          <w:i/>
          <w:sz w:val="20"/>
          <w:szCs w:val="20"/>
        </w:rPr>
        <w:t>attributes</w:t>
      </w:r>
      <w:r w:rsidRPr="00671265">
        <w:rPr>
          <w:rFonts w:ascii="Arial" w:hAnsi="Arial" w:cs="Arial"/>
          <w:i/>
          <w:sz w:val="20"/>
          <w:szCs w:val="20"/>
        </w:rPr>
        <w:t xml:space="preserve"> associated with the output from the Facility. </w:t>
      </w:r>
      <w:r w:rsidR="00E5534B" w:rsidRPr="00671265">
        <w:rPr>
          <w:rFonts w:ascii="Arial" w:hAnsi="Arial" w:cs="Arial"/>
          <w:i/>
          <w:sz w:val="20"/>
          <w:szCs w:val="20"/>
        </w:rPr>
        <w:t xml:space="preserve">Until a definitive agreement </w:t>
      </w:r>
      <w:r w:rsidR="00331144">
        <w:rPr>
          <w:rFonts w:ascii="Arial" w:hAnsi="Arial" w:cs="Arial"/>
          <w:i/>
          <w:sz w:val="20"/>
          <w:szCs w:val="20"/>
        </w:rPr>
        <w:t xml:space="preserve">is </w:t>
      </w:r>
      <w:r w:rsidR="00E5534B" w:rsidRPr="00671265">
        <w:rPr>
          <w:rFonts w:ascii="Arial" w:hAnsi="Arial" w:cs="Arial"/>
          <w:i/>
          <w:sz w:val="20"/>
          <w:szCs w:val="20"/>
        </w:rPr>
        <w:t xml:space="preserve">approved by </w:t>
      </w:r>
      <w:r w:rsidR="00A26B87" w:rsidRPr="00671265">
        <w:rPr>
          <w:rFonts w:ascii="Arial" w:hAnsi="Arial" w:cs="Arial"/>
          <w:i/>
          <w:sz w:val="20"/>
          <w:szCs w:val="20"/>
        </w:rPr>
        <w:t>EBCE</w:t>
      </w:r>
      <w:r w:rsidR="00E5534B" w:rsidRPr="00671265">
        <w:rPr>
          <w:rFonts w:ascii="Arial" w:hAnsi="Arial" w:cs="Arial"/>
          <w:i/>
          <w:sz w:val="20"/>
          <w:szCs w:val="20"/>
        </w:rPr>
        <w:t xml:space="preserve"> management and the </w:t>
      </w:r>
      <w:r w:rsidR="00A26B87" w:rsidRPr="00671265">
        <w:rPr>
          <w:rFonts w:ascii="Arial" w:hAnsi="Arial" w:cs="Arial"/>
          <w:i/>
          <w:sz w:val="20"/>
          <w:szCs w:val="20"/>
        </w:rPr>
        <w:t>EBCE</w:t>
      </w:r>
      <w:r w:rsidR="00E5534B" w:rsidRPr="00671265">
        <w:rPr>
          <w:rFonts w:ascii="Arial" w:hAnsi="Arial" w:cs="Arial"/>
          <w:i/>
          <w:sz w:val="20"/>
          <w:szCs w:val="20"/>
        </w:rPr>
        <w:t xml:space="preserve"> Board of Directors, and signed and delivered, no party shall have any legal obligations, expressed or implied, or arising in any other manner, </w:t>
      </w:r>
      <w:r w:rsidR="00456957" w:rsidRPr="00671265">
        <w:rPr>
          <w:rFonts w:ascii="Arial" w:hAnsi="Arial" w:cs="Arial"/>
          <w:i/>
          <w:sz w:val="20"/>
          <w:szCs w:val="20"/>
        </w:rPr>
        <w:t xml:space="preserve">under this Term Sheet. </w:t>
      </w:r>
      <w:r w:rsidR="003E42A6" w:rsidRPr="00671265">
        <w:rPr>
          <w:rFonts w:ascii="Arial" w:hAnsi="Arial" w:cs="Arial"/>
          <w:i/>
          <w:sz w:val="20"/>
          <w:szCs w:val="20"/>
        </w:rPr>
        <w:t>Note that all reference to days refers to calendar days, not business days.</w:t>
      </w:r>
    </w:p>
    <w:p w14:paraId="168028AE" w14:textId="77777777" w:rsidR="00367A2D" w:rsidRPr="00671265" w:rsidRDefault="00367A2D" w:rsidP="00F3434A">
      <w:pPr>
        <w:rPr>
          <w:rFonts w:ascii="Arial" w:hAnsi="Arial" w:cs="Arial"/>
          <w:sz w:val="20"/>
          <w:szCs w:val="20"/>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2502"/>
        <w:gridCol w:w="6841"/>
        <w:gridCol w:w="7"/>
      </w:tblGrid>
      <w:tr w:rsidR="00F3434A" w:rsidRPr="00671265" w14:paraId="774A0AB6" w14:textId="77777777" w:rsidTr="001841B7">
        <w:trPr>
          <w:gridAfter w:val="1"/>
          <w:wAfter w:w="7" w:type="dxa"/>
        </w:trPr>
        <w:tc>
          <w:tcPr>
            <w:tcW w:w="2502" w:type="dxa"/>
          </w:tcPr>
          <w:p w14:paraId="4DA550C9" w14:textId="77777777" w:rsidR="00F3434A" w:rsidRPr="00671265" w:rsidRDefault="00F3434A" w:rsidP="00F3434A">
            <w:pPr>
              <w:rPr>
                <w:rFonts w:ascii="Arial" w:hAnsi="Arial" w:cs="Arial"/>
                <w:b/>
                <w:sz w:val="20"/>
                <w:szCs w:val="20"/>
              </w:rPr>
            </w:pPr>
            <w:r w:rsidRPr="00671265">
              <w:rPr>
                <w:rFonts w:ascii="Arial" w:hAnsi="Arial" w:cs="Arial"/>
                <w:b/>
                <w:sz w:val="20"/>
                <w:szCs w:val="20"/>
              </w:rPr>
              <w:t>Seller:</w:t>
            </w:r>
          </w:p>
        </w:tc>
        <w:tc>
          <w:tcPr>
            <w:tcW w:w="6841" w:type="dxa"/>
          </w:tcPr>
          <w:p w14:paraId="5A1903FD" w14:textId="77777777" w:rsidR="00005184" w:rsidRPr="00671265" w:rsidRDefault="00005184" w:rsidP="00005184">
            <w:pPr>
              <w:rPr>
                <w:rFonts w:ascii="Arial" w:hAnsi="Arial" w:cs="Arial"/>
                <w:sz w:val="20"/>
                <w:szCs w:val="20"/>
              </w:rPr>
            </w:pPr>
            <w:r w:rsidRPr="00671265">
              <w:rPr>
                <w:rFonts w:ascii="Arial" w:hAnsi="Arial" w:cs="Arial"/>
                <w:sz w:val="20"/>
                <w:szCs w:val="20"/>
              </w:rPr>
              <w:t xml:space="preserve">[Seller Name] </w:t>
            </w:r>
          </w:p>
          <w:p w14:paraId="0CBADA01" w14:textId="77777777" w:rsidR="00F3434A" w:rsidRPr="00671265" w:rsidRDefault="00005184" w:rsidP="00005184">
            <w:pPr>
              <w:rPr>
                <w:rFonts w:ascii="Arial" w:hAnsi="Arial" w:cs="Arial"/>
                <w:sz w:val="20"/>
                <w:szCs w:val="20"/>
              </w:rPr>
            </w:pPr>
            <w:r w:rsidRPr="00671265">
              <w:rPr>
                <w:rFonts w:ascii="Arial" w:hAnsi="Arial" w:cs="Arial"/>
                <w:i/>
                <w:sz w:val="20"/>
                <w:szCs w:val="20"/>
              </w:rPr>
              <w:t>(if Seller is a Project LLC, please also provide parent name</w:t>
            </w:r>
            <w:r w:rsidR="006773D3" w:rsidRPr="00671265">
              <w:rPr>
                <w:rFonts w:ascii="Arial" w:hAnsi="Arial" w:cs="Arial"/>
                <w:i/>
                <w:sz w:val="20"/>
                <w:szCs w:val="20"/>
              </w:rPr>
              <w:t xml:space="preserve"> who will be providing credit support and financial information</w:t>
            </w:r>
            <w:r w:rsidRPr="00671265">
              <w:rPr>
                <w:rFonts w:ascii="Arial" w:hAnsi="Arial" w:cs="Arial"/>
                <w:i/>
                <w:sz w:val="20"/>
                <w:szCs w:val="20"/>
              </w:rPr>
              <w:t>)</w:t>
            </w:r>
          </w:p>
        </w:tc>
      </w:tr>
      <w:tr w:rsidR="00F3434A" w:rsidRPr="00671265" w14:paraId="289E9BB5" w14:textId="77777777" w:rsidTr="001841B7">
        <w:trPr>
          <w:gridAfter w:val="1"/>
          <w:wAfter w:w="7" w:type="dxa"/>
        </w:trPr>
        <w:tc>
          <w:tcPr>
            <w:tcW w:w="2502" w:type="dxa"/>
          </w:tcPr>
          <w:p w14:paraId="6E89EAB7" w14:textId="77777777" w:rsidR="00F3434A" w:rsidRPr="00671265" w:rsidRDefault="00F3434A" w:rsidP="00F3434A">
            <w:pPr>
              <w:rPr>
                <w:rFonts w:ascii="Arial" w:hAnsi="Arial" w:cs="Arial"/>
                <w:b/>
                <w:sz w:val="20"/>
                <w:szCs w:val="20"/>
              </w:rPr>
            </w:pPr>
            <w:r w:rsidRPr="00671265">
              <w:rPr>
                <w:rFonts w:ascii="Arial" w:hAnsi="Arial" w:cs="Arial"/>
                <w:b/>
                <w:sz w:val="20"/>
                <w:szCs w:val="20"/>
              </w:rPr>
              <w:t>Buyer:</w:t>
            </w:r>
          </w:p>
        </w:tc>
        <w:tc>
          <w:tcPr>
            <w:tcW w:w="6841" w:type="dxa"/>
          </w:tcPr>
          <w:p w14:paraId="3BFE5F66" w14:textId="77777777" w:rsidR="00AC0EF7" w:rsidRPr="00671265" w:rsidRDefault="006773D3" w:rsidP="006773D3">
            <w:pPr>
              <w:rPr>
                <w:rFonts w:ascii="Arial" w:hAnsi="Arial" w:cs="Arial"/>
                <w:sz w:val="20"/>
                <w:szCs w:val="20"/>
              </w:rPr>
            </w:pPr>
            <w:r w:rsidRPr="00671265">
              <w:rPr>
                <w:rFonts w:ascii="Arial" w:hAnsi="Arial" w:cs="Arial"/>
                <w:sz w:val="20"/>
                <w:szCs w:val="20"/>
              </w:rPr>
              <w:t>East Bay Community Energy Authority</w:t>
            </w:r>
            <w:r w:rsidR="00737505">
              <w:rPr>
                <w:rFonts w:ascii="Arial" w:hAnsi="Arial" w:cs="Arial"/>
                <w:sz w:val="20"/>
                <w:szCs w:val="20"/>
              </w:rPr>
              <w:t xml:space="preserve"> </w:t>
            </w:r>
            <w:r w:rsidR="00737505" w:rsidRPr="00671265">
              <w:rPr>
                <w:rFonts w:ascii="Arial" w:hAnsi="Arial" w:cs="Arial"/>
                <w:sz w:val="20"/>
                <w:szCs w:val="20"/>
              </w:rPr>
              <w:t>(“EBCE”)</w:t>
            </w:r>
            <w:r w:rsidRPr="00671265">
              <w:rPr>
                <w:rFonts w:ascii="Arial" w:hAnsi="Arial" w:cs="Arial"/>
                <w:sz w:val="20"/>
                <w:szCs w:val="20"/>
              </w:rPr>
              <w:t>, a California Joint Powers Authority in accordance with the Joint Powers Act of the State of California (Government Code Section 6500 et seq.). BUYER is a public entity separate from its members and BUYER’S members have no liability for any obligations or liabilities of BUYER. BUYER shall be solely responsible for all debts, obligations and liabilities to SELLER, and SELLER shall have no rights against, and shall not make any claim, take any action, or assert any remedy against any of BUYER’S members, any cities or counties participating in BUYER’S community choice aggregation program, or any of BUYER’S retail customers.</w:t>
            </w:r>
          </w:p>
        </w:tc>
      </w:tr>
      <w:tr w:rsidR="00F3434A" w:rsidRPr="00671265" w14:paraId="4C0D3CF0" w14:textId="77777777" w:rsidTr="001841B7">
        <w:trPr>
          <w:gridAfter w:val="1"/>
          <w:wAfter w:w="7" w:type="dxa"/>
        </w:trPr>
        <w:tc>
          <w:tcPr>
            <w:tcW w:w="2502" w:type="dxa"/>
          </w:tcPr>
          <w:p w14:paraId="67C82573" w14:textId="77777777" w:rsidR="00F3434A" w:rsidRPr="00671265" w:rsidRDefault="00F3434A" w:rsidP="00F3434A">
            <w:pPr>
              <w:rPr>
                <w:rFonts w:ascii="Arial" w:hAnsi="Arial" w:cs="Arial"/>
                <w:b/>
                <w:sz w:val="20"/>
                <w:szCs w:val="20"/>
              </w:rPr>
            </w:pPr>
            <w:r w:rsidRPr="00671265">
              <w:rPr>
                <w:rFonts w:ascii="Arial" w:hAnsi="Arial" w:cs="Arial"/>
                <w:b/>
                <w:sz w:val="20"/>
                <w:szCs w:val="20"/>
              </w:rPr>
              <w:t>Facility:</w:t>
            </w:r>
          </w:p>
        </w:tc>
        <w:tc>
          <w:tcPr>
            <w:tcW w:w="6841" w:type="dxa"/>
          </w:tcPr>
          <w:p w14:paraId="04519D8C" w14:textId="28AAFACC" w:rsidR="006773D3" w:rsidRPr="00671265" w:rsidRDefault="00F04BD6" w:rsidP="006773D3">
            <w:pPr>
              <w:jc w:val="both"/>
              <w:rPr>
                <w:rFonts w:ascii="Arial" w:hAnsi="Arial" w:cs="Arial"/>
                <w:sz w:val="20"/>
                <w:szCs w:val="20"/>
              </w:rPr>
            </w:pPr>
            <w:r w:rsidRPr="00671265">
              <w:rPr>
                <w:rFonts w:ascii="Arial" w:hAnsi="Arial" w:cs="Arial"/>
                <w:sz w:val="20"/>
                <w:szCs w:val="20"/>
              </w:rPr>
              <w:t>The [</w:t>
            </w:r>
            <w:r w:rsidR="008C7323" w:rsidRPr="00671265">
              <w:rPr>
                <w:rFonts w:ascii="Arial" w:hAnsi="Arial" w:cs="Arial"/>
                <w:sz w:val="20"/>
                <w:szCs w:val="20"/>
              </w:rPr>
              <w:t>___</w:t>
            </w:r>
            <w:r w:rsidRPr="00671265">
              <w:rPr>
                <w:rFonts w:ascii="Arial" w:hAnsi="Arial" w:cs="Arial"/>
                <w:sz w:val="20"/>
                <w:szCs w:val="20"/>
              </w:rPr>
              <w:t>]</w:t>
            </w:r>
            <w:r w:rsidR="00F3434A" w:rsidRPr="00671265">
              <w:rPr>
                <w:rFonts w:ascii="Arial" w:hAnsi="Arial" w:cs="Arial"/>
                <w:sz w:val="20"/>
                <w:szCs w:val="20"/>
              </w:rPr>
              <w:t xml:space="preserve"> project</w:t>
            </w:r>
            <w:r w:rsidR="00005184" w:rsidRPr="00671265">
              <w:rPr>
                <w:rFonts w:ascii="Arial" w:hAnsi="Arial" w:cs="Arial"/>
                <w:sz w:val="20"/>
                <w:szCs w:val="20"/>
              </w:rPr>
              <w:t xml:space="preserve">, </w:t>
            </w:r>
            <w:r w:rsidR="00F3434A" w:rsidRPr="00671265">
              <w:rPr>
                <w:rFonts w:ascii="Arial" w:hAnsi="Arial" w:cs="Arial"/>
                <w:sz w:val="20"/>
                <w:szCs w:val="20"/>
              </w:rPr>
              <w:t xml:space="preserve">located in </w:t>
            </w:r>
            <w:r w:rsidR="00737505">
              <w:rPr>
                <w:rFonts w:ascii="Arial" w:hAnsi="Arial" w:cs="Arial"/>
                <w:sz w:val="20"/>
                <w:szCs w:val="20"/>
              </w:rPr>
              <w:t>[</w:t>
            </w:r>
            <w:r w:rsidR="00A26B87" w:rsidRPr="00671265">
              <w:rPr>
                <w:rFonts w:ascii="Arial" w:hAnsi="Arial" w:cs="Arial"/>
                <w:sz w:val="20"/>
                <w:szCs w:val="20"/>
              </w:rPr>
              <w:t>County</w:t>
            </w:r>
            <w:r w:rsidR="00737505">
              <w:rPr>
                <w:rFonts w:ascii="Arial" w:hAnsi="Arial" w:cs="Arial"/>
                <w:sz w:val="20"/>
                <w:szCs w:val="20"/>
              </w:rPr>
              <w:t>]</w:t>
            </w:r>
            <w:r w:rsidR="00036807" w:rsidRPr="00671265">
              <w:rPr>
                <w:rFonts w:ascii="Arial" w:hAnsi="Arial" w:cs="Arial"/>
                <w:sz w:val="20"/>
                <w:szCs w:val="20"/>
              </w:rPr>
              <w:t>,</w:t>
            </w:r>
            <w:r w:rsidR="00036807">
              <w:rPr>
                <w:rFonts w:ascii="Arial" w:hAnsi="Arial" w:cs="Arial"/>
                <w:sz w:val="20"/>
                <w:szCs w:val="20"/>
              </w:rPr>
              <w:t xml:space="preserve"> in</w:t>
            </w:r>
            <w:r w:rsidR="00F82297">
              <w:rPr>
                <w:rFonts w:ascii="Arial" w:hAnsi="Arial" w:cs="Arial"/>
                <w:sz w:val="20"/>
                <w:szCs w:val="20"/>
              </w:rPr>
              <w:t xml:space="preserve"> the State of</w:t>
            </w:r>
            <w:r w:rsidR="00A26B87" w:rsidRPr="00671265">
              <w:rPr>
                <w:rFonts w:ascii="Arial" w:hAnsi="Arial" w:cs="Arial"/>
                <w:sz w:val="20"/>
                <w:szCs w:val="20"/>
              </w:rPr>
              <w:t xml:space="preserve"> California</w:t>
            </w:r>
            <w:r w:rsidR="004F753F">
              <w:rPr>
                <w:rFonts w:ascii="Arial" w:hAnsi="Arial" w:cs="Arial"/>
                <w:sz w:val="20"/>
                <w:szCs w:val="20"/>
              </w:rPr>
              <w:t>,</w:t>
            </w:r>
            <w:r w:rsidR="00F3434A" w:rsidRPr="00671265">
              <w:rPr>
                <w:rFonts w:ascii="Arial" w:hAnsi="Arial" w:cs="Arial"/>
                <w:sz w:val="20"/>
                <w:szCs w:val="20"/>
              </w:rPr>
              <w:t xml:space="preserve"> </w:t>
            </w:r>
            <w:r w:rsidR="004F753F">
              <w:rPr>
                <w:rFonts w:ascii="Arial" w:hAnsi="Arial" w:cs="Arial"/>
                <w:sz w:val="20"/>
                <w:szCs w:val="20"/>
              </w:rPr>
              <w:t>(the “Project”)</w:t>
            </w:r>
            <w:r w:rsidR="00F3434A" w:rsidRPr="00671265">
              <w:rPr>
                <w:rFonts w:ascii="Arial" w:hAnsi="Arial" w:cs="Arial"/>
                <w:sz w:val="20"/>
                <w:szCs w:val="20"/>
              </w:rPr>
              <w:t>.</w:t>
            </w:r>
            <w:r w:rsidR="008E6DC1">
              <w:rPr>
                <w:rFonts w:ascii="Arial" w:hAnsi="Arial" w:cs="Arial"/>
                <w:sz w:val="20"/>
                <w:szCs w:val="20"/>
              </w:rPr>
              <w:t xml:space="preserve"> </w:t>
            </w:r>
            <w:r w:rsidR="006773D3" w:rsidRPr="00671265">
              <w:rPr>
                <w:rFonts w:ascii="Arial" w:hAnsi="Arial" w:cs="Arial"/>
                <w:sz w:val="20"/>
                <w:szCs w:val="20"/>
              </w:rPr>
              <w:t>Please include:</w:t>
            </w:r>
          </w:p>
          <w:p w14:paraId="4A15C57F" w14:textId="77777777" w:rsidR="006773D3" w:rsidRPr="00671265" w:rsidRDefault="006773D3" w:rsidP="006773D3">
            <w:pPr>
              <w:jc w:val="both"/>
              <w:rPr>
                <w:rFonts w:ascii="Arial" w:hAnsi="Arial" w:cs="Arial"/>
                <w:sz w:val="20"/>
                <w:szCs w:val="20"/>
              </w:rPr>
            </w:pPr>
          </w:p>
          <w:p w14:paraId="40467779" w14:textId="77777777" w:rsidR="006773D3" w:rsidRPr="00671265" w:rsidRDefault="006773D3" w:rsidP="006773D3">
            <w:pPr>
              <w:pStyle w:val="ListParagraph"/>
              <w:numPr>
                <w:ilvl w:val="0"/>
                <w:numId w:val="25"/>
              </w:numPr>
              <w:jc w:val="both"/>
              <w:rPr>
                <w:rFonts w:ascii="Arial" w:hAnsi="Arial" w:cs="Arial"/>
                <w:sz w:val="20"/>
                <w:szCs w:val="20"/>
              </w:rPr>
            </w:pPr>
            <w:r w:rsidRPr="00671265">
              <w:rPr>
                <w:rFonts w:ascii="Arial" w:hAnsi="Arial" w:cs="Arial"/>
                <w:sz w:val="20"/>
                <w:szCs w:val="20"/>
              </w:rPr>
              <w:t>type of renewable energy;</w:t>
            </w:r>
          </w:p>
          <w:p w14:paraId="6A622ABB" w14:textId="77777777" w:rsidR="006773D3" w:rsidRPr="00671265" w:rsidRDefault="006773D3" w:rsidP="006773D3">
            <w:pPr>
              <w:pStyle w:val="ListParagraph"/>
              <w:numPr>
                <w:ilvl w:val="0"/>
                <w:numId w:val="25"/>
              </w:numPr>
              <w:jc w:val="both"/>
              <w:rPr>
                <w:rFonts w:ascii="Arial" w:hAnsi="Arial" w:cs="Arial"/>
                <w:sz w:val="20"/>
                <w:szCs w:val="20"/>
              </w:rPr>
            </w:pPr>
            <w:r w:rsidRPr="00671265">
              <w:rPr>
                <w:rFonts w:ascii="Arial" w:hAnsi="Arial" w:cs="Arial"/>
                <w:sz w:val="20"/>
                <w:szCs w:val="20"/>
              </w:rPr>
              <w:t xml:space="preserve">proposed primary technology; and </w:t>
            </w:r>
          </w:p>
          <w:p w14:paraId="530E369A" w14:textId="77777777" w:rsidR="006773D3" w:rsidRPr="00671265" w:rsidRDefault="006773D3" w:rsidP="006773D3">
            <w:pPr>
              <w:pStyle w:val="ListParagraph"/>
              <w:numPr>
                <w:ilvl w:val="0"/>
                <w:numId w:val="25"/>
              </w:numPr>
              <w:jc w:val="both"/>
              <w:rPr>
                <w:rFonts w:ascii="Arial" w:hAnsi="Arial" w:cs="Arial"/>
                <w:sz w:val="20"/>
                <w:szCs w:val="20"/>
              </w:rPr>
            </w:pPr>
            <w:r w:rsidRPr="00671265">
              <w:rPr>
                <w:rFonts w:ascii="Arial" w:hAnsi="Arial" w:cs="Arial"/>
                <w:sz w:val="20"/>
                <w:szCs w:val="20"/>
              </w:rPr>
              <w:t>potential name of project.</w:t>
            </w:r>
          </w:p>
          <w:p w14:paraId="635196A6" w14:textId="77777777" w:rsidR="00F3434A" w:rsidRPr="00671265" w:rsidRDefault="00F3434A" w:rsidP="00005184">
            <w:pPr>
              <w:rPr>
                <w:rFonts w:ascii="Arial" w:hAnsi="Arial" w:cs="Arial"/>
                <w:sz w:val="20"/>
                <w:szCs w:val="20"/>
              </w:rPr>
            </w:pPr>
          </w:p>
        </w:tc>
      </w:tr>
      <w:tr w:rsidR="00F3434A" w:rsidRPr="00671265" w14:paraId="400BDF85" w14:textId="77777777" w:rsidTr="001841B7">
        <w:trPr>
          <w:gridAfter w:val="1"/>
          <w:wAfter w:w="7" w:type="dxa"/>
        </w:trPr>
        <w:tc>
          <w:tcPr>
            <w:tcW w:w="2502" w:type="dxa"/>
          </w:tcPr>
          <w:p w14:paraId="32E7ACD6" w14:textId="77777777" w:rsidR="00F3434A" w:rsidRPr="00671265" w:rsidRDefault="00F3434A" w:rsidP="00F3434A">
            <w:pPr>
              <w:rPr>
                <w:rFonts w:ascii="Arial" w:hAnsi="Arial" w:cs="Arial"/>
                <w:b/>
                <w:sz w:val="20"/>
                <w:szCs w:val="20"/>
              </w:rPr>
            </w:pPr>
            <w:r w:rsidRPr="00671265">
              <w:rPr>
                <w:rFonts w:ascii="Arial" w:hAnsi="Arial" w:cs="Arial"/>
                <w:b/>
                <w:sz w:val="20"/>
                <w:szCs w:val="20"/>
              </w:rPr>
              <w:t>Installed Capacity:</w:t>
            </w:r>
          </w:p>
        </w:tc>
        <w:tc>
          <w:tcPr>
            <w:tcW w:w="6841" w:type="dxa"/>
          </w:tcPr>
          <w:p w14:paraId="7CDE6BEC" w14:textId="77777777" w:rsidR="00F3434A" w:rsidRPr="00671265" w:rsidRDefault="00367A2D" w:rsidP="00F3434A">
            <w:pPr>
              <w:rPr>
                <w:rFonts w:ascii="Arial" w:hAnsi="Arial" w:cs="Arial"/>
                <w:sz w:val="20"/>
                <w:szCs w:val="20"/>
                <w:vertAlign w:val="subscript"/>
              </w:rPr>
            </w:pPr>
            <w:r w:rsidRPr="00671265">
              <w:rPr>
                <w:rFonts w:ascii="Arial" w:hAnsi="Arial" w:cs="Arial"/>
                <w:sz w:val="20"/>
                <w:szCs w:val="20"/>
              </w:rPr>
              <w:t>[____] MW</w:t>
            </w:r>
            <w:r w:rsidRPr="00671265">
              <w:rPr>
                <w:rFonts w:ascii="Arial" w:hAnsi="Arial" w:cs="Arial"/>
                <w:sz w:val="20"/>
                <w:szCs w:val="20"/>
                <w:vertAlign w:val="subscript"/>
              </w:rPr>
              <w:t>AC</w:t>
            </w:r>
          </w:p>
          <w:p w14:paraId="7BDF494C" w14:textId="77777777" w:rsidR="006773D3" w:rsidRPr="00671265" w:rsidRDefault="006773D3" w:rsidP="00671265">
            <w:pPr>
              <w:rPr>
                <w:rFonts w:ascii="Arial" w:hAnsi="Arial" w:cs="Arial"/>
                <w:sz w:val="20"/>
                <w:szCs w:val="20"/>
              </w:rPr>
            </w:pPr>
          </w:p>
        </w:tc>
      </w:tr>
      <w:tr w:rsidR="00005184" w:rsidRPr="00671265" w14:paraId="69D3AC89" w14:textId="77777777" w:rsidTr="001841B7">
        <w:trPr>
          <w:gridAfter w:val="1"/>
          <w:wAfter w:w="7" w:type="dxa"/>
        </w:trPr>
        <w:tc>
          <w:tcPr>
            <w:tcW w:w="2502" w:type="dxa"/>
          </w:tcPr>
          <w:p w14:paraId="228AD559" w14:textId="77777777" w:rsidR="00005184" w:rsidRPr="00671265" w:rsidRDefault="00005184" w:rsidP="00E87731">
            <w:pPr>
              <w:rPr>
                <w:rFonts w:ascii="Arial" w:hAnsi="Arial" w:cs="Arial"/>
                <w:b/>
                <w:sz w:val="20"/>
                <w:szCs w:val="20"/>
              </w:rPr>
            </w:pPr>
            <w:r w:rsidRPr="00671265">
              <w:rPr>
                <w:rFonts w:ascii="Arial" w:hAnsi="Arial" w:cs="Arial"/>
                <w:b/>
                <w:sz w:val="20"/>
                <w:szCs w:val="20"/>
              </w:rPr>
              <w:t>Buyer’s Contract Capacity:</w:t>
            </w:r>
          </w:p>
        </w:tc>
        <w:tc>
          <w:tcPr>
            <w:tcW w:w="6841" w:type="dxa"/>
          </w:tcPr>
          <w:p w14:paraId="43277D9D" w14:textId="77777777" w:rsidR="00005184" w:rsidRPr="00671265" w:rsidRDefault="00005184" w:rsidP="00E87731">
            <w:pPr>
              <w:rPr>
                <w:rFonts w:ascii="Arial" w:hAnsi="Arial" w:cs="Arial"/>
                <w:sz w:val="20"/>
                <w:szCs w:val="20"/>
                <w:vertAlign w:val="subscript"/>
              </w:rPr>
            </w:pPr>
            <w:r w:rsidRPr="00671265">
              <w:rPr>
                <w:rFonts w:ascii="Arial" w:hAnsi="Arial" w:cs="Arial"/>
                <w:sz w:val="20"/>
                <w:szCs w:val="20"/>
              </w:rPr>
              <w:t>[____] MW</w:t>
            </w:r>
            <w:r w:rsidRPr="00671265">
              <w:rPr>
                <w:rFonts w:ascii="Arial" w:hAnsi="Arial" w:cs="Arial"/>
                <w:sz w:val="20"/>
                <w:szCs w:val="20"/>
                <w:vertAlign w:val="subscript"/>
              </w:rPr>
              <w:t>AC</w:t>
            </w:r>
          </w:p>
          <w:p w14:paraId="5D0AD869" w14:textId="77777777" w:rsidR="00005184" w:rsidRPr="00671265" w:rsidRDefault="00005184" w:rsidP="00E87731">
            <w:pPr>
              <w:rPr>
                <w:rFonts w:ascii="Arial" w:hAnsi="Arial" w:cs="Arial"/>
                <w:sz w:val="20"/>
                <w:szCs w:val="20"/>
              </w:rPr>
            </w:pPr>
          </w:p>
          <w:p w14:paraId="041D0EF6" w14:textId="77777777" w:rsidR="00005184" w:rsidRPr="00671265" w:rsidRDefault="00005184" w:rsidP="00E87731">
            <w:pPr>
              <w:rPr>
                <w:rFonts w:ascii="Arial" w:hAnsi="Arial" w:cs="Arial"/>
                <w:sz w:val="20"/>
                <w:szCs w:val="20"/>
              </w:rPr>
            </w:pPr>
            <w:r w:rsidRPr="00671265">
              <w:rPr>
                <w:rFonts w:ascii="Arial" w:hAnsi="Arial" w:cs="Arial"/>
                <w:i/>
                <w:sz w:val="20"/>
                <w:szCs w:val="20"/>
              </w:rPr>
              <w:t>(</w:t>
            </w:r>
            <w:r w:rsidR="00302BAD" w:rsidRPr="00671265">
              <w:rPr>
                <w:rFonts w:ascii="Arial" w:hAnsi="Arial" w:cs="Arial"/>
                <w:i/>
                <w:sz w:val="20"/>
                <w:szCs w:val="20"/>
              </w:rPr>
              <w:t xml:space="preserve">Note: </w:t>
            </w:r>
            <w:r w:rsidRPr="00671265">
              <w:rPr>
                <w:rFonts w:ascii="Arial" w:hAnsi="Arial" w:cs="Arial"/>
                <w:i/>
                <w:sz w:val="20"/>
                <w:szCs w:val="20"/>
              </w:rPr>
              <w:t>Buyer’s</w:t>
            </w:r>
            <w:r w:rsidR="00A95903" w:rsidRPr="00671265">
              <w:rPr>
                <w:rFonts w:ascii="Arial" w:hAnsi="Arial" w:cs="Arial"/>
                <w:i/>
                <w:sz w:val="20"/>
                <w:szCs w:val="20"/>
              </w:rPr>
              <w:t xml:space="preserve"> </w:t>
            </w:r>
            <w:r w:rsidRPr="00671265">
              <w:rPr>
                <w:rFonts w:ascii="Arial" w:hAnsi="Arial" w:cs="Arial"/>
                <w:i/>
                <w:sz w:val="20"/>
                <w:szCs w:val="20"/>
              </w:rPr>
              <w:t xml:space="preserve">Contract Capacity shall equal the Buyer’s Output Share multiplied by final Installed Capacity and shall not be less than </w:t>
            </w:r>
            <w:r w:rsidR="00A26B87" w:rsidRPr="00671265">
              <w:rPr>
                <w:rFonts w:ascii="Arial" w:hAnsi="Arial" w:cs="Arial"/>
                <w:i/>
                <w:sz w:val="20"/>
                <w:szCs w:val="20"/>
              </w:rPr>
              <w:t>2</w:t>
            </w:r>
            <w:r w:rsidRPr="00671265">
              <w:rPr>
                <w:rFonts w:ascii="Arial" w:hAnsi="Arial" w:cs="Arial"/>
                <w:i/>
                <w:sz w:val="20"/>
                <w:szCs w:val="20"/>
              </w:rPr>
              <w:t xml:space="preserve"> MW)</w:t>
            </w:r>
          </w:p>
        </w:tc>
      </w:tr>
      <w:tr w:rsidR="00F3434A" w:rsidRPr="00671265" w14:paraId="704651C0" w14:textId="77777777" w:rsidTr="001841B7">
        <w:trPr>
          <w:gridAfter w:val="1"/>
          <w:wAfter w:w="7" w:type="dxa"/>
        </w:trPr>
        <w:tc>
          <w:tcPr>
            <w:tcW w:w="2502" w:type="dxa"/>
          </w:tcPr>
          <w:p w14:paraId="788EF44F" w14:textId="77777777" w:rsidR="00F3434A" w:rsidRPr="00671265" w:rsidRDefault="00F3434A" w:rsidP="00756383">
            <w:pPr>
              <w:rPr>
                <w:rFonts w:ascii="Arial" w:hAnsi="Arial" w:cs="Arial"/>
                <w:b/>
                <w:sz w:val="20"/>
                <w:szCs w:val="20"/>
              </w:rPr>
            </w:pPr>
            <w:r w:rsidRPr="00671265">
              <w:rPr>
                <w:rFonts w:ascii="Arial" w:hAnsi="Arial" w:cs="Arial"/>
                <w:b/>
                <w:sz w:val="20"/>
                <w:szCs w:val="20"/>
              </w:rPr>
              <w:t xml:space="preserve">Buyer’s </w:t>
            </w:r>
            <w:r w:rsidR="00756383" w:rsidRPr="00671265">
              <w:rPr>
                <w:rFonts w:ascii="Arial" w:hAnsi="Arial" w:cs="Arial"/>
                <w:b/>
                <w:sz w:val="20"/>
                <w:szCs w:val="20"/>
              </w:rPr>
              <w:t>Output Share</w:t>
            </w:r>
            <w:r w:rsidRPr="00671265">
              <w:rPr>
                <w:rFonts w:ascii="Arial" w:hAnsi="Arial" w:cs="Arial"/>
                <w:b/>
                <w:sz w:val="20"/>
                <w:szCs w:val="20"/>
              </w:rPr>
              <w:t>:</w:t>
            </w:r>
          </w:p>
        </w:tc>
        <w:tc>
          <w:tcPr>
            <w:tcW w:w="6841" w:type="dxa"/>
          </w:tcPr>
          <w:p w14:paraId="1F3F7429" w14:textId="77777777" w:rsidR="00D622B3" w:rsidRPr="00671265" w:rsidRDefault="00F04BD6" w:rsidP="0007559C">
            <w:pPr>
              <w:rPr>
                <w:rFonts w:ascii="Arial" w:hAnsi="Arial" w:cs="Arial"/>
                <w:sz w:val="20"/>
                <w:szCs w:val="20"/>
              </w:rPr>
            </w:pPr>
            <w:r w:rsidRPr="00671265">
              <w:rPr>
                <w:rFonts w:ascii="Arial" w:hAnsi="Arial" w:cs="Arial"/>
                <w:sz w:val="20"/>
                <w:szCs w:val="20"/>
              </w:rPr>
              <w:t>[</w:t>
            </w:r>
            <w:r w:rsidR="00F3434A" w:rsidRPr="00671265">
              <w:rPr>
                <w:rFonts w:ascii="Arial" w:hAnsi="Arial" w:cs="Arial"/>
                <w:sz w:val="20"/>
                <w:szCs w:val="20"/>
              </w:rPr>
              <w:t>XX%</w:t>
            </w:r>
            <w:r w:rsidRPr="00671265">
              <w:rPr>
                <w:rFonts w:ascii="Arial" w:hAnsi="Arial" w:cs="Arial"/>
                <w:sz w:val="20"/>
                <w:szCs w:val="20"/>
              </w:rPr>
              <w:t>]</w:t>
            </w:r>
            <w:r w:rsidR="00F3434A" w:rsidRPr="00671265">
              <w:rPr>
                <w:rFonts w:ascii="Arial" w:hAnsi="Arial" w:cs="Arial"/>
                <w:sz w:val="20"/>
                <w:szCs w:val="20"/>
              </w:rPr>
              <w:t>.</w:t>
            </w:r>
          </w:p>
          <w:p w14:paraId="60580D4D" w14:textId="77777777" w:rsidR="00535D4F" w:rsidRPr="00671265" w:rsidRDefault="00535D4F" w:rsidP="0007559C">
            <w:pPr>
              <w:rPr>
                <w:rFonts w:ascii="Arial" w:hAnsi="Arial" w:cs="Arial"/>
                <w:sz w:val="20"/>
                <w:szCs w:val="20"/>
              </w:rPr>
            </w:pPr>
          </w:p>
          <w:p w14:paraId="2D033CF5" w14:textId="77777777" w:rsidR="00535D4F" w:rsidRPr="00671265" w:rsidRDefault="00535D4F" w:rsidP="0007559C">
            <w:pPr>
              <w:rPr>
                <w:rFonts w:ascii="Arial" w:hAnsi="Arial" w:cs="Arial"/>
                <w:i/>
                <w:sz w:val="20"/>
                <w:szCs w:val="20"/>
              </w:rPr>
            </w:pPr>
            <w:r w:rsidRPr="00671265">
              <w:rPr>
                <w:rFonts w:ascii="Arial" w:hAnsi="Arial" w:cs="Arial"/>
                <w:i/>
                <w:sz w:val="20"/>
                <w:szCs w:val="20"/>
              </w:rPr>
              <w:t>(Note: If Buyer’s Output Share is less than 100%, please provide additional details on the allocation arrangement.)</w:t>
            </w:r>
          </w:p>
        </w:tc>
      </w:tr>
      <w:tr w:rsidR="00183DA9" w:rsidRPr="00671265" w14:paraId="07D28E9E" w14:textId="77777777" w:rsidTr="001841B7">
        <w:trPr>
          <w:gridAfter w:val="1"/>
          <w:wAfter w:w="7" w:type="dxa"/>
        </w:trPr>
        <w:tc>
          <w:tcPr>
            <w:tcW w:w="2502" w:type="dxa"/>
          </w:tcPr>
          <w:p w14:paraId="54BB2F48" w14:textId="77777777" w:rsidR="00183DA9" w:rsidRPr="00671265" w:rsidRDefault="00183DA9" w:rsidP="00E87731">
            <w:pPr>
              <w:rPr>
                <w:rFonts w:ascii="Arial" w:hAnsi="Arial" w:cs="Arial"/>
                <w:b/>
                <w:sz w:val="20"/>
                <w:szCs w:val="20"/>
              </w:rPr>
            </w:pPr>
            <w:r w:rsidRPr="00671265">
              <w:rPr>
                <w:rFonts w:ascii="Arial" w:hAnsi="Arial" w:cs="Arial"/>
                <w:b/>
                <w:sz w:val="20"/>
                <w:szCs w:val="20"/>
              </w:rPr>
              <w:t xml:space="preserve">Product: </w:t>
            </w:r>
          </w:p>
        </w:tc>
        <w:tc>
          <w:tcPr>
            <w:tcW w:w="6841" w:type="dxa"/>
          </w:tcPr>
          <w:p w14:paraId="2C11B2CD" w14:textId="77777777" w:rsidR="00183DA9" w:rsidRPr="00671265" w:rsidRDefault="00183DA9" w:rsidP="00E87731">
            <w:pPr>
              <w:rPr>
                <w:rFonts w:ascii="Arial" w:hAnsi="Arial" w:cs="Arial"/>
                <w:sz w:val="20"/>
                <w:szCs w:val="20"/>
              </w:rPr>
            </w:pPr>
            <w:r w:rsidRPr="00671265">
              <w:rPr>
                <w:rFonts w:ascii="Arial" w:hAnsi="Arial" w:cs="Arial"/>
                <w:sz w:val="20"/>
                <w:szCs w:val="20"/>
              </w:rPr>
              <w:t xml:space="preserve">The Product </w:t>
            </w:r>
            <w:r w:rsidR="005F2116" w:rsidRPr="00671265">
              <w:rPr>
                <w:rFonts w:ascii="Arial" w:hAnsi="Arial" w:cs="Arial"/>
                <w:sz w:val="20"/>
                <w:szCs w:val="20"/>
              </w:rPr>
              <w:t>includes</w:t>
            </w:r>
            <w:r w:rsidRPr="00671265">
              <w:rPr>
                <w:rFonts w:ascii="Arial" w:hAnsi="Arial" w:cs="Arial"/>
                <w:sz w:val="20"/>
                <w:szCs w:val="20"/>
              </w:rPr>
              <w:t xml:space="preserve"> </w:t>
            </w:r>
            <w:r w:rsidR="00FF104D" w:rsidRPr="00671265">
              <w:rPr>
                <w:rFonts w:ascii="Arial" w:hAnsi="Arial" w:cs="Arial"/>
                <w:sz w:val="20"/>
                <w:szCs w:val="20"/>
              </w:rPr>
              <w:t xml:space="preserve">all of </w:t>
            </w:r>
            <w:r w:rsidRPr="00671265">
              <w:rPr>
                <w:rFonts w:ascii="Arial" w:hAnsi="Arial" w:cs="Arial"/>
                <w:sz w:val="20"/>
                <w:szCs w:val="20"/>
              </w:rPr>
              <w:t>the following:</w:t>
            </w:r>
          </w:p>
          <w:p w14:paraId="3E052D8D" w14:textId="77777777" w:rsidR="005F2116" w:rsidRPr="00671265" w:rsidRDefault="005F2116" w:rsidP="005F2116">
            <w:pPr>
              <w:pStyle w:val="ListParagraph"/>
              <w:numPr>
                <w:ilvl w:val="0"/>
                <w:numId w:val="15"/>
              </w:numPr>
              <w:rPr>
                <w:rFonts w:ascii="Arial" w:hAnsi="Arial" w:cs="Arial"/>
                <w:sz w:val="20"/>
                <w:szCs w:val="20"/>
              </w:rPr>
            </w:pPr>
            <w:r w:rsidRPr="00671265">
              <w:rPr>
                <w:rFonts w:ascii="Arial" w:hAnsi="Arial" w:cs="Arial"/>
                <w:sz w:val="20"/>
                <w:szCs w:val="20"/>
              </w:rPr>
              <w:t>Delivered Energy: Buyer’s Output Share of the as-available electric energy generated by the Facility, delivered to the Delivery Point</w:t>
            </w:r>
            <w:r w:rsidR="00FF104D" w:rsidRPr="00671265">
              <w:rPr>
                <w:rFonts w:ascii="Arial" w:hAnsi="Arial" w:cs="Arial"/>
                <w:sz w:val="20"/>
                <w:szCs w:val="20"/>
              </w:rPr>
              <w:t xml:space="preserve">, as measured by </w:t>
            </w:r>
            <w:r w:rsidR="008F2FD0" w:rsidRPr="00671265">
              <w:rPr>
                <w:rFonts w:ascii="Arial" w:hAnsi="Arial" w:cs="Arial"/>
                <w:sz w:val="20"/>
                <w:szCs w:val="20"/>
              </w:rPr>
              <w:t>California Independent System Operator (</w:t>
            </w:r>
            <w:r w:rsidR="00FF104D" w:rsidRPr="00671265">
              <w:rPr>
                <w:rFonts w:ascii="Arial" w:hAnsi="Arial" w:cs="Arial"/>
                <w:sz w:val="20"/>
                <w:szCs w:val="20"/>
              </w:rPr>
              <w:t>CAISO</w:t>
            </w:r>
            <w:r w:rsidR="008F2FD0" w:rsidRPr="00671265">
              <w:rPr>
                <w:rFonts w:ascii="Arial" w:hAnsi="Arial" w:cs="Arial"/>
                <w:sz w:val="20"/>
                <w:szCs w:val="20"/>
              </w:rPr>
              <w:t>)</w:t>
            </w:r>
            <w:r w:rsidR="00FF104D" w:rsidRPr="00671265">
              <w:rPr>
                <w:rFonts w:ascii="Arial" w:hAnsi="Arial" w:cs="Arial"/>
                <w:sz w:val="20"/>
                <w:szCs w:val="20"/>
              </w:rPr>
              <w:t>-approved meters,</w:t>
            </w:r>
            <w:r w:rsidRPr="00671265">
              <w:rPr>
                <w:rFonts w:ascii="Arial" w:hAnsi="Arial" w:cs="Arial"/>
                <w:sz w:val="20"/>
                <w:szCs w:val="20"/>
              </w:rPr>
              <w:t xml:space="preserve"> pursuant to the Scheduling Requirements;</w:t>
            </w:r>
          </w:p>
          <w:p w14:paraId="67B15436" w14:textId="77777777" w:rsidR="005F2116" w:rsidRPr="00671265" w:rsidRDefault="00FC4951" w:rsidP="00E87731">
            <w:pPr>
              <w:pStyle w:val="ListParagraph"/>
              <w:numPr>
                <w:ilvl w:val="0"/>
                <w:numId w:val="15"/>
              </w:numPr>
              <w:rPr>
                <w:rFonts w:ascii="Arial" w:hAnsi="Arial" w:cs="Arial"/>
                <w:sz w:val="20"/>
                <w:szCs w:val="20"/>
              </w:rPr>
            </w:pPr>
            <w:r w:rsidRPr="00671265">
              <w:rPr>
                <w:rFonts w:ascii="Arial" w:hAnsi="Arial" w:cs="Arial"/>
                <w:sz w:val="20"/>
                <w:szCs w:val="20"/>
              </w:rPr>
              <w:lastRenderedPageBreak/>
              <w:t xml:space="preserve">Environmental Attributes: All renewable energy credits (“RECs”) and any other environmental attributes </w:t>
            </w:r>
            <w:r w:rsidR="00005184" w:rsidRPr="00671265">
              <w:rPr>
                <w:rFonts w:ascii="Arial" w:hAnsi="Arial" w:cs="Arial"/>
                <w:sz w:val="20"/>
                <w:szCs w:val="20"/>
              </w:rPr>
              <w:t>associated</w:t>
            </w:r>
            <w:r w:rsidRPr="00671265">
              <w:rPr>
                <w:rFonts w:ascii="Arial" w:hAnsi="Arial" w:cs="Arial"/>
                <w:sz w:val="20"/>
                <w:szCs w:val="20"/>
              </w:rPr>
              <w:t xml:space="preserve"> with Delivered Energy;</w:t>
            </w:r>
          </w:p>
          <w:p w14:paraId="18F87B3A" w14:textId="77777777" w:rsidR="00FC4951" w:rsidRPr="00671265" w:rsidRDefault="00FC4951" w:rsidP="00E87731">
            <w:pPr>
              <w:pStyle w:val="ListParagraph"/>
              <w:numPr>
                <w:ilvl w:val="0"/>
                <w:numId w:val="15"/>
              </w:numPr>
              <w:rPr>
                <w:rFonts w:ascii="Arial" w:hAnsi="Arial" w:cs="Arial"/>
                <w:sz w:val="20"/>
                <w:szCs w:val="20"/>
              </w:rPr>
            </w:pPr>
            <w:r w:rsidRPr="00671265">
              <w:rPr>
                <w:rFonts w:ascii="Arial" w:hAnsi="Arial" w:cs="Arial"/>
                <w:sz w:val="20"/>
                <w:szCs w:val="20"/>
              </w:rPr>
              <w:t xml:space="preserve">Capacity Rights: </w:t>
            </w:r>
            <w:r w:rsidR="00456957" w:rsidRPr="00671265">
              <w:rPr>
                <w:rFonts w:ascii="Arial" w:hAnsi="Arial" w:cs="Arial"/>
                <w:sz w:val="20"/>
                <w:szCs w:val="20"/>
              </w:rPr>
              <w:t>Buyer’s Output Share of a</w:t>
            </w:r>
            <w:r w:rsidRPr="00671265">
              <w:rPr>
                <w:rFonts w:ascii="Arial" w:hAnsi="Arial" w:cs="Arial"/>
                <w:sz w:val="20"/>
                <w:szCs w:val="20"/>
              </w:rPr>
              <w:t>ll capacity rights</w:t>
            </w:r>
            <w:r w:rsidR="009E0E2A" w:rsidRPr="00671265">
              <w:rPr>
                <w:rFonts w:ascii="Arial" w:hAnsi="Arial" w:cs="Arial"/>
                <w:sz w:val="20"/>
                <w:szCs w:val="20"/>
              </w:rPr>
              <w:t>, including resource adequacy benefits</w:t>
            </w:r>
            <w:r w:rsidR="00005184" w:rsidRPr="00671265">
              <w:rPr>
                <w:rFonts w:ascii="Arial" w:hAnsi="Arial" w:cs="Arial"/>
                <w:sz w:val="20"/>
                <w:szCs w:val="20"/>
              </w:rPr>
              <w:t>, if any</w:t>
            </w:r>
            <w:r w:rsidR="0007559C" w:rsidRPr="00671265">
              <w:rPr>
                <w:rFonts w:ascii="Arial" w:hAnsi="Arial" w:cs="Arial"/>
                <w:sz w:val="20"/>
                <w:szCs w:val="20"/>
              </w:rPr>
              <w:t>,</w:t>
            </w:r>
            <w:r w:rsidRPr="00671265">
              <w:rPr>
                <w:rFonts w:ascii="Arial" w:hAnsi="Arial" w:cs="Arial"/>
                <w:sz w:val="20"/>
                <w:szCs w:val="20"/>
              </w:rPr>
              <w:t xml:space="preserve"> </w:t>
            </w:r>
            <w:r w:rsidR="00005184" w:rsidRPr="00671265">
              <w:rPr>
                <w:rFonts w:ascii="Arial" w:hAnsi="Arial" w:cs="Arial"/>
                <w:sz w:val="20"/>
                <w:szCs w:val="20"/>
              </w:rPr>
              <w:t xml:space="preserve">associated with the </w:t>
            </w:r>
            <w:r w:rsidR="00A95903" w:rsidRPr="00671265">
              <w:rPr>
                <w:rFonts w:ascii="Arial" w:hAnsi="Arial" w:cs="Arial"/>
                <w:sz w:val="20"/>
                <w:szCs w:val="20"/>
              </w:rPr>
              <w:t>Facility</w:t>
            </w:r>
            <w:r w:rsidRPr="00671265">
              <w:rPr>
                <w:rFonts w:ascii="Arial" w:hAnsi="Arial" w:cs="Arial"/>
                <w:sz w:val="20"/>
                <w:szCs w:val="20"/>
              </w:rPr>
              <w:t>;</w:t>
            </w:r>
            <w:r w:rsidR="00005184" w:rsidRPr="00671265">
              <w:rPr>
                <w:rFonts w:ascii="Arial" w:hAnsi="Arial" w:cs="Arial"/>
                <w:sz w:val="20"/>
                <w:szCs w:val="20"/>
              </w:rPr>
              <w:t xml:space="preserve"> and </w:t>
            </w:r>
          </w:p>
          <w:p w14:paraId="0F9C3139" w14:textId="77777777" w:rsidR="00FC4951" w:rsidRPr="00671265" w:rsidRDefault="00FC4951" w:rsidP="00005184">
            <w:pPr>
              <w:pStyle w:val="ListParagraph"/>
              <w:numPr>
                <w:ilvl w:val="0"/>
                <w:numId w:val="15"/>
              </w:numPr>
              <w:rPr>
                <w:rFonts w:ascii="Arial" w:hAnsi="Arial" w:cs="Arial"/>
                <w:sz w:val="20"/>
                <w:szCs w:val="20"/>
              </w:rPr>
            </w:pPr>
            <w:r w:rsidRPr="00671265">
              <w:rPr>
                <w:rFonts w:ascii="Arial" w:hAnsi="Arial" w:cs="Arial"/>
                <w:sz w:val="20"/>
                <w:szCs w:val="20"/>
              </w:rPr>
              <w:t>Ancillary Services: All ancillary services, products and other attributes</w:t>
            </w:r>
            <w:r w:rsidR="00005184" w:rsidRPr="00671265">
              <w:rPr>
                <w:rFonts w:ascii="Arial" w:hAnsi="Arial" w:cs="Arial"/>
                <w:sz w:val="20"/>
                <w:szCs w:val="20"/>
              </w:rPr>
              <w:t>, if any, associated</w:t>
            </w:r>
            <w:r w:rsidRPr="00671265">
              <w:rPr>
                <w:rFonts w:ascii="Arial" w:hAnsi="Arial" w:cs="Arial"/>
                <w:sz w:val="20"/>
                <w:szCs w:val="20"/>
              </w:rPr>
              <w:t xml:space="preserve"> with </w:t>
            </w:r>
            <w:r w:rsidR="00005184" w:rsidRPr="00671265">
              <w:rPr>
                <w:rFonts w:ascii="Arial" w:hAnsi="Arial" w:cs="Arial"/>
                <w:sz w:val="20"/>
                <w:szCs w:val="20"/>
              </w:rPr>
              <w:t xml:space="preserve">the </w:t>
            </w:r>
            <w:r w:rsidR="00AA5B7D" w:rsidRPr="00671265">
              <w:rPr>
                <w:rFonts w:ascii="Arial" w:hAnsi="Arial" w:cs="Arial"/>
                <w:sz w:val="20"/>
                <w:szCs w:val="20"/>
              </w:rPr>
              <w:t xml:space="preserve">Buyer’s Output Share of </w:t>
            </w:r>
            <w:r w:rsidR="008F2FD0" w:rsidRPr="00671265">
              <w:rPr>
                <w:rFonts w:ascii="Arial" w:hAnsi="Arial" w:cs="Arial"/>
                <w:sz w:val="20"/>
                <w:szCs w:val="20"/>
              </w:rPr>
              <w:t xml:space="preserve">the </w:t>
            </w:r>
            <w:r w:rsidR="00683B2C" w:rsidRPr="00671265">
              <w:rPr>
                <w:rFonts w:ascii="Arial" w:hAnsi="Arial" w:cs="Arial"/>
                <w:sz w:val="20"/>
                <w:szCs w:val="20"/>
              </w:rPr>
              <w:t>Facility</w:t>
            </w:r>
            <w:r w:rsidRPr="00671265">
              <w:rPr>
                <w:rFonts w:ascii="Arial" w:hAnsi="Arial" w:cs="Arial"/>
                <w:sz w:val="20"/>
                <w:szCs w:val="20"/>
              </w:rPr>
              <w:t>.</w:t>
            </w:r>
          </w:p>
          <w:p w14:paraId="76190051" w14:textId="77777777" w:rsidR="00FC4951" w:rsidRPr="00671265" w:rsidRDefault="00FC4951" w:rsidP="00FC4951">
            <w:pPr>
              <w:rPr>
                <w:rFonts w:ascii="Arial" w:hAnsi="Arial" w:cs="Arial"/>
                <w:sz w:val="20"/>
                <w:szCs w:val="20"/>
              </w:rPr>
            </w:pPr>
          </w:p>
          <w:p w14:paraId="382E0E80" w14:textId="77777777" w:rsidR="00954F9A" w:rsidRDefault="00FC4951" w:rsidP="00954F9A">
            <w:pPr>
              <w:rPr>
                <w:rFonts w:ascii="Arial" w:hAnsi="Arial" w:cs="Arial"/>
                <w:sz w:val="20"/>
                <w:szCs w:val="20"/>
              </w:rPr>
            </w:pPr>
            <w:r w:rsidRPr="00671265">
              <w:rPr>
                <w:rFonts w:ascii="Arial" w:hAnsi="Arial" w:cs="Arial"/>
                <w:sz w:val="20"/>
                <w:szCs w:val="20"/>
              </w:rPr>
              <w:t xml:space="preserve">Unless otherwise agreed upon by the </w:t>
            </w:r>
            <w:r w:rsidR="0007559C" w:rsidRPr="00671265">
              <w:rPr>
                <w:rFonts w:ascii="Arial" w:hAnsi="Arial" w:cs="Arial"/>
                <w:sz w:val="20"/>
                <w:szCs w:val="20"/>
              </w:rPr>
              <w:t>p</w:t>
            </w:r>
            <w:r w:rsidRPr="00671265">
              <w:rPr>
                <w:rFonts w:ascii="Arial" w:hAnsi="Arial" w:cs="Arial"/>
                <w:sz w:val="20"/>
                <w:szCs w:val="20"/>
              </w:rPr>
              <w:t>arties, the Product shall meet the Portfolio Content Category 1</w:t>
            </w:r>
            <w:r w:rsidR="0007559C" w:rsidRPr="00671265">
              <w:rPr>
                <w:rFonts w:ascii="Arial" w:hAnsi="Arial" w:cs="Arial"/>
                <w:sz w:val="20"/>
                <w:szCs w:val="20"/>
              </w:rPr>
              <w:t xml:space="preserve"> specifications</w:t>
            </w:r>
            <w:r w:rsidRPr="00671265">
              <w:rPr>
                <w:rFonts w:ascii="Arial" w:hAnsi="Arial" w:cs="Arial"/>
                <w:sz w:val="20"/>
                <w:szCs w:val="20"/>
              </w:rPr>
              <w:t>.</w:t>
            </w:r>
          </w:p>
          <w:p w14:paraId="59EF0DB4" w14:textId="77777777" w:rsidR="007D2545" w:rsidRPr="00671265" w:rsidRDefault="007D2545" w:rsidP="00954F9A">
            <w:pPr>
              <w:rPr>
                <w:rFonts w:ascii="Arial" w:hAnsi="Arial" w:cs="Arial"/>
                <w:sz w:val="20"/>
                <w:szCs w:val="20"/>
              </w:rPr>
            </w:pPr>
          </w:p>
          <w:p w14:paraId="42ED9DFD" w14:textId="77777777" w:rsidR="0007559C" w:rsidRDefault="0007559C" w:rsidP="0007559C">
            <w:pPr>
              <w:rPr>
                <w:rFonts w:ascii="Arial" w:hAnsi="Arial" w:cs="Arial"/>
                <w:i/>
                <w:sz w:val="20"/>
                <w:szCs w:val="20"/>
              </w:rPr>
            </w:pPr>
            <w:r w:rsidRPr="00671265">
              <w:rPr>
                <w:rFonts w:ascii="Arial" w:hAnsi="Arial" w:cs="Arial"/>
                <w:i/>
                <w:sz w:val="20"/>
                <w:szCs w:val="20"/>
              </w:rPr>
              <w:t>(Note</w:t>
            </w:r>
            <w:r w:rsidR="007D2545">
              <w:rPr>
                <w:rFonts w:ascii="Arial" w:hAnsi="Arial" w:cs="Arial"/>
                <w:i/>
                <w:sz w:val="20"/>
                <w:szCs w:val="20"/>
              </w:rPr>
              <w:t xml:space="preserve"> 1</w:t>
            </w:r>
            <w:r w:rsidRPr="00671265">
              <w:rPr>
                <w:rFonts w:ascii="Arial" w:hAnsi="Arial" w:cs="Arial"/>
                <w:i/>
                <w:sz w:val="20"/>
                <w:szCs w:val="20"/>
              </w:rPr>
              <w:t>: Specifications for Portfolio Content Category 1 are described in California Public Utilities Code §399.16, California Public Utilities Commission Decision 11-12-052, and other applicable statutes, reg</w:t>
            </w:r>
            <w:r w:rsidR="007D2545">
              <w:rPr>
                <w:rFonts w:ascii="Arial" w:hAnsi="Arial" w:cs="Arial"/>
                <w:i/>
                <w:sz w:val="20"/>
                <w:szCs w:val="20"/>
              </w:rPr>
              <w:t>ulations, and regulatory orders.</w:t>
            </w:r>
          </w:p>
          <w:p w14:paraId="30D2C675" w14:textId="77777777" w:rsidR="007D2545" w:rsidRDefault="007D2545" w:rsidP="0007559C">
            <w:pPr>
              <w:rPr>
                <w:rFonts w:ascii="Arial" w:hAnsi="Arial" w:cs="Arial"/>
                <w:i/>
                <w:sz w:val="20"/>
                <w:szCs w:val="20"/>
              </w:rPr>
            </w:pPr>
          </w:p>
          <w:p w14:paraId="21143E4A" w14:textId="77777777" w:rsidR="007D2545" w:rsidRPr="007D2545" w:rsidRDefault="007D2545" w:rsidP="007D2545">
            <w:pPr>
              <w:rPr>
                <w:rFonts w:ascii="Arial" w:hAnsi="Arial" w:cs="Arial"/>
                <w:bCs/>
                <w:i/>
                <w:sz w:val="20"/>
                <w:szCs w:val="20"/>
              </w:rPr>
            </w:pPr>
            <w:r w:rsidRPr="007D2545">
              <w:rPr>
                <w:rFonts w:ascii="Arial" w:hAnsi="Arial" w:cs="Arial"/>
                <w:i/>
                <w:sz w:val="20"/>
                <w:szCs w:val="20"/>
              </w:rPr>
              <w:t xml:space="preserve">Note 2: </w:t>
            </w:r>
            <w:r w:rsidRPr="007D2545">
              <w:rPr>
                <w:rFonts w:ascii="Arial" w:hAnsi="Arial" w:cs="Arial"/>
                <w:bCs/>
                <w:i/>
                <w:sz w:val="20"/>
                <w:szCs w:val="20"/>
              </w:rPr>
              <w:t xml:space="preserve">SELLER shall be responsible for obtaining full capacity deliverability status with the CAISO for the full Contract Capacity and shall cooperate with BUYER to ensure that the full qualifying capacity of the Project is eligible for BUYER’S use in satisfying its resource adequacy obligations. </w:t>
            </w:r>
          </w:p>
          <w:p w14:paraId="20A650CF" w14:textId="77777777" w:rsidR="007D2545" w:rsidRPr="007D2545" w:rsidRDefault="007D2545" w:rsidP="007D2545">
            <w:pPr>
              <w:rPr>
                <w:rFonts w:ascii="Arial" w:hAnsi="Arial" w:cs="Arial"/>
                <w:bCs/>
                <w:i/>
                <w:sz w:val="20"/>
                <w:szCs w:val="20"/>
              </w:rPr>
            </w:pPr>
          </w:p>
          <w:p w14:paraId="2776EA52" w14:textId="77777777" w:rsidR="007D2545" w:rsidRPr="007D2545" w:rsidRDefault="007D2545" w:rsidP="007D2545">
            <w:pPr>
              <w:rPr>
                <w:rFonts w:ascii="Arial" w:hAnsi="Arial" w:cs="Arial"/>
                <w:i/>
                <w:sz w:val="20"/>
                <w:szCs w:val="20"/>
              </w:rPr>
            </w:pPr>
            <w:r w:rsidRPr="007D2545">
              <w:rPr>
                <w:rFonts w:ascii="Arial" w:hAnsi="Arial" w:cs="Arial"/>
                <w:bCs/>
                <w:i/>
                <w:sz w:val="20"/>
                <w:szCs w:val="20"/>
              </w:rPr>
              <w:t>Note 3: Buyer has a preference for all product attributes. Seller may elect to provide a sub-set of the above named attributes and must clearly indicate this change.</w:t>
            </w:r>
            <w:r>
              <w:rPr>
                <w:rFonts w:ascii="Arial" w:hAnsi="Arial" w:cs="Arial"/>
                <w:bCs/>
                <w:i/>
                <w:sz w:val="20"/>
                <w:szCs w:val="20"/>
              </w:rPr>
              <w:t>)</w:t>
            </w:r>
            <w:r w:rsidRPr="007D2545">
              <w:rPr>
                <w:rFonts w:ascii="Arial" w:hAnsi="Arial" w:cs="Arial"/>
                <w:bCs/>
                <w:i/>
                <w:sz w:val="20"/>
                <w:szCs w:val="20"/>
              </w:rPr>
              <w:t xml:space="preserve"> </w:t>
            </w:r>
          </w:p>
          <w:p w14:paraId="18080C74" w14:textId="77777777" w:rsidR="007D2545" w:rsidRPr="00671265" w:rsidRDefault="007D2545" w:rsidP="0007559C">
            <w:pPr>
              <w:rPr>
                <w:rFonts w:ascii="Arial" w:hAnsi="Arial" w:cs="Arial"/>
                <w:i/>
                <w:sz w:val="20"/>
                <w:szCs w:val="20"/>
              </w:rPr>
            </w:pPr>
          </w:p>
        </w:tc>
      </w:tr>
      <w:tr w:rsidR="00005184" w:rsidRPr="00671265" w14:paraId="58B71D32" w14:textId="77777777" w:rsidTr="001841B7">
        <w:trPr>
          <w:gridAfter w:val="1"/>
          <w:wAfter w:w="7" w:type="dxa"/>
        </w:trPr>
        <w:tc>
          <w:tcPr>
            <w:tcW w:w="2502" w:type="dxa"/>
          </w:tcPr>
          <w:p w14:paraId="33B5FA06" w14:textId="54802EA2" w:rsidR="00005184" w:rsidRPr="00671265" w:rsidRDefault="004F753F" w:rsidP="00F3434A">
            <w:pPr>
              <w:rPr>
                <w:rFonts w:ascii="Arial" w:hAnsi="Arial" w:cs="Arial"/>
                <w:b/>
                <w:sz w:val="20"/>
                <w:szCs w:val="20"/>
              </w:rPr>
            </w:pPr>
            <w:r>
              <w:rPr>
                <w:rFonts w:ascii="Arial" w:hAnsi="Arial" w:cs="Arial"/>
                <w:b/>
                <w:sz w:val="20"/>
                <w:szCs w:val="20"/>
              </w:rPr>
              <w:lastRenderedPageBreak/>
              <w:t xml:space="preserve">PPA </w:t>
            </w:r>
            <w:r w:rsidR="00F82297">
              <w:rPr>
                <w:rFonts w:ascii="Arial" w:hAnsi="Arial" w:cs="Arial"/>
                <w:b/>
                <w:sz w:val="20"/>
                <w:szCs w:val="20"/>
              </w:rPr>
              <w:t>Effective Date and Delivery Term Start Date</w:t>
            </w:r>
          </w:p>
        </w:tc>
        <w:tc>
          <w:tcPr>
            <w:tcW w:w="6841" w:type="dxa"/>
          </w:tcPr>
          <w:p w14:paraId="6FA42227" w14:textId="19CFA4E6" w:rsidR="00F82297" w:rsidRDefault="00EE0360" w:rsidP="00E87731">
            <w:pPr>
              <w:rPr>
                <w:rFonts w:ascii="Arial" w:hAnsi="Arial" w:cs="Arial"/>
                <w:sz w:val="20"/>
                <w:szCs w:val="20"/>
              </w:rPr>
            </w:pPr>
            <w:r>
              <w:rPr>
                <w:rFonts w:ascii="Arial" w:hAnsi="Arial" w:cs="Arial"/>
                <w:sz w:val="20"/>
                <w:szCs w:val="20"/>
              </w:rPr>
              <w:t>The</w:t>
            </w:r>
            <w:r w:rsidR="004F753F">
              <w:rPr>
                <w:rFonts w:ascii="Arial" w:hAnsi="Arial" w:cs="Arial"/>
                <w:sz w:val="20"/>
                <w:szCs w:val="20"/>
              </w:rPr>
              <w:t xml:space="preserve"> PPA</w:t>
            </w:r>
            <w:r>
              <w:rPr>
                <w:rFonts w:ascii="Arial" w:hAnsi="Arial" w:cs="Arial"/>
                <w:sz w:val="20"/>
                <w:szCs w:val="20"/>
              </w:rPr>
              <w:t xml:space="preserve"> Effective Date is </w:t>
            </w:r>
            <w:r w:rsidR="00F82297">
              <w:rPr>
                <w:rFonts w:ascii="Arial" w:hAnsi="Arial" w:cs="Arial"/>
                <w:sz w:val="20"/>
                <w:szCs w:val="20"/>
              </w:rPr>
              <w:t xml:space="preserve">the date </w:t>
            </w:r>
            <w:r w:rsidR="004F753F">
              <w:rPr>
                <w:rFonts w:ascii="Arial" w:hAnsi="Arial" w:cs="Arial"/>
                <w:sz w:val="20"/>
                <w:szCs w:val="20"/>
              </w:rPr>
              <w:t>the PPA</w:t>
            </w:r>
            <w:r w:rsidR="00F82297">
              <w:rPr>
                <w:rFonts w:ascii="Arial" w:hAnsi="Arial" w:cs="Arial"/>
                <w:sz w:val="20"/>
                <w:szCs w:val="20"/>
              </w:rPr>
              <w:t xml:space="preserve"> is mutually executed</w:t>
            </w:r>
            <w:r w:rsidR="004947A6">
              <w:rPr>
                <w:rFonts w:ascii="Arial" w:hAnsi="Arial" w:cs="Arial"/>
                <w:sz w:val="20"/>
                <w:szCs w:val="20"/>
              </w:rPr>
              <w:t>.</w:t>
            </w:r>
          </w:p>
          <w:p w14:paraId="709A5138" w14:textId="77777777" w:rsidR="00005184" w:rsidRPr="00671265" w:rsidRDefault="00005184" w:rsidP="00E87731">
            <w:pPr>
              <w:rPr>
                <w:rFonts w:ascii="Arial" w:hAnsi="Arial" w:cs="Arial"/>
                <w:sz w:val="20"/>
                <w:szCs w:val="20"/>
              </w:rPr>
            </w:pPr>
          </w:p>
          <w:p w14:paraId="6B2ABC30" w14:textId="2DCB9D7A" w:rsidR="00302BAD" w:rsidRPr="00671265" w:rsidRDefault="00BF2F1E" w:rsidP="00302BAD">
            <w:pPr>
              <w:rPr>
                <w:rFonts w:ascii="Arial" w:hAnsi="Arial" w:cs="Arial"/>
                <w:i/>
                <w:sz w:val="20"/>
                <w:szCs w:val="20"/>
              </w:rPr>
            </w:pPr>
            <w:r>
              <w:rPr>
                <w:rFonts w:ascii="Arial" w:hAnsi="Arial" w:cs="Arial"/>
                <w:sz w:val="20"/>
                <w:szCs w:val="20"/>
              </w:rPr>
              <w:t xml:space="preserve">The </w:t>
            </w:r>
            <w:r w:rsidR="00F82297">
              <w:rPr>
                <w:rFonts w:ascii="Arial" w:hAnsi="Arial" w:cs="Arial"/>
                <w:sz w:val="20"/>
                <w:szCs w:val="20"/>
              </w:rPr>
              <w:t>Delivery Term</w:t>
            </w:r>
            <w:r w:rsidR="00F82297" w:rsidRPr="00671265">
              <w:rPr>
                <w:rFonts w:ascii="Arial" w:hAnsi="Arial" w:cs="Arial"/>
                <w:sz w:val="20"/>
                <w:szCs w:val="20"/>
              </w:rPr>
              <w:t xml:space="preserve"> </w:t>
            </w:r>
            <w:r w:rsidR="00005184" w:rsidRPr="00671265">
              <w:rPr>
                <w:rFonts w:ascii="Arial" w:hAnsi="Arial" w:cs="Arial"/>
                <w:sz w:val="20"/>
                <w:szCs w:val="20"/>
              </w:rPr>
              <w:t xml:space="preserve">Start Date shall occur </w:t>
            </w:r>
            <w:r w:rsidR="00F82297">
              <w:rPr>
                <w:rFonts w:ascii="Arial" w:hAnsi="Arial" w:cs="Arial"/>
                <w:sz w:val="20"/>
                <w:szCs w:val="20"/>
              </w:rPr>
              <w:t xml:space="preserve">on the date when </w:t>
            </w:r>
            <w:r w:rsidR="00A911C4">
              <w:rPr>
                <w:rFonts w:ascii="Arial" w:hAnsi="Arial" w:cs="Arial"/>
                <w:sz w:val="20"/>
                <w:szCs w:val="20"/>
              </w:rPr>
              <w:t>Buyer</w:t>
            </w:r>
            <w:r w:rsidR="00F82297">
              <w:rPr>
                <w:rFonts w:ascii="Arial" w:hAnsi="Arial" w:cs="Arial"/>
                <w:sz w:val="20"/>
                <w:szCs w:val="20"/>
              </w:rPr>
              <w:t xml:space="preserve"> confirms Seller has achieved </w:t>
            </w:r>
            <w:r w:rsidR="00005184" w:rsidRPr="00671265">
              <w:rPr>
                <w:rFonts w:ascii="Arial" w:hAnsi="Arial" w:cs="Arial"/>
                <w:sz w:val="20"/>
                <w:szCs w:val="20"/>
              </w:rPr>
              <w:t>COD</w:t>
            </w:r>
            <w:r w:rsidR="00F82297">
              <w:rPr>
                <w:rFonts w:ascii="Arial" w:hAnsi="Arial" w:cs="Arial"/>
                <w:sz w:val="20"/>
                <w:szCs w:val="20"/>
              </w:rPr>
              <w:t xml:space="preserve"> (defined below).</w:t>
            </w:r>
            <w:r w:rsidR="008E6DC1">
              <w:rPr>
                <w:rFonts w:ascii="Arial" w:hAnsi="Arial" w:cs="Arial"/>
                <w:sz w:val="20"/>
                <w:szCs w:val="20"/>
              </w:rPr>
              <w:t xml:space="preserve"> </w:t>
            </w:r>
          </w:p>
          <w:p w14:paraId="61827E8A" w14:textId="77777777" w:rsidR="00302BAD" w:rsidRPr="00671265" w:rsidRDefault="00302BAD" w:rsidP="00302BAD">
            <w:pPr>
              <w:rPr>
                <w:rFonts w:ascii="Arial" w:hAnsi="Arial" w:cs="Arial"/>
                <w:i/>
                <w:sz w:val="20"/>
                <w:szCs w:val="20"/>
              </w:rPr>
            </w:pPr>
          </w:p>
          <w:p w14:paraId="663D4CC5" w14:textId="1C513E11" w:rsidR="00005184" w:rsidRPr="00671265" w:rsidRDefault="00302BAD" w:rsidP="00EE0360">
            <w:pPr>
              <w:rPr>
                <w:rFonts w:ascii="Arial" w:hAnsi="Arial" w:cs="Arial"/>
                <w:i/>
                <w:sz w:val="20"/>
                <w:szCs w:val="20"/>
              </w:rPr>
            </w:pPr>
            <w:r w:rsidRPr="00671265">
              <w:rPr>
                <w:rFonts w:ascii="Arial" w:hAnsi="Arial" w:cs="Arial"/>
                <w:i/>
                <w:sz w:val="20"/>
                <w:szCs w:val="20"/>
              </w:rPr>
              <w:t xml:space="preserve">(Note: </w:t>
            </w:r>
            <w:r w:rsidR="0015401B">
              <w:rPr>
                <w:rFonts w:ascii="Arial" w:hAnsi="Arial" w:cs="Arial"/>
                <w:i/>
                <w:sz w:val="20"/>
                <w:szCs w:val="20"/>
              </w:rPr>
              <w:t>Delivery Term</w:t>
            </w:r>
            <w:r w:rsidR="0015401B" w:rsidRPr="00671265">
              <w:rPr>
                <w:rFonts w:ascii="Arial" w:hAnsi="Arial" w:cs="Arial"/>
                <w:i/>
                <w:sz w:val="20"/>
                <w:szCs w:val="20"/>
              </w:rPr>
              <w:t xml:space="preserve"> </w:t>
            </w:r>
            <w:r w:rsidRPr="00671265">
              <w:rPr>
                <w:rFonts w:ascii="Arial" w:hAnsi="Arial" w:cs="Arial"/>
                <w:i/>
                <w:sz w:val="20"/>
                <w:szCs w:val="20"/>
              </w:rPr>
              <w:t xml:space="preserve">Start Date shall not be earlier than </w:t>
            </w:r>
            <w:r w:rsidR="00535D4F" w:rsidRPr="00671265">
              <w:rPr>
                <w:rFonts w:ascii="Arial" w:hAnsi="Arial" w:cs="Arial"/>
                <w:i/>
                <w:sz w:val="20"/>
                <w:szCs w:val="20"/>
              </w:rPr>
              <w:t xml:space="preserve">January 1, </w:t>
            </w:r>
            <w:r w:rsidRPr="00671265">
              <w:rPr>
                <w:rFonts w:ascii="Arial" w:hAnsi="Arial" w:cs="Arial"/>
                <w:i/>
                <w:sz w:val="20"/>
                <w:szCs w:val="20"/>
              </w:rPr>
              <w:t>2019</w:t>
            </w:r>
            <w:r w:rsidR="00A911C4">
              <w:rPr>
                <w:rFonts w:ascii="Arial" w:hAnsi="Arial" w:cs="Arial"/>
                <w:i/>
                <w:sz w:val="20"/>
                <w:szCs w:val="20"/>
              </w:rPr>
              <w:t>; provided, however that Sell</w:t>
            </w:r>
            <w:r w:rsidR="008D3F69">
              <w:rPr>
                <w:rFonts w:ascii="Arial" w:hAnsi="Arial" w:cs="Arial"/>
                <w:i/>
                <w:sz w:val="20"/>
                <w:szCs w:val="20"/>
              </w:rPr>
              <w:t>er</w:t>
            </w:r>
            <w:r w:rsidR="00A911C4">
              <w:rPr>
                <w:rFonts w:ascii="Arial" w:hAnsi="Arial" w:cs="Arial"/>
                <w:i/>
                <w:sz w:val="20"/>
                <w:szCs w:val="20"/>
              </w:rPr>
              <w:t xml:space="preserve"> may bring the </w:t>
            </w:r>
            <w:r w:rsidR="008D3F69">
              <w:rPr>
                <w:rFonts w:ascii="Arial" w:hAnsi="Arial" w:cs="Arial"/>
                <w:i/>
                <w:sz w:val="20"/>
                <w:szCs w:val="20"/>
              </w:rPr>
              <w:t>Facility</w:t>
            </w:r>
            <w:r w:rsidR="00A911C4">
              <w:rPr>
                <w:rFonts w:ascii="Arial" w:hAnsi="Arial" w:cs="Arial"/>
                <w:i/>
                <w:sz w:val="20"/>
                <w:szCs w:val="20"/>
              </w:rPr>
              <w:t xml:space="preserve"> on line up to sixty (60) days prior to the Guaranteed Commercial Operation Date, </w:t>
            </w:r>
            <w:r w:rsidR="00EE0360">
              <w:rPr>
                <w:rFonts w:ascii="Arial" w:hAnsi="Arial" w:cs="Arial"/>
                <w:i/>
                <w:sz w:val="20"/>
                <w:szCs w:val="20"/>
              </w:rPr>
              <w:t xml:space="preserve">as </w:t>
            </w:r>
            <w:r w:rsidR="00A911C4">
              <w:rPr>
                <w:rFonts w:ascii="Arial" w:hAnsi="Arial" w:cs="Arial"/>
                <w:i/>
                <w:sz w:val="20"/>
                <w:szCs w:val="20"/>
              </w:rPr>
              <w:t xml:space="preserve">defined below. </w:t>
            </w:r>
            <w:r w:rsidR="002D7833">
              <w:rPr>
                <w:rFonts w:ascii="Arial" w:hAnsi="Arial" w:cs="Arial"/>
                <w:i/>
                <w:sz w:val="20"/>
                <w:szCs w:val="20"/>
              </w:rPr>
              <w:t xml:space="preserve">Delivery Term Start Date shall not be later than December 31, 2022. </w:t>
            </w:r>
            <w:r w:rsidR="00A911C4">
              <w:rPr>
                <w:rFonts w:ascii="Arial" w:hAnsi="Arial" w:cs="Arial"/>
                <w:i/>
                <w:sz w:val="20"/>
                <w:szCs w:val="20"/>
              </w:rPr>
              <w:t xml:space="preserve">The parties </w:t>
            </w:r>
            <w:r w:rsidR="00EE0360">
              <w:rPr>
                <w:rFonts w:ascii="Arial" w:hAnsi="Arial" w:cs="Arial"/>
                <w:i/>
                <w:sz w:val="20"/>
                <w:szCs w:val="20"/>
              </w:rPr>
              <w:t>shall</w:t>
            </w:r>
            <w:r w:rsidR="00A911C4">
              <w:rPr>
                <w:rFonts w:ascii="Arial" w:hAnsi="Arial" w:cs="Arial"/>
                <w:i/>
                <w:sz w:val="20"/>
                <w:szCs w:val="20"/>
              </w:rPr>
              <w:t xml:space="preserve"> mutually agree to any Delivery Term Start Date</w:t>
            </w:r>
            <w:r w:rsidR="00EE0360">
              <w:rPr>
                <w:rFonts w:ascii="Arial" w:hAnsi="Arial" w:cs="Arial"/>
                <w:i/>
                <w:sz w:val="20"/>
                <w:szCs w:val="20"/>
              </w:rPr>
              <w:t xml:space="preserve"> that is</w:t>
            </w:r>
            <w:r w:rsidR="00A911C4">
              <w:rPr>
                <w:rFonts w:ascii="Arial" w:hAnsi="Arial" w:cs="Arial"/>
                <w:i/>
                <w:sz w:val="20"/>
                <w:szCs w:val="20"/>
              </w:rPr>
              <w:t xml:space="preserve"> more than sixty (60) days in advance of the Guarantee Commercial Operation Date.)</w:t>
            </w:r>
          </w:p>
        </w:tc>
      </w:tr>
      <w:tr w:rsidR="00005184" w:rsidRPr="00671265" w14:paraId="6C52B014" w14:textId="77777777" w:rsidTr="001841B7">
        <w:trPr>
          <w:gridAfter w:val="1"/>
          <w:wAfter w:w="7" w:type="dxa"/>
        </w:trPr>
        <w:tc>
          <w:tcPr>
            <w:tcW w:w="2502" w:type="dxa"/>
          </w:tcPr>
          <w:p w14:paraId="03E7FC22" w14:textId="77777777" w:rsidR="00005184" w:rsidRPr="00671265" w:rsidRDefault="00005184" w:rsidP="00F3434A">
            <w:pPr>
              <w:rPr>
                <w:rFonts w:ascii="Arial" w:hAnsi="Arial" w:cs="Arial"/>
                <w:b/>
                <w:sz w:val="20"/>
                <w:szCs w:val="20"/>
              </w:rPr>
            </w:pPr>
            <w:r w:rsidRPr="00671265">
              <w:rPr>
                <w:rFonts w:ascii="Arial" w:hAnsi="Arial" w:cs="Arial"/>
                <w:b/>
                <w:sz w:val="20"/>
                <w:szCs w:val="20"/>
              </w:rPr>
              <w:t>Delivery Term:</w:t>
            </w:r>
          </w:p>
        </w:tc>
        <w:tc>
          <w:tcPr>
            <w:tcW w:w="6841" w:type="dxa"/>
          </w:tcPr>
          <w:p w14:paraId="75C04637" w14:textId="5722FC3F" w:rsidR="00005184" w:rsidRPr="00671265" w:rsidRDefault="00005184" w:rsidP="00BF2F1E">
            <w:pPr>
              <w:rPr>
                <w:rFonts w:ascii="Arial" w:hAnsi="Arial" w:cs="Arial"/>
                <w:sz w:val="20"/>
                <w:szCs w:val="20"/>
              </w:rPr>
            </w:pPr>
            <w:r w:rsidRPr="00671265">
              <w:rPr>
                <w:rFonts w:ascii="Arial" w:hAnsi="Arial" w:cs="Arial"/>
                <w:sz w:val="20"/>
                <w:szCs w:val="20"/>
              </w:rPr>
              <w:t xml:space="preserve">[___] Contract Years from the </w:t>
            </w:r>
            <w:r w:rsidR="00BF2F1E">
              <w:rPr>
                <w:rFonts w:ascii="Arial" w:hAnsi="Arial" w:cs="Arial"/>
                <w:sz w:val="20"/>
                <w:szCs w:val="20"/>
              </w:rPr>
              <w:t>Delivery Term</w:t>
            </w:r>
            <w:r w:rsidR="00BF2F1E" w:rsidRPr="00671265">
              <w:rPr>
                <w:rFonts w:ascii="Arial" w:hAnsi="Arial" w:cs="Arial"/>
                <w:sz w:val="20"/>
                <w:szCs w:val="20"/>
              </w:rPr>
              <w:t xml:space="preserve"> </w:t>
            </w:r>
            <w:r w:rsidRPr="00671265">
              <w:rPr>
                <w:rFonts w:ascii="Arial" w:hAnsi="Arial" w:cs="Arial"/>
                <w:sz w:val="20"/>
                <w:szCs w:val="20"/>
              </w:rPr>
              <w:t xml:space="preserve">Start Date, with each 12 month period following the </w:t>
            </w:r>
            <w:r w:rsidR="00BF2F1E">
              <w:rPr>
                <w:rFonts w:ascii="Arial" w:hAnsi="Arial" w:cs="Arial"/>
                <w:sz w:val="20"/>
                <w:szCs w:val="20"/>
              </w:rPr>
              <w:t xml:space="preserve">Delivery Term </w:t>
            </w:r>
            <w:r w:rsidRPr="00671265">
              <w:rPr>
                <w:rFonts w:ascii="Arial" w:hAnsi="Arial" w:cs="Arial"/>
                <w:sz w:val="20"/>
                <w:szCs w:val="20"/>
              </w:rPr>
              <w:t>Start Date considered a “Contract Year.”</w:t>
            </w:r>
          </w:p>
        </w:tc>
      </w:tr>
      <w:tr w:rsidR="000E71CB" w:rsidRPr="00671265" w14:paraId="42D5E4D3" w14:textId="77777777" w:rsidTr="001841B7">
        <w:trPr>
          <w:gridAfter w:val="1"/>
          <w:wAfter w:w="7" w:type="dxa"/>
        </w:trPr>
        <w:tc>
          <w:tcPr>
            <w:tcW w:w="2502" w:type="dxa"/>
          </w:tcPr>
          <w:p w14:paraId="3B39D219" w14:textId="77777777" w:rsidR="000E71CB" w:rsidRPr="00671265" w:rsidRDefault="000E71CB" w:rsidP="004E6F64">
            <w:pPr>
              <w:rPr>
                <w:rFonts w:ascii="Arial" w:hAnsi="Arial" w:cs="Arial"/>
                <w:b/>
                <w:sz w:val="20"/>
                <w:szCs w:val="20"/>
              </w:rPr>
            </w:pPr>
            <w:r w:rsidRPr="00671265">
              <w:rPr>
                <w:rFonts w:ascii="Arial" w:hAnsi="Arial" w:cs="Arial"/>
                <w:b/>
                <w:sz w:val="20"/>
                <w:szCs w:val="20"/>
              </w:rPr>
              <w:t>Project Interconnection Point</w:t>
            </w:r>
          </w:p>
        </w:tc>
        <w:tc>
          <w:tcPr>
            <w:tcW w:w="6841" w:type="dxa"/>
          </w:tcPr>
          <w:p w14:paraId="343DD30A" w14:textId="77777777" w:rsidR="000E71CB" w:rsidRPr="00671265" w:rsidRDefault="000E71CB" w:rsidP="004E6F64">
            <w:pPr>
              <w:rPr>
                <w:rFonts w:ascii="Arial" w:hAnsi="Arial" w:cs="Arial"/>
                <w:sz w:val="20"/>
                <w:szCs w:val="20"/>
              </w:rPr>
            </w:pPr>
            <w:r w:rsidRPr="00671265">
              <w:rPr>
                <w:rFonts w:ascii="Arial" w:hAnsi="Arial" w:cs="Arial"/>
                <w:sz w:val="20"/>
                <w:szCs w:val="20"/>
              </w:rPr>
              <w:t>The Project shall interconnect to [___________]. SELLER shall be responsible for all costs of interconnecting the Project to the Interconnection Point.</w:t>
            </w:r>
          </w:p>
        </w:tc>
      </w:tr>
      <w:tr w:rsidR="00005184" w:rsidRPr="00671265" w14:paraId="0205AC56" w14:textId="77777777" w:rsidTr="001841B7">
        <w:trPr>
          <w:gridAfter w:val="1"/>
          <w:wAfter w:w="7" w:type="dxa"/>
        </w:trPr>
        <w:tc>
          <w:tcPr>
            <w:tcW w:w="2502" w:type="dxa"/>
          </w:tcPr>
          <w:p w14:paraId="22B8435A" w14:textId="77777777" w:rsidR="00005184" w:rsidRPr="00671265" w:rsidRDefault="00005184" w:rsidP="004E6F64">
            <w:pPr>
              <w:rPr>
                <w:rFonts w:ascii="Arial" w:hAnsi="Arial" w:cs="Arial"/>
                <w:b/>
                <w:sz w:val="20"/>
                <w:szCs w:val="20"/>
              </w:rPr>
            </w:pPr>
            <w:r w:rsidRPr="00671265">
              <w:rPr>
                <w:rFonts w:ascii="Arial" w:hAnsi="Arial" w:cs="Arial"/>
                <w:b/>
                <w:sz w:val="20"/>
                <w:szCs w:val="20"/>
              </w:rPr>
              <w:t>Delivery Point:</w:t>
            </w:r>
          </w:p>
        </w:tc>
        <w:tc>
          <w:tcPr>
            <w:tcW w:w="6841" w:type="dxa"/>
          </w:tcPr>
          <w:p w14:paraId="11FC9F3A" w14:textId="77777777" w:rsidR="008B3218" w:rsidRPr="00671265" w:rsidRDefault="00005184" w:rsidP="004E6F64">
            <w:pPr>
              <w:rPr>
                <w:rFonts w:ascii="Arial" w:hAnsi="Arial" w:cs="Arial"/>
                <w:sz w:val="20"/>
                <w:szCs w:val="20"/>
              </w:rPr>
            </w:pPr>
            <w:r w:rsidRPr="00671265">
              <w:rPr>
                <w:rFonts w:ascii="Arial" w:hAnsi="Arial" w:cs="Arial"/>
                <w:sz w:val="20"/>
                <w:szCs w:val="20"/>
              </w:rPr>
              <w:t>The Delivered Energy shall be to</w:t>
            </w:r>
            <w:r w:rsidR="008B3218" w:rsidRPr="00671265">
              <w:rPr>
                <w:rFonts w:ascii="Arial" w:hAnsi="Arial" w:cs="Arial"/>
                <w:sz w:val="20"/>
                <w:szCs w:val="20"/>
              </w:rPr>
              <w:t>:</w:t>
            </w:r>
          </w:p>
          <w:p w14:paraId="23752B25" w14:textId="77777777" w:rsidR="008B3218" w:rsidRPr="00671265" w:rsidRDefault="008B3218" w:rsidP="004E6F64">
            <w:pPr>
              <w:rPr>
                <w:rFonts w:ascii="Arial" w:hAnsi="Arial" w:cs="Arial"/>
                <w:sz w:val="20"/>
                <w:szCs w:val="20"/>
              </w:rPr>
            </w:pPr>
          </w:p>
          <w:p w14:paraId="6104F152" w14:textId="1F0CDEA9" w:rsidR="008B3218" w:rsidRPr="00671265" w:rsidRDefault="008B3218" w:rsidP="008B3218">
            <w:pPr>
              <w:pStyle w:val="ListParagraph"/>
              <w:numPr>
                <w:ilvl w:val="0"/>
                <w:numId w:val="26"/>
              </w:numPr>
              <w:jc w:val="both"/>
              <w:rPr>
                <w:rFonts w:ascii="Arial" w:hAnsi="Arial" w:cs="Arial"/>
                <w:color w:val="000000"/>
                <w:sz w:val="20"/>
                <w:szCs w:val="20"/>
              </w:rPr>
            </w:pPr>
            <w:r w:rsidRPr="00671265">
              <w:rPr>
                <w:rFonts w:ascii="Arial" w:hAnsi="Arial" w:cs="Arial"/>
                <w:color w:val="000000"/>
                <w:sz w:val="20"/>
                <w:szCs w:val="20"/>
              </w:rPr>
              <w:t>Project Point of Delivery at the CAISO grid (i.e</w:t>
            </w:r>
            <w:r w:rsidR="004947A6">
              <w:rPr>
                <w:rFonts w:ascii="Arial" w:hAnsi="Arial" w:cs="Arial"/>
                <w:color w:val="000000"/>
                <w:sz w:val="20"/>
                <w:szCs w:val="20"/>
              </w:rPr>
              <w:t>.</w:t>
            </w:r>
            <w:r w:rsidRPr="00671265">
              <w:rPr>
                <w:rFonts w:ascii="Arial" w:hAnsi="Arial" w:cs="Arial"/>
                <w:color w:val="000000"/>
                <w:sz w:val="20"/>
                <w:szCs w:val="20"/>
              </w:rPr>
              <w:t xml:space="preserve">, Pnode), or </w:t>
            </w:r>
          </w:p>
          <w:p w14:paraId="15AAD08D" w14:textId="77777777" w:rsidR="008B3218" w:rsidRPr="00671265" w:rsidRDefault="008B3218" w:rsidP="008B3218">
            <w:pPr>
              <w:rPr>
                <w:rFonts w:ascii="Arial" w:hAnsi="Arial" w:cs="Arial"/>
                <w:color w:val="000000"/>
                <w:sz w:val="20"/>
                <w:szCs w:val="20"/>
              </w:rPr>
            </w:pPr>
          </w:p>
          <w:p w14:paraId="550F6B11" w14:textId="0B879F5B" w:rsidR="008B3218" w:rsidRPr="00671265" w:rsidRDefault="008B3218" w:rsidP="008B3218">
            <w:pPr>
              <w:rPr>
                <w:rFonts w:ascii="Arial" w:hAnsi="Arial" w:cs="Arial"/>
                <w:sz w:val="20"/>
                <w:szCs w:val="20"/>
              </w:rPr>
            </w:pPr>
            <w:r w:rsidRPr="00671265">
              <w:rPr>
                <w:rFonts w:ascii="Arial" w:hAnsi="Arial" w:cs="Arial"/>
                <w:color w:val="000000"/>
                <w:sz w:val="20"/>
                <w:szCs w:val="20"/>
              </w:rPr>
              <w:t xml:space="preserve">(2) </w:t>
            </w:r>
            <w:r w:rsidR="004947A6">
              <w:rPr>
                <w:rFonts w:ascii="Arial" w:eastAsia="Times New Roman" w:hAnsi="Arial" w:cs="Arial"/>
                <w:color w:val="000000"/>
                <w:sz w:val="20"/>
                <w:szCs w:val="20"/>
              </w:rPr>
              <w:t>a</w:t>
            </w:r>
            <w:r w:rsidR="004947A6" w:rsidRPr="009F7C32">
              <w:rPr>
                <w:rFonts w:ascii="Arial" w:eastAsia="Times New Roman" w:hAnsi="Arial" w:cs="Arial"/>
                <w:color w:val="000000"/>
                <w:sz w:val="20"/>
                <w:szCs w:val="20"/>
              </w:rPr>
              <w:t xml:space="preserve"> Default Load Aggregation Point</w:t>
            </w:r>
            <w:r w:rsidR="004947A6">
              <w:rPr>
                <w:rFonts w:ascii="Arial" w:eastAsia="Times New Roman" w:hAnsi="Arial" w:cs="Arial"/>
                <w:color w:val="000000"/>
                <w:sz w:val="20"/>
                <w:szCs w:val="20"/>
              </w:rPr>
              <w:t xml:space="preserve"> or Hub</w:t>
            </w:r>
            <w:r w:rsidR="004947A6" w:rsidRPr="009F7C32">
              <w:rPr>
                <w:rFonts w:ascii="Arial" w:eastAsia="Times New Roman" w:hAnsi="Arial" w:cs="Arial"/>
                <w:color w:val="000000"/>
                <w:sz w:val="20"/>
                <w:szCs w:val="20"/>
              </w:rPr>
              <w:t xml:space="preserve"> (preferably, PG&amp;E DLAP</w:t>
            </w:r>
            <w:r w:rsidR="004947A6">
              <w:rPr>
                <w:rFonts w:ascii="Arial" w:eastAsia="Times New Roman" w:hAnsi="Arial" w:cs="Arial"/>
                <w:color w:val="000000"/>
                <w:sz w:val="20"/>
                <w:szCs w:val="20"/>
              </w:rPr>
              <w:t xml:space="preserve">). </w:t>
            </w:r>
            <w:r w:rsidR="004947A6" w:rsidRPr="009F7C32">
              <w:rPr>
                <w:rFonts w:ascii="Arial" w:eastAsia="Times New Roman" w:hAnsi="Arial" w:cs="Arial"/>
                <w:color w:val="000000"/>
                <w:sz w:val="20"/>
                <w:szCs w:val="20"/>
              </w:rPr>
              <w:t xml:space="preserve">EBCE will consider delivery at </w:t>
            </w:r>
            <w:r w:rsidR="004947A6">
              <w:rPr>
                <w:rFonts w:ascii="Arial" w:eastAsia="Times New Roman" w:hAnsi="Arial" w:cs="Arial"/>
                <w:color w:val="000000"/>
                <w:sz w:val="20"/>
                <w:szCs w:val="20"/>
              </w:rPr>
              <w:t xml:space="preserve">other DLAPs and </w:t>
            </w:r>
            <w:r w:rsidR="00621EB8">
              <w:rPr>
                <w:rFonts w:ascii="Arial" w:eastAsia="Times New Roman" w:hAnsi="Arial" w:cs="Arial"/>
                <w:color w:val="000000"/>
                <w:sz w:val="20"/>
                <w:szCs w:val="20"/>
              </w:rPr>
              <w:t>H</w:t>
            </w:r>
            <w:r w:rsidR="004947A6">
              <w:rPr>
                <w:rFonts w:ascii="Arial" w:eastAsia="Times New Roman" w:hAnsi="Arial" w:cs="Arial"/>
                <w:color w:val="000000"/>
                <w:sz w:val="20"/>
                <w:szCs w:val="20"/>
              </w:rPr>
              <w:t>ubs in CAISO (</w:t>
            </w:r>
            <w:r w:rsidR="004947A6" w:rsidRPr="009F7C32">
              <w:rPr>
                <w:rFonts w:ascii="Arial" w:eastAsia="Times New Roman" w:hAnsi="Arial" w:cs="Arial"/>
                <w:color w:val="000000"/>
                <w:sz w:val="20"/>
                <w:szCs w:val="20"/>
              </w:rPr>
              <w:t xml:space="preserve">SDG&amp;E </w:t>
            </w:r>
            <w:r w:rsidR="004947A6" w:rsidRPr="009F7C32">
              <w:rPr>
                <w:rFonts w:ascii="Arial" w:eastAsia="Times New Roman" w:hAnsi="Arial" w:cs="Arial"/>
                <w:color w:val="000000"/>
                <w:sz w:val="20"/>
                <w:szCs w:val="20"/>
              </w:rPr>
              <w:lastRenderedPageBreak/>
              <w:t>DLAP</w:t>
            </w:r>
            <w:r w:rsidR="004947A6">
              <w:rPr>
                <w:rFonts w:ascii="Arial" w:eastAsia="Times New Roman" w:hAnsi="Arial" w:cs="Arial"/>
                <w:color w:val="000000"/>
                <w:sz w:val="20"/>
                <w:szCs w:val="20"/>
              </w:rPr>
              <w:t xml:space="preserve">, </w:t>
            </w:r>
            <w:r w:rsidR="004947A6" w:rsidRPr="009F7C32">
              <w:rPr>
                <w:rFonts w:ascii="Arial" w:eastAsia="Times New Roman" w:hAnsi="Arial" w:cs="Arial"/>
                <w:color w:val="000000"/>
                <w:sz w:val="20"/>
                <w:szCs w:val="20"/>
              </w:rPr>
              <w:t>SCE DLAP</w:t>
            </w:r>
            <w:r w:rsidR="004947A6">
              <w:rPr>
                <w:rFonts w:ascii="Arial" w:eastAsia="Times New Roman" w:hAnsi="Arial" w:cs="Arial"/>
                <w:color w:val="000000"/>
                <w:sz w:val="20"/>
                <w:szCs w:val="20"/>
              </w:rPr>
              <w:t>, NP-15, SP-15, and ZP-26</w:t>
            </w:r>
            <w:r w:rsidR="004947A6" w:rsidRPr="009F7C32">
              <w:rPr>
                <w:rFonts w:ascii="Arial" w:eastAsia="Times New Roman" w:hAnsi="Arial" w:cs="Arial"/>
                <w:color w:val="000000"/>
                <w:sz w:val="20"/>
                <w:szCs w:val="20"/>
              </w:rPr>
              <w:t>).</w:t>
            </w:r>
            <w:r w:rsidR="008E6DC1">
              <w:rPr>
                <w:rFonts w:ascii="Arial" w:hAnsi="Arial" w:cs="Arial"/>
                <w:color w:val="000000"/>
                <w:sz w:val="20"/>
                <w:szCs w:val="20"/>
              </w:rPr>
              <w:t xml:space="preserve"> </w:t>
            </w:r>
            <w:r w:rsidRPr="00671265">
              <w:rPr>
                <w:rFonts w:ascii="Arial" w:hAnsi="Arial" w:cs="Arial"/>
                <w:sz w:val="20"/>
                <w:szCs w:val="20"/>
              </w:rPr>
              <w:t>SELLER shall be responsible for all costs necessary to deliver energy to the Delivery Point.</w:t>
            </w:r>
          </w:p>
          <w:p w14:paraId="4B8B4DB5" w14:textId="77777777" w:rsidR="00D5195B" w:rsidRPr="00671265" w:rsidRDefault="00D5195B" w:rsidP="004E6F64">
            <w:pPr>
              <w:rPr>
                <w:rFonts w:ascii="Arial" w:hAnsi="Arial" w:cs="Arial"/>
                <w:sz w:val="20"/>
                <w:szCs w:val="20"/>
              </w:rPr>
            </w:pPr>
          </w:p>
          <w:p w14:paraId="3A30ED20" w14:textId="77777777" w:rsidR="00D5195B" w:rsidRPr="00671265" w:rsidRDefault="00D5195B" w:rsidP="00302BAD">
            <w:pPr>
              <w:rPr>
                <w:rFonts w:ascii="Arial" w:hAnsi="Arial" w:cs="Arial"/>
                <w:sz w:val="20"/>
                <w:szCs w:val="20"/>
              </w:rPr>
            </w:pPr>
            <w:r w:rsidRPr="00671265">
              <w:rPr>
                <w:rFonts w:ascii="Arial" w:hAnsi="Arial" w:cs="Arial"/>
                <w:i/>
                <w:sz w:val="20"/>
                <w:szCs w:val="20"/>
              </w:rPr>
              <w:t>(Note</w:t>
            </w:r>
            <w:r w:rsidR="00302BAD" w:rsidRPr="00671265">
              <w:rPr>
                <w:rFonts w:ascii="Arial" w:hAnsi="Arial" w:cs="Arial"/>
                <w:i/>
                <w:sz w:val="20"/>
                <w:szCs w:val="20"/>
              </w:rPr>
              <w:t xml:space="preserve">: </w:t>
            </w:r>
            <w:r w:rsidR="00A26B87" w:rsidRPr="00671265">
              <w:rPr>
                <w:rFonts w:ascii="Arial" w:hAnsi="Arial" w:cs="Arial"/>
                <w:i/>
                <w:sz w:val="20"/>
                <w:szCs w:val="20"/>
              </w:rPr>
              <w:t>EBCE</w:t>
            </w:r>
            <w:r w:rsidRPr="00671265">
              <w:rPr>
                <w:rFonts w:ascii="Arial" w:hAnsi="Arial" w:cs="Arial"/>
                <w:i/>
                <w:sz w:val="20"/>
                <w:szCs w:val="20"/>
              </w:rPr>
              <w:t xml:space="preserve"> is requesting pricing for both Delivery Points in this RFP)</w:t>
            </w:r>
          </w:p>
        </w:tc>
      </w:tr>
      <w:tr w:rsidR="005945D8" w:rsidRPr="00671265" w14:paraId="4F0831DB" w14:textId="77777777" w:rsidTr="001841B7">
        <w:trPr>
          <w:gridAfter w:val="1"/>
          <w:wAfter w:w="7" w:type="dxa"/>
        </w:trPr>
        <w:tc>
          <w:tcPr>
            <w:tcW w:w="2502" w:type="dxa"/>
          </w:tcPr>
          <w:p w14:paraId="2EB10C33" w14:textId="77777777" w:rsidR="005945D8" w:rsidRPr="00671265" w:rsidRDefault="005945D8" w:rsidP="00853B5A">
            <w:pPr>
              <w:rPr>
                <w:rFonts w:ascii="Arial" w:hAnsi="Arial" w:cs="Arial"/>
                <w:b/>
                <w:sz w:val="20"/>
                <w:szCs w:val="20"/>
              </w:rPr>
            </w:pPr>
            <w:r>
              <w:rPr>
                <w:rFonts w:ascii="Arial" w:hAnsi="Arial" w:cs="Arial"/>
                <w:b/>
                <w:sz w:val="20"/>
                <w:szCs w:val="20"/>
              </w:rPr>
              <w:lastRenderedPageBreak/>
              <w:t>CAISO Market</w:t>
            </w:r>
          </w:p>
        </w:tc>
        <w:tc>
          <w:tcPr>
            <w:tcW w:w="6841" w:type="dxa"/>
          </w:tcPr>
          <w:p w14:paraId="592DD9C5" w14:textId="77777777" w:rsidR="005945D8" w:rsidRPr="00671265" w:rsidRDefault="005945D8" w:rsidP="008F6CB2">
            <w:pPr>
              <w:rPr>
                <w:rFonts w:ascii="Arial" w:hAnsi="Arial" w:cs="Arial"/>
                <w:sz w:val="20"/>
                <w:szCs w:val="20"/>
              </w:rPr>
            </w:pPr>
            <w:r>
              <w:rPr>
                <w:rFonts w:ascii="Arial" w:hAnsi="Arial" w:cs="Arial"/>
                <w:sz w:val="20"/>
                <w:szCs w:val="20"/>
              </w:rPr>
              <w:t xml:space="preserve">Day-Ahead </w:t>
            </w:r>
          </w:p>
        </w:tc>
      </w:tr>
      <w:tr w:rsidR="008B3218" w:rsidRPr="00671265" w14:paraId="6BDCDABC" w14:textId="77777777" w:rsidTr="001841B7">
        <w:trPr>
          <w:gridAfter w:val="1"/>
          <w:wAfter w:w="7" w:type="dxa"/>
        </w:trPr>
        <w:tc>
          <w:tcPr>
            <w:tcW w:w="2502" w:type="dxa"/>
          </w:tcPr>
          <w:p w14:paraId="086D8FDB" w14:textId="77777777" w:rsidR="008B3218" w:rsidRPr="00671265" w:rsidRDefault="008B3218" w:rsidP="00853B5A">
            <w:pPr>
              <w:rPr>
                <w:rFonts w:ascii="Arial" w:hAnsi="Arial" w:cs="Arial"/>
                <w:b/>
                <w:sz w:val="20"/>
                <w:szCs w:val="20"/>
              </w:rPr>
            </w:pPr>
            <w:r w:rsidRPr="00671265">
              <w:rPr>
                <w:rFonts w:ascii="Arial" w:hAnsi="Arial" w:cs="Arial"/>
                <w:b/>
                <w:sz w:val="20"/>
                <w:szCs w:val="20"/>
              </w:rPr>
              <w:t>Site Control</w:t>
            </w:r>
          </w:p>
        </w:tc>
        <w:tc>
          <w:tcPr>
            <w:tcW w:w="6841" w:type="dxa"/>
          </w:tcPr>
          <w:p w14:paraId="6E346A3F" w14:textId="77777777" w:rsidR="008B3218" w:rsidRPr="00671265" w:rsidRDefault="008B3218" w:rsidP="008F6CB2">
            <w:pPr>
              <w:rPr>
                <w:rFonts w:ascii="Arial" w:hAnsi="Arial" w:cs="Arial"/>
                <w:sz w:val="20"/>
                <w:szCs w:val="20"/>
              </w:rPr>
            </w:pPr>
            <w:r w:rsidRPr="00671265">
              <w:rPr>
                <w:rFonts w:ascii="Arial" w:hAnsi="Arial" w:cs="Arial"/>
                <w:sz w:val="20"/>
                <w:szCs w:val="20"/>
              </w:rPr>
              <w:t>Seller shall maintain site control throughout the Delivery Term.</w:t>
            </w:r>
          </w:p>
        </w:tc>
      </w:tr>
      <w:tr w:rsidR="00A04D79" w:rsidRPr="00671265" w14:paraId="2C0AD4CE" w14:textId="77777777" w:rsidTr="001841B7">
        <w:trPr>
          <w:gridAfter w:val="1"/>
          <w:wAfter w:w="7" w:type="dxa"/>
        </w:trPr>
        <w:tc>
          <w:tcPr>
            <w:tcW w:w="2502" w:type="dxa"/>
          </w:tcPr>
          <w:p w14:paraId="12C05536" w14:textId="77777777" w:rsidR="00A04D79" w:rsidRPr="00671265" w:rsidRDefault="00A04D79" w:rsidP="00853B5A">
            <w:pPr>
              <w:rPr>
                <w:rFonts w:ascii="Arial" w:hAnsi="Arial" w:cs="Arial"/>
                <w:b/>
                <w:sz w:val="20"/>
                <w:szCs w:val="20"/>
              </w:rPr>
            </w:pPr>
            <w:r>
              <w:rPr>
                <w:rFonts w:ascii="Arial" w:hAnsi="Arial" w:cs="Arial"/>
                <w:b/>
                <w:sz w:val="20"/>
                <w:szCs w:val="20"/>
              </w:rPr>
              <w:t>Permits and Approvals</w:t>
            </w:r>
          </w:p>
        </w:tc>
        <w:tc>
          <w:tcPr>
            <w:tcW w:w="6841" w:type="dxa"/>
          </w:tcPr>
          <w:p w14:paraId="7791B648" w14:textId="5B50784A" w:rsidR="00A04D79" w:rsidRPr="00671265" w:rsidRDefault="00A04D79" w:rsidP="00BF2F1E">
            <w:pPr>
              <w:rPr>
                <w:rFonts w:ascii="Arial" w:hAnsi="Arial" w:cs="Arial"/>
                <w:sz w:val="20"/>
                <w:szCs w:val="20"/>
              </w:rPr>
            </w:pPr>
            <w:r>
              <w:rPr>
                <w:rFonts w:ascii="Arial" w:hAnsi="Arial" w:cs="Arial"/>
                <w:sz w:val="20"/>
                <w:szCs w:val="20"/>
              </w:rPr>
              <w:t>Seller shall obtain any and all permits and approvals, including without limitation, environmental clearance</w:t>
            </w:r>
            <w:r w:rsidR="00BF2F1E">
              <w:rPr>
                <w:rFonts w:ascii="Arial" w:hAnsi="Arial" w:cs="Arial"/>
                <w:sz w:val="20"/>
                <w:szCs w:val="20"/>
              </w:rPr>
              <w:t xml:space="preserve"> under the California Environmental Quality Act (“CEQA”) or other environmental law</w:t>
            </w:r>
            <w:r>
              <w:rPr>
                <w:rFonts w:ascii="Arial" w:hAnsi="Arial" w:cs="Arial"/>
                <w:sz w:val="20"/>
                <w:szCs w:val="20"/>
              </w:rPr>
              <w:t xml:space="preserve">, from the local jurisdiction where the </w:t>
            </w:r>
            <w:r w:rsidR="004F753F">
              <w:rPr>
                <w:rFonts w:ascii="Arial" w:hAnsi="Arial" w:cs="Arial"/>
                <w:sz w:val="20"/>
                <w:szCs w:val="20"/>
              </w:rPr>
              <w:t>P</w:t>
            </w:r>
            <w:r>
              <w:rPr>
                <w:rFonts w:ascii="Arial" w:hAnsi="Arial" w:cs="Arial"/>
                <w:sz w:val="20"/>
                <w:szCs w:val="20"/>
              </w:rPr>
              <w:t xml:space="preserve">roject is or will be constructed. Buyer is simply purchasing power and </w:t>
            </w:r>
            <w:r w:rsidR="00BF2F1E">
              <w:rPr>
                <w:rFonts w:ascii="Arial" w:hAnsi="Arial" w:cs="Arial"/>
                <w:sz w:val="20"/>
                <w:szCs w:val="20"/>
              </w:rPr>
              <w:t>does not intend to be the lead</w:t>
            </w:r>
            <w:r>
              <w:rPr>
                <w:rFonts w:ascii="Arial" w:hAnsi="Arial" w:cs="Arial"/>
                <w:sz w:val="20"/>
                <w:szCs w:val="20"/>
              </w:rPr>
              <w:t xml:space="preserve"> agency for the Project.</w:t>
            </w:r>
            <w:r w:rsidR="008E6DC1">
              <w:rPr>
                <w:rFonts w:ascii="Arial" w:hAnsi="Arial" w:cs="Arial"/>
                <w:sz w:val="20"/>
                <w:szCs w:val="20"/>
              </w:rPr>
              <w:t xml:space="preserve"> </w:t>
            </w:r>
          </w:p>
        </w:tc>
      </w:tr>
      <w:tr w:rsidR="00005184" w:rsidRPr="00671265" w14:paraId="794B51AF" w14:textId="77777777" w:rsidTr="001841B7">
        <w:trPr>
          <w:gridAfter w:val="1"/>
          <w:wAfter w:w="7" w:type="dxa"/>
        </w:trPr>
        <w:tc>
          <w:tcPr>
            <w:tcW w:w="2502" w:type="dxa"/>
          </w:tcPr>
          <w:p w14:paraId="3692A500" w14:textId="77777777" w:rsidR="00005184" w:rsidRPr="00671265" w:rsidRDefault="00005184" w:rsidP="00853B5A">
            <w:pPr>
              <w:rPr>
                <w:rFonts w:ascii="Arial" w:hAnsi="Arial" w:cs="Arial"/>
                <w:b/>
                <w:sz w:val="20"/>
                <w:szCs w:val="20"/>
              </w:rPr>
            </w:pPr>
            <w:r w:rsidRPr="00671265">
              <w:rPr>
                <w:rFonts w:ascii="Arial" w:hAnsi="Arial" w:cs="Arial"/>
                <w:b/>
                <w:sz w:val="20"/>
                <w:szCs w:val="20"/>
              </w:rPr>
              <w:t>Commercial Operation Date (“COD”):</w:t>
            </w:r>
          </w:p>
        </w:tc>
        <w:tc>
          <w:tcPr>
            <w:tcW w:w="6841" w:type="dxa"/>
          </w:tcPr>
          <w:p w14:paraId="32D0B363" w14:textId="77777777" w:rsidR="00005184" w:rsidRPr="00671265" w:rsidRDefault="00005184" w:rsidP="008F6CB2">
            <w:pPr>
              <w:rPr>
                <w:rFonts w:ascii="Arial" w:hAnsi="Arial" w:cs="Arial"/>
                <w:sz w:val="20"/>
                <w:szCs w:val="20"/>
              </w:rPr>
            </w:pPr>
            <w:r w:rsidRPr="00671265">
              <w:rPr>
                <w:rFonts w:ascii="Arial" w:hAnsi="Arial" w:cs="Arial"/>
                <w:sz w:val="20"/>
                <w:szCs w:val="20"/>
              </w:rPr>
              <w:t>The COD shall be the date when all of the following requirements have been met</w:t>
            </w:r>
            <w:r w:rsidR="008F6CB2" w:rsidRPr="00671265">
              <w:rPr>
                <w:rFonts w:ascii="Arial" w:hAnsi="Arial" w:cs="Arial"/>
                <w:sz w:val="20"/>
                <w:szCs w:val="20"/>
              </w:rPr>
              <w:t xml:space="preserve"> to Buyer’s reasonable satisfaction</w:t>
            </w:r>
            <w:r w:rsidR="00AA5B7D" w:rsidRPr="00671265">
              <w:rPr>
                <w:rFonts w:ascii="Arial" w:hAnsi="Arial" w:cs="Arial"/>
                <w:sz w:val="20"/>
                <w:szCs w:val="20"/>
              </w:rPr>
              <w:t xml:space="preserve"> including Seller providing a certificate from an independent engineer to Buyer with respect to </w:t>
            </w:r>
            <w:r w:rsidR="000B4E0D" w:rsidRPr="00671265">
              <w:rPr>
                <w:rFonts w:ascii="Arial" w:hAnsi="Arial" w:cs="Arial"/>
                <w:sz w:val="20"/>
                <w:szCs w:val="20"/>
              </w:rPr>
              <w:t xml:space="preserve">subparts </w:t>
            </w:r>
            <w:r w:rsidR="00AA5B7D" w:rsidRPr="00671265">
              <w:rPr>
                <w:rFonts w:ascii="Arial" w:hAnsi="Arial" w:cs="Arial"/>
                <w:sz w:val="20"/>
                <w:szCs w:val="20"/>
              </w:rPr>
              <w:t>(i), (iii), (iv) and (v)</w:t>
            </w:r>
            <w:r w:rsidRPr="00671265">
              <w:rPr>
                <w:rFonts w:ascii="Arial" w:hAnsi="Arial" w:cs="Arial"/>
                <w:sz w:val="20"/>
                <w:szCs w:val="20"/>
              </w:rPr>
              <w:t xml:space="preserve">: </w:t>
            </w:r>
          </w:p>
          <w:p w14:paraId="0B7EB443" w14:textId="77777777" w:rsidR="00005184" w:rsidRPr="00671265" w:rsidRDefault="00005184" w:rsidP="001978A3">
            <w:pPr>
              <w:pStyle w:val="ListParagraph"/>
              <w:numPr>
                <w:ilvl w:val="0"/>
                <w:numId w:val="20"/>
              </w:numPr>
              <w:ind w:left="1178" w:hanging="450"/>
              <w:rPr>
                <w:rFonts w:ascii="Arial" w:hAnsi="Arial" w:cs="Arial"/>
                <w:sz w:val="20"/>
                <w:szCs w:val="20"/>
              </w:rPr>
            </w:pPr>
            <w:r w:rsidRPr="00671265">
              <w:rPr>
                <w:rFonts w:ascii="Arial" w:hAnsi="Arial" w:cs="Arial"/>
                <w:sz w:val="20"/>
                <w:szCs w:val="20"/>
              </w:rPr>
              <w:t xml:space="preserve">Facility has met all Interconnection Agreement requirements and is capable of delivering </w:t>
            </w:r>
            <w:r w:rsidR="00D5195B" w:rsidRPr="00671265">
              <w:rPr>
                <w:rFonts w:ascii="Arial" w:hAnsi="Arial" w:cs="Arial"/>
                <w:sz w:val="20"/>
                <w:szCs w:val="20"/>
              </w:rPr>
              <w:t xml:space="preserve">energy from the </w:t>
            </w:r>
            <w:r w:rsidRPr="00671265">
              <w:rPr>
                <w:rFonts w:ascii="Arial" w:hAnsi="Arial" w:cs="Arial"/>
                <w:sz w:val="20"/>
                <w:szCs w:val="20"/>
              </w:rPr>
              <w:t>Facility to the grid;</w:t>
            </w:r>
          </w:p>
          <w:p w14:paraId="16D612E8" w14:textId="77777777" w:rsidR="00FA20FA" w:rsidRPr="00671265" w:rsidRDefault="00AA6E6C" w:rsidP="00FA20FA">
            <w:pPr>
              <w:pStyle w:val="ListParagraph"/>
              <w:numPr>
                <w:ilvl w:val="0"/>
                <w:numId w:val="20"/>
              </w:numPr>
              <w:ind w:left="1178" w:hanging="450"/>
              <w:rPr>
                <w:rFonts w:ascii="Arial" w:hAnsi="Arial" w:cs="Arial"/>
                <w:sz w:val="20"/>
                <w:szCs w:val="20"/>
              </w:rPr>
            </w:pPr>
            <w:r w:rsidRPr="00671265">
              <w:rPr>
                <w:rFonts w:ascii="Arial" w:hAnsi="Arial" w:cs="Arial"/>
                <w:sz w:val="20"/>
                <w:szCs w:val="20"/>
              </w:rPr>
              <w:t>Seller has provided Buyer with a copy of written notice from the CAISO that the Facility has achieved Full Capacity Deliverability Status</w:t>
            </w:r>
            <w:r w:rsidR="008F2FD0" w:rsidRPr="00671265">
              <w:rPr>
                <w:rFonts w:ascii="Arial" w:hAnsi="Arial" w:cs="Arial"/>
                <w:sz w:val="20"/>
                <w:szCs w:val="20"/>
              </w:rPr>
              <w:t xml:space="preserve"> (as defined in the CAISO tariff)</w:t>
            </w:r>
            <w:r w:rsidR="007D35A0" w:rsidRPr="00671265">
              <w:rPr>
                <w:rFonts w:ascii="Arial" w:hAnsi="Arial" w:cs="Arial"/>
                <w:sz w:val="20"/>
                <w:szCs w:val="20"/>
              </w:rPr>
              <w:t>, if applicable</w:t>
            </w:r>
            <w:r w:rsidRPr="00671265">
              <w:rPr>
                <w:rFonts w:ascii="Arial" w:hAnsi="Arial" w:cs="Arial"/>
                <w:sz w:val="20"/>
                <w:szCs w:val="20"/>
              </w:rPr>
              <w:t>;</w:t>
            </w:r>
          </w:p>
          <w:p w14:paraId="2DA01A56" w14:textId="77777777" w:rsidR="00005184" w:rsidRPr="00671265" w:rsidRDefault="00005184" w:rsidP="001978A3">
            <w:pPr>
              <w:pStyle w:val="ListParagraph"/>
              <w:numPr>
                <w:ilvl w:val="0"/>
                <w:numId w:val="20"/>
              </w:numPr>
              <w:ind w:left="1152" w:hanging="432"/>
              <w:rPr>
                <w:rFonts w:ascii="Arial" w:hAnsi="Arial" w:cs="Arial"/>
                <w:sz w:val="20"/>
                <w:szCs w:val="20"/>
              </w:rPr>
            </w:pPr>
            <w:r w:rsidRPr="00671265">
              <w:rPr>
                <w:rFonts w:ascii="Arial" w:hAnsi="Arial" w:cs="Arial"/>
                <w:sz w:val="20"/>
                <w:szCs w:val="20"/>
              </w:rPr>
              <w:t xml:space="preserve">Commissioning of equipment has been completed in accordance with the manufacturer’s specification; </w:t>
            </w:r>
          </w:p>
          <w:p w14:paraId="721F16BA" w14:textId="77777777" w:rsidR="00005184" w:rsidRPr="00671265" w:rsidRDefault="008E286A" w:rsidP="001978A3">
            <w:pPr>
              <w:pStyle w:val="ListParagraph"/>
              <w:numPr>
                <w:ilvl w:val="0"/>
                <w:numId w:val="20"/>
              </w:numPr>
              <w:ind w:left="1152" w:hanging="432"/>
              <w:rPr>
                <w:rFonts w:ascii="Arial" w:hAnsi="Arial" w:cs="Arial"/>
                <w:sz w:val="20"/>
                <w:szCs w:val="20"/>
              </w:rPr>
            </w:pPr>
            <w:r w:rsidRPr="00671265">
              <w:rPr>
                <w:rFonts w:ascii="Arial" w:hAnsi="Arial" w:cs="Arial"/>
                <w:sz w:val="20"/>
                <w:szCs w:val="20"/>
              </w:rPr>
              <w:t xml:space="preserve">100% </w:t>
            </w:r>
            <w:r w:rsidR="00005184" w:rsidRPr="00671265">
              <w:rPr>
                <w:rFonts w:ascii="Arial" w:hAnsi="Arial" w:cs="Arial"/>
                <w:sz w:val="20"/>
                <w:szCs w:val="20"/>
              </w:rPr>
              <w:t xml:space="preserve">of Installed Capacity has been </w:t>
            </w:r>
            <w:r w:rsidR="00AA6E6C" w:rsidRPr="00671265">
              <w:rPr>
                <w:rFonts w:ascii="Arial" w:hAnsi="Arial" w:cs="Arial"/>
                <w:sz w:val="20"/>
                <w:szCs w:val="20"/>
              </w:rPr>
              <w:t>installed and commissioned</w:t>
            </w:r>
            <w:r w:rsidR="00005184" w:rsidRPr="00671265">
              <w:rPr>
                <w:rFonts w:ascii="Arial" w:hAnsi="Arial" w:cs="Arial"/>
                <w:sz w:val="20"/>
                <w:szCs w:val="20"/>
              </w:rPr>
              <w:t>;</w:t>
            </w:r>
          </w:p>
          <w:p w14:paraId="2DB7D455" w14:textId="77777777" w:rsidR="00005184" w:rsidRPr="00671265" w:rsidRDefault="00005184" w:rsidP="001978A3">
            <w:pPr>
              <w:pStyle w:val="ListParagraph"/>
              <w:numPr>
                <w:ilvl w:val="0"/>
                <w:numId w:val="20"/>
              </w:numPr>
              <w:ind w:left="1152" w:hanging="432"/>
              <w:rPr>
                <w:rFonts w:ascii="Arial" w:hAnsi="Arial" w:cs="Arial"/>
                <w:sz w:val="20"/>
                <w:szCs w:val="20"/>
              </w:rPr>
            </w:pPr>
            <w:r w:rsidRPr="00671265">
              <w:rPr>
                <w:rFonts w:ascii="Arial" w:hAnsi="Arial" w:cs="Arial"/>
                <w:sz w:val="20"/>
                <w:szCs w:val="20"/>
              </w:rPr>
              <w:t xml:space="preserve">Facility has successfully completed all testing required by </w:t>
            </w:r>
            <w:r w:rsidR="008F2FD0" w:rsidRPr="00671265">
              <w:rPr>
                <w:rFonts w:ascii="Arial" w:hAnsi="Arial" w:cs="Arial"/>
                <w:sz w:val="20"/>
                <w:szCs w:val="20"/>
              </w:rPr>
              <w:t>p</w:t>
            </w:r>
            <w:r w:rsidRPr="00671265">
              <w:rPr>
                <w:rFonts w:ascii="Arial" w:hAnsi="Arial" w:cs="Arial"/>
                <w:sz w:val="20"/>
                <w:szCs w:val="20"/>
              </w:rPr>
              <w:t xml:space="preserve">rudent </w:t>
            </w:r>
            <w:r w:rsidR="008F2FD0" w:rsidRPr="00671265">
              <w:rPr>
                <w:rFonts w:ascii="Arial" w:hAnsi="Arial" w:cs="Arial"/>
                <w:sz w:val="20"/>
                <w:szCs w:val="20"/>
              </w:rPr>
              <w:t>u</w:t>
            </w:r>
            <w:r w:rsidRPr="00671265">
              <w:rPr>
                <w:rFonts w:ascii="Arial" w:hAnsi="Arial" w:cs="Arial"/>
                <w:sz w:val="20"/>
                <w:szCs w:val="20"/>
              </w:rPr>
              <w:t xml:space="preserve">tility </w:t>
            </w:r>
            <w:r w:rsidR="008F2FD0" w:rsidRPr="00671265">
              <w:rPr>
                <w:rFonts w:ascii="Arial" w:hAnsi="Arial" w:cs="Arial"/>
                <w:sz w:val="20"/>
                <w:szCs w:val="20"/>
              </w:rPr>
              <w:t>p</w:t>
            </w:r>
            <w:r w:rsidRPr="00671265">
              <w:rPr>
                <w:rFonts w:ascii="Arial" w:hAnsi="Arial" w:cs="Arial"/>
                <w:sz w:val="20"/>
                <w:szCs w:val="20"/>
              </w:rPr>
              <w:t xml:space="preserve">ractices or any </w:t>
            </w:r>
            <w:r w:rsidR="008F2FD0" w:rsidRPr="00671265">
              <w:rPr>
                <w:rFonts w:ascii="Arial" w:hAnsi="Arial" w:cs="Arial"/>
                <w:sz w:val="20"/>
                <w:szCs w:val="20"/>
              </w:rPr>
              <w:t>r</w:t>
            </w:r>
            <w:r w:rsidRPr="00671265">
              <w:rPr>
                <w:rFonts w:ascii="Arial" w:hAnsi="Arial" w:cs="Arial"/>
                <w:sz w:val="20"/>
                <w:szCs w:val="20"/>
              </w:rPr>
              <w:t xml:space="preserve">equirement of </w:t>
            </w:r>
            <w:r w:rsidR="008F2FD0" w:rsidRPr="00671265">
              <w:rPr>
                <w:rFonts w:ascii="Arial" w:hAnsi="Arial" w:cs="Arial"/>
                <w:sz w:val="20"/>
                <w:szCs w:val="20"/>
              </w:rPr>
              <w:t>l</w:t>
            </w:r>
            <w:r w:rsidRPr="00671265">
              <w:rPr>
                <w:rFonts w:ascii="Arial" w:hAnsi="Arial" w:cs="Arial"/>
                <w:sz w:val="20"/>
                <w:szCs w:val="20"/>
              </w:rPr>
              <w:t>aw to operate the Facility;</w:t>
            </w:r>
          </w:p>
          <w:p w14:paraId="005996FA" w14:textId="77777777" w:rsidR="00005184" w:rsidRPr="00671265" w:rsidRDefault="00005184" w:rsidP="001978A3">
            <w:pPr>
              <w:pStyle w:val="ListParagraph"/>
              <w:numPr>
                <w:ilvl w:val="0"/>
                <w:numId w:val="20"/>
              </w:numPr>
              <w:ind w:left="1152" w:hanging="432"/>
              <w:rPr>
                <w:rFonts w:ascii="Arial" w:hAnsi="Arial" w:cs="Arial"/>
                <w:sz w:val="20"/>
                <w:szCs w:val="20"/>
              </w:rPr>
            </w:pPr>
            <w:r w:rsidRPr="00671265">
              <w:rPr>
                <w:rFonts w:ascii="Arial" w:hAnsi="Arial" w:cs="Arial"/>
                <w:sz w:val="20"/>
                <w:szCs w:val="20"/>
              </w:rPr>
              <w:t xml:space="preserve">All applicable permits and government approvals required for the operation of the Facility have been obtained; </w:t>
            </w:r>
          </w:p>
          <w:p w14:paraId="08019CFC" w14:textId="77777777" w:rsidR="000C4CCD" w:rsidRPr="00671265" w:rsidRDefault="000C4CCD" w:rsidP="001978A3">
            <w:pPr>
              <w:pStyle w:val="ListParagraph"/>
              <w:numPr>
                <w:ilvl w:val="0"/>
                <w:numId w:val="20"/>
              </w:numPr>
              <w:ind w:left="1152" w:hanging="432"/>
              <w:rPr>
                <w:rFonts w:ascii="Arial" w:hAnsi="Arial" w:cs="Arial"/>
                <w:sz w:val="20"/>
                <w:szCs w:val="20"/>
              </w:rPr>
            </w:pPr>
            <w:r w:rsidRPr="00671265">
              <w:rPr>
                <w:rFonts w:ascii="Arial" w:hAnsi="Arial" w:cs="Arial"/>
                <w:sz w:val="20"/>
                <w:szCs w:val="20"/>
              </w:rPr>
              <w:t>Seller has obtained all real property rights;</w:t>
            </w:r>
          </w:p>
          <w:p w14:paraId="40F030D0" w14:textId="77777777" w:rsidR="00005184" w:rsidRPr="00671265" w:rsidRDefault="00005184" w:rsidP="001978A3">
            <w:pPr>
              <w:pStyle w:val="ListParagraph"/>
              <w:numPr>
                <w:ilvl w:val="0"/>
                <w:numId w:val="20"/>
              </w:numPr>
              <w:ind w:left="1152" w:hanging="432"/>
              <w:rPr>
                <w:rFonts w:ascii="Arial" w:hAnsi="Arial" w:cs="Arial"/>
                <w:sz w:val="20"/>
                <w:szCs w:val="20"/>
              </w:rPr>
            </w:pPr>
            <w:r w:rsidRPr="00671265">
              <w:rPr>
                <w:rFonts w:ascii="Arial" w:hAnsi="Arial" w:cs="Arial"/>
                <w:sz w:val="20"/>
                <w:szCs w:val="20"/>
              </w:rPr>
              <w:t>Security requirements for the Delivery Term have been met; and</w:t>
            </w:r>
          </w:p>
          <w:p w14:paraId="598D656E" w14:textId="77777777" w:rsidR="00005184" w:rsidRPr="00671265" w:rsidRDefault="00005184" w:rsidP="001978A3">
            <w:pPr>
              <w:pStyle w:val="ListParagraph"/>
              <w:numPr>
                <w:ilvl w:val="0"/>
                <w:numId w:val="20"/>
              </w:numPr>
              <w:ind w:left="1152" w:hanging="432"/>
              <w:rPr>
                <w:rFonts w:ascii="Arial" w:hAnsi="Arial" w:cs="Arial"/>
                <w:sz w:val="20"/>
                <w:szCs w:val="20"/>
              </w:rPr>
            </w:pPr>
            <w:r w:rsidRPr="00671265">
              <w:rPr>
                <w:rFonts w:ascii="Arial" w:hAnsi="Arial" w:cs="Arial"/>
                <w:sz w:val="20"/>
                <w:szCs w:val="20"/>
              </w:rPr>
              <w:t xml:space="preserve">Insurance requirements for the Facility have been met, with evidence provided in writing to Buyer. </w:t>
            </w:r>
          </w:p>
          <w:p w14:paraId="207921A0" w14:textId="77777777" w:rsidR="00005184" w:rsidRPr="00671265" w:rsidRDefault="00005184" w:rsidP="00183DA9">
            <w:pPr>
              <w:rPr>
                <w:rFonts w:ascii="Arial" w:hAnsi="Arial" w:cs="Arial"/>
                <w:sz w:val="20"/>
                <w:szCs w:val="20"/>
              </w:rPr>
            </w:pPr>
          </w:p>
          <w:p w14:paraId="620BC9D8" w14:textId="523C5931" w:rsidR="00005184" w:rsidRPr="00671265" w:rsidRDefault="00005184" w:rsidP="008D3F69">
            <w:pPr>
              <w:rPr>
                <w:rFonts w:ascii="Arial" w:hAnsi="Arial" w:cs="Arial"/>
                <w:sz w:val="20"/>
                <w:szCs w:val="20"/>
              </w:rPr>
            </w:pPr>
            <w:r w:rsidRPr="00671265">
              <w:rPr>
                <w:rFonts w:ascii="Arial" w:hAnsi="Arial" w:cs="Arial"/>
                <w:sz w:val="20"/>
                <w:szCs w:val="20"/>
              </w:rPr>
              <w:t xml:space="preserve">Seller shall provide notice of expected COD to Buyer in writing </w:t>
            </w:r>
            <w:r w:rsidR="00850A6F">
              <w:rPr>
                <w:rFonts w:ascii="Arial" w:hAnsi="Arial" w:cs="Arial"/>
                <w:sz w:val="20"/>
                <w:szCs w:val="20"/>
              </w:rPr>
              <w:t>no</w:t>
            </w:r>
            <w:r w:rsidR="00FC1FEC">
              <w:rPr>
                <w:rFonts w:ascii="Arial" w:hAnsi="Arial" w:cs="Arial"/>
                <w:sz w:val="20"/>
                <w:szCs w:val="20"/>
              </w:rPr>
              <w:t xml:space="preserve"> less</w:t>
            </w:r>
            <w:r w:rsidR="00850A6F">
              <w:rPr>
                <w:rFonts w:ascii="Arial" w:hAnsi="Arial" w:cs="Arial"/>
                <w:sz w:val="20"/>
                <w:szCs w:val="20"/>
              </w:rPr>
              <w:t xml:space="preserve"> than sixty </w:t>
            </w:r>
            <w:r w:rsidRPr="00671265">
              <w:rPr>
                <w:rFonts w:ascii="Arial" w:hAnsi="Arial" w:cs="Arial"/>
                <w:sz w:val="20"/>
                <w:szCs w:val="20"/>
              </w:rPr>
              <w:t>(</w:t>
            </w:r>
            <w:r w:rsidR="00850A6F">
              <w:rPr>
                <w:rFonts w:ascii="Arial" w:hAnsi="Arial" w:cs="Arial"/>
                <w:sz w:val="20"/>
                <w:szCs w:val="20"/>
              </w:rPr>
              <w:t>6</w:t>
            </w:r>
            <w:r w:rsidRPr="00671265">
              <w:rPr>
                <w:rFonts w:ascii="Arial" w:hAnsi="Arial" w:cs="Arial"/>
                <w:sz w:val="20"/>
                <w:szCs w:val="20"/>
              </w:rPr>
              <w:t>0) days in advance of such date. Seller shall notify Buyer in writing</w:t>
            </w:r>
            <w:r w:rsidR="00F13B2B" w:rsidRPr="00671265">
              <w:rPr>
                <w:rFonts w:ascii="Arial" w:hAnsi="Arial" w:cs="Arial"/>
                <w:sz w:val="20"/>
                <w:szCs w:val="20"/>
              </w:rPr>
              <w:t xml:space="preserve"> when Seller believes that it has provided the required documentation to Buyer and met the conditions for achieving COD</w:t>
            </w:r>
            <w:r w:rsidRPr="00671265">
              <w:rPr>
                <w:rFonts w:ascii="Arial" w:hAnsi="Arial" w:cs="Arial"/>
                <w:sz w:val="20"/>
                <w:szCs w:val="20"/>
              </w:rPr>
              <w:t>.</w:t>
            </w:r>
            <w:r w:rsidR="003F7297">
              <w:rPr>
                <w:rFonts w:ascii="Arial" w:hAnsi="Arial" w:cs="Arial"/>
                <w:sz w:val="20"/>
                <w:szCs w:val="20"/>
              </w:rPr>
              <w:t xml:space="preserve"> Buyer shall have [5] Business Days to approve or reject Seller’s request for COD. Upon Buyer’s approval of Seller’s achievement of COD, Buyer shall provide Seller with written acknowledgement of the COD.</w:t>
            </w:r>
          </w:p>
        </w:tc>
      </w:tr>
      <w:tr w:rsidR="00005184" w:rsidRPr="00671265" w14:paraId="77229C17" w14:textId="77777777" w:rsidTr="001841B7">
        <w:trPr>
          <w:gridAfter w:val="1"/>
          <w:wAfter w:w="7" w:type="dxa"/>
        </w:trPr>
        <w:tc>
          <w:tcPr>
            <w:tcW w:w="2502" w:type="dxa"/>
          </w:tcPr>
          <w:p w14:paraId="5989AE31" w14:textId="77777777" w:rsidR="00005184" w:rsidRPr="00671265" w:rsidRDefault="00005184" w:rsidP="00E87731">
            <w:pPr>
              <w:rPr>
                <w:rFonts w:ascii="Arial" w:hAnsi="Arial" w:cs="Arial"/>
                <w:b/>
                <w:sz w:val="20"/>
                <w:szCs w:val="20"/>
                <w:highlight w:val="cyan"/>
              </w:rPr>
            </w:pPr>
            <w:r w:rsidRPr="00671265">
              <w:rPr>
                <w:rFonts w:ascii="Arial" w:hAnsi="Arial" w:cs="Arial"/>
                <w:b/>
                <w:sz w:val="20"/>
                <w:szCs w:val="20"/>
              </w:rPr>
              <w:t>Guaranteed COD</w:t>
            </w:r>
          </w:p>
        </w:tc>
        <w:tc>
          <w:tcPr>
            <w:tcW w:w="6841" w:type="dxa"/>
          </w:tcPr>
          <w:p w14:paraId="11EC8551" w14:textId="77777777" w:rsidR="00005184" w:rsidRPr="00671265" w:rsidRDefault="00005184" w:rsidP="00E87731">
            <w:pPr>
              <w:rPr>
                <w:rFonts w:ascii="Arial" w:hAnsi="Arial" w:cs="Arial"/>
                <w:i/>
                <w:sz w:val="20"/>
                <w:szCs w:val="20"/>
              </w:rPr>
            </w:pPr>
            <w:r w:rsidRPr="00671265">
              <w:rPr>
                <w:rFonts w:ascii="Arial" w:hAnsi="Arial" w:cs="Arial"/>
                <w:sz w:val="20"/>
                <w:szCs w:val="20"/>
              </w:rPr>
              <w:t xml:space="preserve">The Guaranteed COD shall be [________, 20__]. </w:t>
            </w:r>
          </w:p>
          <w:p w14:paraId="39C31D0A" w14:textId="77777777" w:rsidR="00005184" w:rsidRPr="00671265" w:rsidRDefault="00005184" w:rsidP="00E87731">
            <w:pPr>
              <w:rPr>
                <w:rFonts w:ascii="Arial" w:hAnsi="Arial" w:cs="Arial"/>
                <w:sz w:val="20"/>
                <w:szCs w:val="20"/>
              </w:rPr>
            </w:pPr>
          </w:p>
          <w:p w14:paraId="0D3DCD58" w14:textId="77777777" w:rsidR="00005184" w:rsidRPr="00671265" w:rsidRDefault="00005184" w:rsidP="00005184">
            <w:pPr>
              <w:rPr>
                <w:rFonts w:ascii="Arial" w:hAnsi="Arial" w:cs="Arial"/>
                <w:sz w:val="20"/>
                <w:szCs w:val="20"/>
              </w:rPr>
            </w:pPr>
            <w:r w:rsidRPr="00671265">
              <w:rPr>
                <w:rFonts w:ascii="Arial" w:hAnsi="Arial" w:cs="Arial"/>
                <w:sz w:val="20"/>
                <w:szCs w:val="20"/>
              </w:rPr>
              <w:t>The Guaranteed COD shall be extended on a day-for-day basis due to Force Majeure or delay caused by</w:t>
            </w:r>
            <w:r w:rsidR="00D8721D" w:rsidRPr="00671265">
              <w:rPr>
                <w:rFonts w:ascii="Arial" w:hAnsi="Arial" w:cs="Arial"/>
                <w:sz w:val="20"/>
                <w:szCs w:val="20"/>
              </w:rPr>
              <w:t xml:space="preserve"> transmission provider (e.g., the CAISO), transmission owner, or</w:t>
            </w:r>
            <w:r w:rsidRPr="00671265">
              <w:rPr>
                <w:rFonts w:ascii="Arial" w:hAnsi="Arial" w:cs="Arial"/>
                <w:sz w:val="20"/>
                <w:szCs w:val="20"/>
              </w:rPr>
              <w:t xml:space="preserve"> Buyer.</w:t>
            </w:r>
            <w:r w:rsidR="009A1098" w:rsidRPr="00671265">
              <w:rPr>
                <w:rFonts w:ascii="Arial" w:hAnsi="Arial" w:cs="Arial"/>
                <w:sz w:val="20"/>
                <w:szCs w:val="20"/>
              </w:rPr>
              <w:t xml:space="preserve"> Such day-for-day extensions of the Guaranteed COD shall be no longer than 180 days on a cumulative basis.</w:t>
            </w:r>
          </w:p>
          <w:p w14:paraId="16FB721A" w14:textId="77777777" w:rsidR="00005184" w:rsidRPr="00671265" w:rsidRDefault="00005184" w:rsidP="00E87731">
            <w:pPr>
              <w:rPr>
                <w:rFonts w:ascii="Arial" w:hAnsi="Arial" w:cs="Arial"/>
                <w:sz w:val="20"/>
                <w:szCs w:val="20"/>
              </w:rPr>
            </w:pPr>
          </w:p>
          <w:p w14:paraId="47550DB6" w14:textId="77777777" w:rsidR="00005184" w:rsidRPr="00671265" w:rsidRDefault="00005184" w:rsidP="00E87731">
            <w:pPr>
              <w:rPr>
                <w:rFonts w:ascii="Arial" w:hAnsi="Arial" w:cs="Arial"/>
                <w:sz w:val="20"/>
                <w:szCs w:val="20"/>
              </w:rPr>
            </w:pPr>
            <w:r w:rsidRPr="00671265">
              <w:rPr>
                <w:rFonts w:ascii="Arial" w:hAnsi="Arial" w:cs="Arial"/>
                <w:sz w:val="20"/>
                <w:szCs w:val="20"/>
              </w:rPr>
              <w:lastRenderedPageBreak/>
              <w:t>If the Seller does not achieve COD of the Facility by the Guaranteed COD, Seller shall pay Delay Damages to the Buyer.</w:t>
            </w:r>
          </w:p>
          <w:p w14:paraId="24FBD6C9" w14:textId="77777777" w:rsidR="00005184" w:rsidRPr="00671265" w:rsidRDefault="00005184" w:rsidP="00E87731">
            <w:pPr>
              <w:rPr>
                <w:rFonts w:ascii="Arial" w:hAnsi="Arial" w:cs="Arial"/>
                <w:sz w:val="20"/>
                <w:szCs w:val="20"/>
              </w:rPr>
            </w:pPr>
          </w:p>
          <w:p w14:paraId="6C6BA46C" w14:textId="53EECE58" w:rsidR="00005184" w:rsidRPr="00671265" w:rsidRDefault="00005184" w:rsidP="00955357">
            <w:pPr>
              <w:rPr>
                <w:rFonts w:ascii="Arial" w:hAnsi="Arial" w:cs="Arial"/>
                <w:sz w:val="20"/>
                <w:szCs w:val="20"/>
              </w:rPr>
            </w:pPr>
            <w:r w:rsidRPr="00671265">
              <w:rPr>
                <w:rFonts w:ascii="Arial" w:hAnsi="Arial" w:cs="Arial"/>
                <w:sz w:val="20"/>
                <w:szCs w:val="20"/>
              </w:rPr>
              <w:t xml:space="preserve">The </w:t>
            </w:r>
            <w:r w:rsidR="008F2FD0" w:rsidRPr="00671265">
              <w:rPr>
                <w:rFonts w:ascii="Arial" w:hAnsi="Arial" w:cs="Arial"/>
                <w:sz w:val="20"/>
                <w:szCs w:val="20"/>
              </w:rPr>
              <w:t>“</w:t>
            </w:r>
            <w:r w:rsidRPr="00671265">
              <w:rPr>
                <w:rFonts w:ascii="Arial" w:hAnsi="Arial" w:cs="Arial"/>
                <w:sz w:val="20"/>
                <w:szCs w:val="20"/>
              </w:rPr>
              <w:t>Delay Damages</w:t>
            </w:r>
            <w:r w:rsidR="008F2FD0" w:rsidRPr="00671265">
              <w:rPr>
                <w:rFonts w:ascii="Arial" w:hAnsi="Arial" w:cs="Arial"/>
                <w:sz w:val="20"/>
                <w:szCs w:val="20"/>
              </w:rPr>
              <w:t>”</w:t>
            </w:r>
            <w:r w:rsidRPr="00671265">
              <w:rPr>
                <w:rFonts w:ascii="Arial" w:hAnsi="Arial" w:cs="Arial"/>
                <w:sz w:val="20"/>
                <w:szCs w:val="20"/>
              </w:rPr>
              <w:t xml:space="preserve"> shall be </w:t>
            </w:r>
            <w:r w:rsidR="00622CEA">
              <w:rPr>
                <w:rFonts w:ascii="Arial" w:hAnsi="Arial" w:cs="Arial"/>
                <w:sz w:val="20"/>
                <w:szCs w:val="20"/>
              </w:rPr>
              <w:t xml:space="preserve">equal to the </w:t>
            </w:r>
            <w:r w:rsidR="00D86C1D">
              <w:rPr>
                <w:rFonts w:ascii="Arial" w:hAnsi="Arial" w:cs="Arial"/>
                <w:sz w:val="20"/>
                <w:szCs w:val="20"/>
              </w:rPr>
              <w:t>D</w:t>
            </w:r>
            <w:r w:rsidR="00622CEA">
              <w:rPr>
                <w:rFonts w:ascii="Arial" w:hAnsi="Arial" w:cs="Arial"/>
                <w:sz w:val="20"/>
                <w:szCs w:val="20"/>
              </w:rPr>
              <w:t xml:space="preserve">evelopment </w:t>
            </w:r>
            <w:r w:rsidR="00D86C1D">
              <w:rPr>
                <w:rFonts w:ascii="Arial" w:hAnsi="Arial" w:cs="Arial"/>
                <w:sz w:val="20"/>
                <w:szCs w:val="20"/>
              </w:rPr>
              <w:t>S</w:t>
            </w:r>
            <w:r w:rsidR="00622CEA">
              <w:rPr>
                <w:rFonts w:ascii="Arial" w:hAnsi="Arial" w:cs="Arial"/>
                <w:sz w:val="20"/>
                <w:szCs w:val="20"/>
              </w:rPr>
              <w:t xml:space="preserve">ecurity divided by </w:t>
            </w:r>
            <w:r w:rsidR="00B96545">
              <w:rPr>
                <w:rFonts w:ascii="Arial" w:hAnsi="Arial" w:cs="Arial"/>
                <w:sz w:val="20"/>
                <w:szCs w:val="20"/>
              </w:rPr>
              <w:t>60</w:t>
            </w:r>
            <w:r w:rsidR="00622CEA">
              <w:rPr>
                <w:rFonts w:ascii="Arial" w:hAnsi="Arial" w:cs="Arial"/>
                <w:sz w:val="20"/>
                <w:szCs w:val="20"/>
              </w:rPr>
              <w:t xml:space="preserve"> days</w:t>
            </w:r>
            <w:r w:rsidRPr="00671265">
              <w:rPr>
                <w:rFonts w:ascii="Arial" w:hAnsi="Arial" w:cs="Arial"/>
                <w:sz w:val="20"/>
                <w:szCs w:val="20"/>
              </w:rPr>
              <w:t xml:space="preserve"> and shall be paid in advance on a monthly basis by Seller to Buyer.</w:t>
            </w:r>
            <w:r w:rsidR="008E286A" w:rsidRPr="00671265">
              <w:rPr>
                <w:rFonts w:ascii="Arial" w:hAnsi="Arial" w:cs="Arial"/>
                <w:sz w:val="20"/>
                <w:szCs w:val="20"/>
              </w:rPr>
              <w:t xml:space="preserve"> A prorated amount will be returned to Seller if COD is achieved during the month</w:t>
            </w:r>
            <w:r w:rsidR="00D8721D" w:rsidRPr="00671265">
              <w:rPr>
                <w:rFonts w:ascii="Arial" w:hAnsi="Arial" w:cs="Arial"/>
                <w:sz w:val="20"/>
                <w:szCs w:val="20"/>
              </w:rPr>
              <w:t xml:space="preserve"> for which Delay Damages were paid in advance</w:t>
            </w:r>
            <w:r w:rsidR="008E286A" w:rsidRPr="00671265">
              <w:rPr>
                <w:rFonts w:ascii="Arial" w:hAnsi="Arial" w:cs="Arial"/>
                <w:sz w:val="20"/>
                <w:szCs w:val="20"/>
              </w:rPr>
              <w:t>.</w:t>
            </w:r>
          </w:p>
          <w:p w14:paraId="788FC768" w14:textId="77777777" w:rsidR="00005184" w:rsidRPr="00671265" w:rsidRDefault="00005184" w:rsidP="00955357">
            <w:pPr>
              <w:rPr>
                <w:rFonts w:ascii="Arial" w:hAnsi="Arial" w:cs="Arial"/>
                <w:sz w:val="20"/>
                <w:szCs w:val="20"/>
              </w:rPr>
            </w:pPr>
          </w:p>
          <w:p w14:paraId="3EE1CA81" w14:textId="0B6EEECC" w:rsidR="00005184" w:rsidRPr="00671265" w:rsidRDefault="00B80690" w:rsidP="00C417D7">
            <w:pPr>
              <w:pStyle w:val="CommentText"/>
              <w:rPr>
                <w:rFonts w:ascii="Arial" w:hAnsi="Arial" w:cs="Arial"/>
                <w:sz w:val="20"/>
                <w:szCs w:val="20"/>
              </w:rPr>
            </w:pPr>
            <w:r>
              <w:rPr>
                <w:rFonts w:ascii="Arial" w:hAnsi="Arial" w:cs="Arial"/>
                <w:sz w:val="20"/>
                <w:szCs w:val="20"/>
              </w:rPr>
              <w:t>Failure to achieve COD within</w:t>
            </w:r>
            <w:r w:rsidR="000271F6">
              <w:rPr>
                <w:rFonts w:ascii="Arial" w:hAnsi="Arial" w:cs="Arial"/>
                <w:sz w:val="20"/>
                <w:szCs w:val="20"/>
              </w:rPr>
              <w:t xml:space="preserve"> [</w:t>
            </w:r>
            <w:r w:rsidR="00622CEA">
              <w:rPr>
                <w:rFonts w:ascii="Arial" w:hAnsi="Arial" w:cs="Arial"/>
                <w:sz w:val="20"/>
                <w:szCs w:val="20"/>
              </w:rPr>
              <w:t>60</w:t>
            </w:r>
            <w:r w:rsidR="000271F6">
              <w:rPr>
                <w:rFonts w:ascii="Arial" w:hAnsi="Arial" w:cs="Arial"/>
                <w:sz w:val="20"/>
                <w:szCs w:val="20"/>
              </w:rPr>
              <w:t xml:space="preserve">] days of the Guaranteed COD shall </w:t>
            </w:r>
            <w:r w:rsidR="00C417D7">
              <w:rPr>
                <w:rFonts w:ascii="Arial" w:hAnsi="Arial" w:cs="Arial"/>
                <w:sz w:val="20"/>
                <w:szCs w:val="20"/>
              </w:rPr>
              <w:t>constitute an Event of Default, and</w:t>
            </w:r>
            <w:r>
              <w:rPr>
                <w:rFonts w:ascii="Arial" w:hAnsi="Arial" w:cs="Arial"/>
                <w:sz w:val="20"/>
                <w:szCs w:val="20"/>
              </w:rPr>
              <w:t xml:space="preserve"> </w:t>
            </w:r>
            <w:r w:rsidR="00005184" w:rsidRPr="00671265">
              <w:rPr>
                <w:rFonts w:ascii="Arial" w:hAnsi="Arial" w:cs="Arial"/>
                <w:sz w:val="20"/>
                <w:szCs w:val="20"/>
              </w:rPr>
              <w:t>Buyer shall have the right</w:t>
            </w:r>
            <w:r w:rsidR="00C417D7">
              <w:rPr>
                <w:rFonts w:ascii="Arial" w:hAnsi="Arial" w:cs="Arial"/>
                <w:sz w:val="20"/>
                <w:szCs w:val="20"/>
              </w:rPr>
              <w:t>, in its sole discretion,</w:t>
            </w:r>
            <w:r w:rsidR="00005184" w:rsidRPr="00671265">
              <w:rPr>
                <w:rFonts w:ascii="Arial" w:hAnsi="Arial" w:cs="Arial"/>
                <w:sz w:val="20"/>
                <w:szCs w:val="20"/>
              </w:rPr>
              <w:t xml:space="preserve"> to terminate the </w:t>
            </w:r>
            <w:r w:rsidR="00C417D7">
              <w:rPr>
                <w:rFonts w:ascii="Arial" w:hAnsi="Arial" w:cs="Arial"/>
                <w:sz w:val="20"/>
                <w:szCs w:val="20"/>
              </w:rPr>
              <w:t>PPA</w:t>
            </w:r>
            <w:r w:rsidR="004F753F">
              <w:rPr>
                <w:rFonts w:ascii="Arial" w:hAnsi="Arial" w:cs="Arial"/>
                <w:sz w:val="20"/>
                <w:szCs w:val="20"/>
              </w:rPr>
              <w:t xml:space="preserve"> and pursue all remedies at law or equity</w:t>
            </w:r>
            <w:r w:rsidR="00005184" w:rsidRPr="00671265">
              <w:rPr>
                <w:rFonts w:ascii="Arial" w:hAnsi="Arial" w:cs="Arial"/>
                <w:sz w:val="20"/>
                <w:szCs w:val="20"/>
              </w:rPr>
              <w:t>.</w:t>
            </w:r>
          </w:p>
        </w:tc>
      </w:tr>
      <w:tr w:rsidR="00F85E66" w:rsidRPr="00671265" w14:paraId="461E714C" w14:textId="77777777" w:rsidTr="001841B7">
        <w:tc>
          <w:tcPr>
            <w:tcW w:w="2502" w:type="dxa"/>
          </w:tcPr>
          <w:p w14:paraId="05CB0769" w14:textId="77777777" w:rsidR="00F85E66" w:rsidRPr="00671265" w:rsidRDefault="00F85E66" w:rsidP="00535D4F">
            <w:pPr>
              <w:rPr>
                <w:rFonts w:ascii="Arial" w:hAnsi="Arial" w:cs="Arial"/>
                <w:b/>
                <w:sz w:val="20"/>
                <w:szCs w:val="20"/>
              </w:rPr>
            </w:pPr>
            <w:r w:rsidRPr="00671265">
              <w:rPr>
                <w:rFonts w:ascii="Arial" w:hAnsi="Arial" w:cs="Arial"/>
                <w:b/>
                <w:sz w:val="20"/>
                <w:szCs w:val="20"/>
              </w:rPr>
              <w:lastRenderedPageBreak/>
              <w:t>Project Development Milestones</w:t>
            </w:r>
          </w:p>
        </w:tc>
        <w:tc>
          <w:tcPr>
            <w:tcW w:w="6848" w:type="dxa"/>
            <w:gridSpan w:val="2"/>
            <w:shd w:val="clear" w:color="auto" w:fill="auto"/>
          </w:tcPr>
          <w:p w14:paraId="58E7EDBB" w14:textId="77777777" w:rsidR="00F85E66" w:rsidRPr="00671265" w:rsidRDefault="00F85E66" w:rsidP="00535D4F">
            <w:pPr>
              <w:pStyle w:val="JeffsPreferredBullets"/>
              <w:numPr>
                <w:ilvl w:val="0"/>
                <w:numId w:val="28"/>
              </w:numPr>
              <w:spacing w:after="240" w:line="240" w:lineRule="auto"/>
              <w:ind w:left="432"/>
              <w:jc w:val="both"/>
              <w:rPr>
                <w:sz w:val="20"/>
                <w:szCs w:val="20"/>
              </w:rPr>
            </w:pPr>
            <w:r w:rsidRPr="00671265">
              <w:rPr>
                <w:sz w:val="20"/>
                <w:szCs w:val="20"/>
              </w:rPr>
              <w:t xml:space="preserve">[date] – receive CEC pre-certification </w:t>
            </w:r>
          </w:p>
          <w:p w14:paraId="54980DAD" w14:textId="77777777" w:rsidR="00F85E66" w:rsidRPr="00671265" w:rsidRDefault="00F85E66" w:rsidP="00535D4F">
            <w:pPr>
              <w:pStyle w:val="JeffsPreferredBullets"/>
              <w:numPr>
                <w:ilvl w:val="0"/>
                <w:numId w:val="28"/>
              </w:numPr>
              <w:spacing w:after="240" w:line="240" w:lineRule="auto"/>
              <w:ind w:left="432"/>
              <w:jc w:val="both"/>
              <w:rPr>
                <w:sz w:val="20"/>
                <w:szCs w:val="20"/>
              </w:rPr>
            </w:pPr>
            <w:r w:rsidRPr="00671265">
              <w:rPr>
                <w:sz w:val="20"/>
                <w:szCs w:val="20"/>
              </w:rPr>
              <w:t xml:space="preserve">[date] – </w:t>
            </w:r>
            <w:r w:rsidR="0062718F" w:rsidRPr="00671265">
              <w:rPr>
                <w:sz w:val="20"/>
                <w:szCs w:val="20"/>
              </w:rPr>
              <w:t>e</w:t>
            </w:r>
            <w:r w:rsidRPr="00671265">
              <w:rPr>
                <w:sz w:val="20"/>
                <w:szCs w:val="20"/>
              </w:rPr>
              <w:t>xecute Interconnection Agreement</w:t>
            </w:r>
          </w:p>
          <w:p w14:paraId="68519184" w14:textId="77777777" w:rsidR="00F85E66" w:rsidRPr="00671265" w:rsidRDefault="00F85E66" w:rsidP="00535D4F">
            <w:pPr>
              <w:pStyle w:val="JeffsPreferredBullets"/>
              <w:numPr>
                <w:ilvl w:val="0"/>
                <w:numId w:val="28"/>
              </w:numPr>
              <w:spacing w:after="240" w:line="240" w:lineRule="auto"/>
              <w:ind w:left="432"/>
              <w:jc w:val="both"/>
              <w:rPr>
                <w:sz w:val="20"/>
                <w:szCs w:val="20"/>
              </w:rPr>
            </w:pPr>
            <w:r w:rsidRPr="00671265">
              <w:rPr>
                <w:sz w:val="20"/>
                <w:szCs w:val="20"/>
              </w:rPr>
              <w:t>[date] – procure major equipment</w:t>
            </w:r>
          </w:p>
          <w:p w14:paraId="1C4875D5" w14:textId="77777777" w:rsidR="00F85E66" w:rsidRPr="00671265" w:rsidRDefault="00F85E66" w:rsidP="00535D4F">
            <w:pPr>
              <w:pStyle w:val="JeffsPreferredBullets"/>
              <w:numPr>
                <w:ilvl w:val="0"/>
                <w:numId w:val="28"/>
              </w:numPr>
              <w:spacing w:after="240" w:line="240" w:lineRule="auto"/>
              <w:ind w:left="432"/>
              <w:jc w:val="both"/>
              <w:rPr>
                <w:sz w:val="20"/>
                <w:szCs w:val="20"/>
              </w:rPr>
            </w:pPr>
            <w:r w:rsidRPr="00671265">
              <w:rPr>
                <w:sz w:val="20"/>
                <w:szCs w:val="20"/>
              </w:rPr>
              <w:t xml:space="preserve">[date] – obtain federal and state discretionary permits </w:t>
            </w:r>
          </w:p>
          <w:p w14:paraId="22DD300B" w14:textId="77777777" w:rsidR="00F85E66" w:rsidRPr="00671265" w:rsidRDefault="00F85E66" w:rsidP="00535D4F">
            <w:pPr>
              <w:pStyle w:val="JeffsPreferredBullets"/>
              <w:numPr>
                <w:ilvl w:val="0"/>
                <w:numId w:val="28"/>
              </w:numPr>
              <w:spacing w:after="240" w:line="240" w:lineRule="auto"/>
              <w:ind w:left="432"/>
              <w:jc w:val="both"/>
              <w:rPr>
                <w:sz w:val="20"/>
                <w:szCs w:val="20"/>
              </w:rPr>
            </w:pPr>
            <w:r w:rsidRPr="00671265">
              <w:rPr>
                <w:sz w:val="20"/>
                <w:szCs w:val="20"/>
              </w:rPr>
              <w:t>[date] – construction start date</w:t>
            </w:r>
          </w:p>
          <w:p w14:paraId="1A88CA4C" w14:textId="77777777" w:rsidR="00F85E66" w:rsidRPr="00671265" w:rsidRDefault="00F85E66" w:rsidP="00535D4F">
            <w:pPr>
              <w:pStyle w:val="JeffsPreferredBullets"/>
              <w:numPr>
                <w:ilvl w:val="0"/>
                <w:numId w:val="28"/>
              </w:numPr>
              <w:spacing w:after="240" w:line="240" w:lineRule="auto"/>
              <w:ind w:left="432"/>
              <w:jc w:val="both"/>
              <w:rPr>
                <w:sz w:val="20"/>
                <w:szCs w:val="20"/>
              </w:rPr>
            </w:pPr>
            <w:r w:rsidRPr="00671265">
              <w:rPr>
                <w:sz w:val="20"/>
                <w:szCs w:val="20"/>
              </w:rPr>
              <w:t>[date] – guaranteed construction start date</w:t>
            </w:r>
          </w:p>
          <w:p w14:paraId="0CC59736" w14:textId="77777777" w:rsidR="00F85E66" w:rsidRPr="00671265" w:rsidRDefault="00F85E66" w:rsidP="00535D4F">
            <w:pPr>
              <w:pStyle w:val="JeffsPreferredBullets"/>
              <w:numPr>
                <w:ilvl w:val="0"/>
                <w:numId w:val="28"/>
              </w:numPr>
              <w:spacing w:after="240" w:line="240" w:lineRule="auto"/>
              <w:ind w:left="432"/>
              <w:jc w:val="both"/>
              <w:rPr>
                <w:sz w:val="20"/>
                <w:szCs w:val="20"/>
              </w:rPr>
            </w:pPr>
            <w:r w:rsidRPr="00671265">
              <w:rPr>
                <w:sz w:val="20"/>
                <w:szCs w:val="20"/>
              </w:rPr>
              <w:t>[date] – obtain full capacity deliverability status</w:t>
            </w:r>
          </w:p>
          <w:p w14:paraId="13469EAE" w14:textId="77777777" w:rsidR="00F85E66" w:rsidRPr="00671265" w:rsidRDefault="00F85E66" w:rsidP="00535D4F">
            <w:pPr>
              <w:pStyle w:val="JeffsPreferredBullets"/>
              <w:numPr>
                <w:ilvl w:val="0"/>
                <w:numId w:val="28"/>
              </w:numPr>
              <w:spacing w:after="240" w:line="240" w:lineRule="auto"/>
              <w:ind w:left="432"/>
              <w:jc w:val="both"/>
              <w:rPr>
                <w:sz w:val="20"/>
                <w:szCs w:val="20"/>
              </w:rPr>
            </w:pPr>
            <w:r w:rsidRPr="00671265">
              <w:rPr>
                <w:sz w:val="20"/>
                <w:szCs w:val="20"/>
              </w:rPr>
              <w:t>[date] – commercial operation date</w:t>
            </w:r>
          </w:p>
          <w:p w14:paraId="17422532" w14:textId="77777777" w:rsidR="00F85E66" w:rsidRPr="00671265" w:rsidRDefault="00F85E66" w:rsidP="0062718F">
            <w:pPr>
              <w:pStyle w:val="JeffsPreferredBullets"/>
              <w:numPr>
                <w:ilvl w:val="0"/>
                <w:numId w:val="28"/>
              </w:numPr>
              <w:spacing w:after="240" w:line="240" w:lineRule="auto"/>
              <w:ind w:left="432"/>
              <w:jc w:val="both"/>
              <w:rPr>
                <w:sz w:val="20"/>
                <w:szCs w:val="20"/>
              </w:rPr>
            </w:pPr>
            <w:r w:rsidRPr="00671265">
              <w:rPr>
                <w:sz w:val="20"/>
                <w:szCs w:val="20"/>
              </w:rPr>
              <w:t>[date] – guaranteed commercial operation date</w:t>
            </w:r>
          </w:p>
          <w:p w14:paraId="5F99BA8A" w14:textId="0831C648" w:rsidR="001D0D69" w:rsidRDefault="001D0D69" w:rsidP="00535D4F">
            <w:pPr>
              <w:rPr>
                <w:rFonts w:ascii="Arial" w:hAnsi="Arial" w:cs="Arial"/>
                <w:sz w:val="20"/>
                <w:szCs w:val="20"/>
              </w:rPr>
            </w:pPr>
            <w:r>
              <w:rPr>
                <w:rFonts w:ascii="Arial" w:hAnsi="Arial" w:cs="Arial"/>
                <w:sz w:val="20"/>
                <w:szCs w:val="20"/>
              </w:rPr>
              <w:t xml:space="preserve">The </w:t>
            </w:r>
            <w:r w:rsidR="00C417D7">
              <w:rPr>
                <w:rFonts w:ascii="Arial" w:hAnsi="Arial" w:cs="Arial"/>
                <w:sz w:val="20"/>
                <w:szCs w:val="20"/>
              </w:rPr>
              <w:t xml:space="preserve">Execution of the Interconnection Agreement and the </w:t>
            </w:r>
            <w:r>
              <w:rPr>
                <w:rFonts w:ascii="Arial" w:hAnsi="Arial" w:cs="Arial"/>
                <w:sz w:val="20"/>
                <w:szCs w:val="20"/>
              </w:rPr>
              <w:t xml:space="preserve">Guaranteed Construction Start Date </w:t>
            </w:r>
            <w:r w:rsidR="00C417D7">
              <w:rPr>
                <w:rFonts w:ascii="Arial" w:hAnsi="Arial" w:cs="Arial"/>
                <w:sz w:val="20"/>
                <w:szCs w:val="20"/>
              </w:rPr>
              <w:t>are</w:t>
            </w:r>
            <w:r>
              <w:rPr>
                <w:rFonts w:ascii="Arial" w:hAnsi="Arial" w:cs="Arial"/>
                <w:sz w:val="20"/>
                <w:szCs w:val="20"/>
              </w:rPr>
              <w:t xml:space="preserve"> the “Major Project Development Milestones.”</w:t>
            </w:r>
            <w:r w:rsidR="008E6DC1">
              <w:rPr>
                <w:rFonts w:ascii="Arial" w:hAnsi="Arial" w:cs="Arial"/>
                <w:sz w:val="20"/>
                <w:szCs w:val="20"/>
              </w:rPr>
              <w:t xml:space="preserve"> </w:t>
            </w:r>
          </w:p>
          <w:p w14:paraId="279635FF" w14:textId="77777777" w:rsidR="001D0D69" w:rsidRDefault="001D0D69" w:rsidP="00535D4F">
            <w:pPr>
              <w:rPr>
                <w:rFonts w:ascii="Arial" w:hAnsi="Arial" w:cs="Arial"/>
                <w:sz w:val="20"/>
                <w:szCs w:val="20"/>
              </w:rPr>
            </w:pPr>
          </w:p>
          <w:p w14:paraId="1481797D" w14:textId="16E687DD" w:rsidR="00F85E66" w:rsidRPr="00671265" w:rsidRDefault="00C417D7" w:rsidP="00C417D7">
            <w:pPr>
              <w:rPr>
                <w:rFonts w:ascii="Arial" w:hAnsi="Arial" w:cs="Arial"/>
                <w:bCs/>
                <w:sz w:val="20"/>
                <w:szCs w:val="20"/>
              </w:rPr>
            </w:pPr>
            <w:r>
              <w:rPr>
                <w:rFonts w:ascii="Arial" w:hAnsi="Arial" w:cs="Arial"/>
                <w:sz w:val="20"/>
                <w:szCs w:val="20"/>
              </w:rPr>
              <w:t>In the event that Seller misse</w:t>
            </w:r>
            <w:r w:rsidR="003315D1">
              <w:rPr>
                <w:rFonts w:ascii="Arial" w:hAnsi="Arial" w:cs="Arial"/>
                <w:sz w:val="20"/>
                <w:szCs w:val="20"/>
              </w:rPr>
              <w:t>s</w:t>
            </w:r>
            <w:r>
              <w:rPr>
                <w:rFonts w:ascii="Arial" w:hAnsi="Arial" w:cs="Arial"/>
                <w:sz w:val="20"/>
                <w:szCs w:val="20"/>
              </w:rPr>
              <w:t xml:space="preserve"> either </w:t>
            </w:r>
            <w:r w:rsidR="001F71A9">
              <w:rPr>
                <w:rFonts w:ascii="Arial" w:hAnsi="Arial" w:cs="Arial"/>
                <w:sz w:val="20"/>
                <w:szCs w:val="20"/>
              </w:rPr>
              <w:t xml:space="preserve">or both </w:t>
            </w:r>
            <w:r>
              <w:rPr>
                <w:rFonts w:ascii="Arial" w:hAnsi="Arial" w:cs="Arial"/>
                <w:sz w:val="20"/>
                <w:szCs w:val="20"/>
              </w:rPr>
              <w:t xml:space="preserve">of the Major Project Development Milestones, Seller shall accrue delay damages, </w:t>
            </w:r>
            <w:r w:rsidR="003315D1">
              <w:rPr>
                <w:rFonts w:ascii="Arial" w:hAnsi="Arial" w:cs="Arial"/>
                <w:sz w:val="20"/>
                <w:szCs w:val="20"/>
              </w:rPr>
              <w:t>(</w:t>
            </w:r>
            <w:r>
              <w:rPr>
                <w:rFonts w:ascii="Arial" w:hAnsi="Arial" w:cs="Arial"/>
                <w:sz w:val="20"/>
                <w:szCs w:val="20"/>
              </w:rPr>
              <w:t>the “Development Delay Damages”</w:t>
            </w:r>
            <w:r w:rsidR="003315D1">
              <w:rPr>
                <w:rFonts w:ascii="Arial" w:hAnsi="Arial" w:cs="Arial"/>
                <w:sz w:val="20"/>
                <w:szCs w:val="20"/>
              </w:rPr>
              <w:t>),</w:t>
            </w:r>
            <w:r>
              <w:rPr>
                <w:rFonts w:ascii="Arial" w:hAnsi="Arial" w:cs="Arial"/>
                <w:sz w:val="20"/>
                <w:szCs w:val="20"/>
              </w:rPr>
              <w:t xml:space="preserve"> in the amount of </w:t>
            </w:r>
            <w:r w:rsidR="00D86C1D">
              <w:rPr>
                <w:rFonts w:ascii="Arial" w:hAnsi="Arial" w:cs="Arial"/>
                <w:sz w:val="20"/>
                <w:szCs w:val="20"/>
              </w:rPr>
              <w:t xml:space="preserve">the Development Security divided by 120 days </w:t>
            </w:r>
            <w:r>
              <w:rPr>
                <w:rFonts w:ascii="Arial" w:hAnsi="Arial" w:cs="Arial"/>
                <w:sz w:val="20"/>
                <w:szCs w:val="20"/>
              </w:rPr>
              <w:t>for each missed Major Project Development Milestone.</w:t>
            </w:r>
            <w:r w:rsidR="008E6DC1">
              <w:rPr>
                <w:rFonts w:ascii="Arial" w:hAnsi="Arial" w:cs="Arial"/>
                <w:sz w:val="20"/>
                <w:szCs w:val="20"/>
              </w:rPr>
              <w:t xml:space="preserve"> </w:t>
            </w:r>
            <w:r>
              <w:rPr>
                <w:rFonts w:ascii="Arial" w:hAnsi="Arial" w:cs="Arial"/>
                <w:sz w:val="20"/>
                <w:szCs w:val="20"/>
              </w:rPr>
              <w:t xml:space="preserve">In the event that Seller achieves COD on or before the Guaranteed Commercial Operation Date, Buyer </w:t>
            </w:r>
            <w:r w:rsidR="001F71A9">
              <w:rPr>
                <w:rFonts w:ascii="Arial" w:hAnsi="Arial" w:cs="Arial"/>
                <w:sz w:val="20"/>
                <w:szCs w:val="20"/>
              </w:rPr>
              <w:t>agrees to</w:t>
            </w:r>
            <w:r>
              <w:rPr>
                <w:rFonts w:ascii="Arial" w:hAnsi="Arial" w:cs="Arial"/>
                <w:sz w:val="20"/>
                <w:szCs w:val="20"/>
              </w:rPr>
              <w:t xml:space="preserve"> waive all </w:t>
            </w:r>
            <w:r w:rsidR="003315D1">
              <w:rPr>
                <w:rFonts w:ascii="Arial" w:hAnsi="Arial" w:cs="Arial"/>
                <w:sz w:val="20"/>
                <w:szCs w:val="20"/>
              </w:rPr>
              <w:t xml:space="preserve">accrued </w:t>
            </w:r>
            <w:r>
              <w:rPr>
                <w:rFonts w:ascii="Arial" w:hAnsi="Arial" w:cs="Arial"/>
                <w:sz w:val="20"/>
                <w:szCs w:val="20"/>
              </w:rPr>
              <w:t xml:space="preserve">Development Delay Damages. In the event that Seller fails to achieve COD on or before the Guaranteed Commercial Operation Date, Buyer </w:t>
            </w:r>
            <w:r w:rsidR="003315D1">
              <w:rPr>
                <w:rFonts w:ascii="Arial" w:hAnsi="Arial" w:cs="Arial"/>
                <w:sz w:val="20"/>
                <w:szCs w:val="20"/>
              </w:rPr>
              <w:t xml:space="preserve">shall be entitled to </w:t>
            </w:r>
            <w:r>
              <w:rPr>
                <w:rFonts w:ascii="Arial" w:hAnsi="Arial" w:cs="Arial"/>
                <w:sz w:val="20"/>
                <w:szCs w:val="20"/>
              </w:rPr>
              <w:t>collect all accrued Development Delay Damages on the date designated as the Guaranteed Commercial Operation Date.</w:t>
            </w:r>
            <w:r w:rsidR="008E6DC1">
              <w:rPr>
                <w:rFonts w:ascii="Arial" w:hAnsi="Arial" w:cs="Arial"/>
                <w:sz w:val="20"/>
                <w:szCs w:val="20"/>
              </w:rPr>
              <w:t xml:space="preserve"> </w:t>
            </w:r>
          </w:p>
        </w:tc>
      </w:tr>
      <w:tr w:rsidR="00005184" w:rsidRPr="00671265" w14:paraId="43BA3522" w14:textId="77777777" w:rsidTr="001841B7">
        <w:trPr>
          <w:gridAfter w:val="1"/>
          <w:wAfter w:w="7" w:type="dxa"/>
        </w:trPr>
        <w:tc>
          <w:tcPr>
            <w:tcW w:w="2502" w:type="dxa"/>
          </w:tcPr>
          <w:p w14:paraId="18ED55FD" w14:textId="77777777" w:rsidR="00005184" w:rsidRPr="00671265" w:rsidRDefault="00005184" w:rsidP="00F04BD6">
            <w:pPr>
              <w:rPr>
                <w:rFonts w:ascii="Arial" w:hAnsi="Arial" w:cs="Arial"/>
                <w:b/>
                <w:sz w:val="20"/>
                <w:szCs w:val="20"/>
              </w:rPr>
            </w:pPr>
            <w:r w:rsidRPr="00671265">
              <w:rPr>
                <w:rFonts w:ascii="Arial" w:hAnsi="Arial" w:cs="Arial"/>
                <w:b/>
                <w:sz w:val="20"/>
                <w:szCs w:val="20"/>
              </w:rPr>
              <w:t>PPA Price:</w:t>
            </w:r>
          </w:p>
        </w:tc>
        <w:tc>
          <w:tcPr>
            <w:tcW w:w="6841" w:type="dxa"/>
          </w:tcPr>
          <w:p w14:paraId="64089B88" w14:textId="77777777" w:rsidR="00005184" w:rsidRPr="00671265" w:rsidRDefault="00005184" w:rsidP="00E61688">
            <w:pPr>
              <w:rPr>
                <w:rFonts w:ascii="Arial" w:hAnsi="Arial" w:cs="Arial"/>
                <w:sz w:val="20"/>
                <w:szCs w:val="20"/>
              </w:rPr>
            </w:pPr>
            <w:r w:rsidRPr="00671265">
              <w:rPr>
                <w:rFonts w:ascii="Arial" w:hAnsi="Arial" w:cs="Arial"/>
                <w:sz w:val="20"/>
                <w:szCs w:val="20"/>
              </w:rPr>
              <w:t xml:space="preserve">The PPA </w:t>
            </w:r>
            <w:r w:rsidR="003623E6" w:rsidRPr="00671265">
              <w:rPr>
                <w:rFonts w:ascii="Arial" w:hAnsi="Arial" w:cs="Arial"/>
                <w:sz w:val="20"/>
                <w:szCs w:val="20"/>
              </w:rPr>
              <w:t>P</w:t>
            </w:r>
            <w:r w:rsidRPr="00671265">
              <w:rPr>
                <w:rFonts w:ascii="Arial" w:hAnsi="Arial" w:cs="Arial"/>
                <w:sz w:val="20"/>
                <w:szCs w:val="20"/>
              </w:rPr>
              <w:t xml:space="preserve">rice shall be $[___]/MWh of Delivered Energy with an annual escalator </w:t>
            </w:r>
            <w:r w:rsidR="006905C1" w:rsidRPr="00671265">
              <w:rPr>
                <w:rFonts w:ascii="Arial" w:hAnsi="Arial" w:cs="Arial"/>
                <w:sz w:val="20"/>
                <w:szCs w:val="20"/>
              </w:rPr>
              <w:t xml:space="preserve">or de-escalator </w:t>
            </w:r>
            <w:r w:rsidRPr="00671265">
              <w:rPr>
                <w:rFonts w:ascii="Arial" w:hAnsi="Arial" w:cs="Arial"/>
                <w:sz w:val="20"/>
                <w:szCs w:val="20"/>
              </w:rPr>
              <w:t>of [___]%.</w:t>
            </w:r>
            <w:r w:rsidR="00AA5B7D" w:rsidRPr="00671265">
              <w:rPr>
                <w:rFonts w:ascii="Arial" w:hAnsi="Arial" w:cs="Arial"/>
                <w:sz w:val="20"/>
                <w:szCs w:val="20"/>
              </w:rPr>
              <w:t xml:space="preserve"> </w:t>
            </w:r>
          </w:p>
          <w:p w14:paraId="39439B54" w14:textId="77777777" w:rsidR="00AA5B7D" w:rsidRPr="00671265" w:rsidRDefault="00AA5B7D" w:rsidP="00E61688">
            <w:pPr>
              <w:rPr>
                <w:rFonts w:ascii="Arial" w:hAnsi="Arial" w:cs="Arial"/>
                <w:sz w:val="20"/>
                <w:szCs w:val="20"/>
              </w:rPr>
            </w:pPr>
          </w:p>
          <w:p w14:paraId="71AAC712" w14:textId="54C9912F" w:rsidR="00AA5B7D" w:rsidRPr="00671265" w:rsidRDefault="00AA5B7D" w:rsidP="00E61688">
            <w:pPr>
              <w:rPr>
                <w:rFonts w:ascii="Arial" w:hAnsi="Arial" w:cs="Arial"/>
                <w:i/>
                <w:sz w:val="20"/>
                <w:szCs w:val="20"/>
              </w:rPr>
            </w:pPr>
            <w:r w:rsidRPr="00671265">
              <w:rPr>
                <w:rFonts w:ascii="Arial" w:hAnsi="Arial" w:cs="Arial"/>
                <w:sz w:val="20"/>
                <w:szCs w:val="20"/>
              </w:rPr>
              <w:t>Prior to COD, Buyer will purchase the Product at 75% of the PPA Price.</w:t>
            </w:r>
            <w:r w:rsidR="008E6DC1">
              <w:rPr>
                <w:rFonts w:ascii="Arial" w:hAnsi="Arial" w:cs="Arial"/>
                <w:sz w:val="20"/>
                <w:szCs w:val="20"/>
              </w:rPr>
              <w:t xml:space="preserve"> </w:t>
            </w:r>
          </w:p>
          <w:p w14:paraId="3FA3EA69" w14:textId="77777777" w:rsidR="00005184" w:rsidRPr="00671265" w:rsidRDefault="00005184" w:rsidP="00E61688">
            <w:pPr>
              <w:rPr>
                <w:rFonts w:ascii="Arial" w:hAnsi="Arial" w:cs="Arial"/>
                <w:i/>
                <w:sz w:val="20"/>
                <w:szCs w:val="20"/>
              </w:rPr>
            </w:pPr>
          </w:p>
          <w:p w14:paraId="0E649524" w14:textId="77777777" w:rsidR="00005184" w:rsidRPr="00671265" w:rsidRDefault="00005184" w:rsidP="0025626A">
            <w:pPr>
              <w:rPr>
                <w:rFonts w:ascii="Arial" w:hAnsi="Arial" w:cs="Arial"/>
                <w:sz w:val="20"/>
                <w:szCs w:val="20"/>
              </w:rPr>
            </w:pPr>
            <w:r w:rsidRPr="00671265">
              <w:rPr>
                <w:rFonts w:ascii="Arial" w:hAnsi="Arial" w:cs="Arial"/>
                <w:i/>
                <w:sz w:val="20"/>
                <w:szCs w:val="20"/>
              </w:rPr>
              <w:t>(</w:t>
            </w:r>
            <w:r w:rsidR="00302BAD" w:rsidRPr="00671265">
              <w:rPr>
                <w:rFonts w:ascii="Arial" w:hAnsi="Arial" w:cs="Arial"/>
                <w:i/>
                <w:sz w:val="20"/>
                <w:szCs w:val="20"/>
              </w:rPr>
              <w:t xml:space="preserve">Note: </w:t>
            </w:r>
            <w:r w:rsidRPr="00671265">
              <w:rPr>
                <w:rFonts w:ascii="Arial" w:hAnsi="Arial" w:cs="Arial"/>
                <w:i/>
                <w:sz w:val="20"/>
                <w:szCs w:val="20"/>
              </w:rPr>
              <w:t>A</w:t>
            </w:r>
            <w:r w:rsidR="003E42A6" w:rsidRPr="00671265">
              <w:rPr>
                <w:rFonts w:ascii="Arial" w:hAnsi="Arial" w:cs="Arial"/>
                <w:i/>
                <w:sz w:val="20"/>
                <w:szCs w:val="20"/>
              </w:rPr>
              <w:t xml:space="preserve"> lump sum prepayment, </w:t>
            </w:r>
            <w:r w:rsidR="008E286A" w:rsidRPr="00671265">
              <w:rPr>
                <w:rFonts w:ascii="Arial" w:hAnsi="Arial" w:cs="Arial"/>
                <w:i/>
                <w:sz w:val="20"/>
                <w:szCs w:val="20"/>
              </w:rPr>
              <w:t>deescalating</w:t>
            </w:r>
            <w:r w:rsidRPr="00671265">
              <w:rPr>
                <w:rFonts w:ascii="Arial" w:hAnsi="Arial" w:cs="Arial"/>
                <w:i/>
                <w:sz w:val="20"/>
                <w:szCs w:val="20"/>
              </w:rPr>
              <w:t xml:space="preserve"> price</w:t>
            </w:r>
            <w:r w:rsidR="008E286A" w:rsidRPr="00671265">
              <w:rPr>
                <w:rFonts w:ascii="Arial" w:hAnsi="Arial" w:cs="Arial"/>
                <w:i/>
                <w:sz w:val="20"/>
                <w:szCs w:val="20"/>
              </w:rPr>
              <w:t xml:space="preserve">, </w:t>
            </w:r>
            <w:r w:rsidR="003E42A6" w:rsidRPr="00671265">
              <w:rPr>
                <w:rFonts w:ascii="Arial" w:hAnsi="Arial" w:cs="Arial"/>
                <w:i/>
                <w:sz w:val="20"/>
                <w:szCs w:val="20"/>
              </w:rPr>
              <w:t>and/</w:t>
            </w:r>
            <w:r w:rsidR="008E286A" w:rsidRPr="00671265">
              <w:rPr>
                <w:rFonts w:ascii="Arial" w:hAnsi="Arial" w:cs="Arial"/>
                <w:i/>
                <w:sz w:val="20"/>
                <w:szCs w:val="20"/>
              </w:rPr>
              <w:t xml:space="preserve">or </w:t>
            </w:r>
            <w:r w:rsidR="003E42A6" w:rsidRPr="00671265">
              <w:rPr>
                <w:rFonts w:ascii="Arial" w:hAnsi="Arial" w:cs="Arial"/>
                <w:i/>
                <w:sz w:val="20"/>
                <w:szCs w:val="20"/>
              </w:rPr>
              <w:t>escalating price payment structure may be</w:t>
            </w:r>
            <w:r w:rsidRPr="00671265">
              <w:rPr>
                <w:rFonts w:ascii="Arial" w:hAnsi="Arial" w:cs="Arial"/>
                <w:i/>
                <w:sz w:val="20"/>
                <w:szCs w:val="20"/>
              </w:rPr>
              <w:t xml:space="preserve"> </w:t>
            </w:r>
            <w:r w:rsidR="003E42A6" w:rsidRPr="00671265">
              <w:rPr>
                <w:rFonts w:ascii="Arial" w:hAnsi="Arial" w:cs="Arial"/>
                <w:i/>
                <w:sz w:val="20"/>
                <w:szCs w:val="20"/>
              </w:rPr>
              <w:t>optionally offered</w:t>
            </w:r>
            <w:r w:rsidRPr="00671265">
              <w:rPr>
                <w:rFonts w:ascii="Arial" w:hAnsi="Arial" w:cs="Arial"/>
                <w:i/>
                <w:sz w:val="20"/>
                <w:szCs w:val="20"/>
              </w:rPr>
              <w:t xml:space="preserve">, but </w:t>
            </w:r>
            <w:r w:rsidR="003E42A6" w:rsidRPr="00671265">
              <w:rPr>
                <w:rFonts w:ascii="Arial" w:hAnsi="Arial" w:cs="Arial"/>
                <w:i/>
                <w:sz w:val="20"/>
                <w:szCs w:val="20"/>
              </w:rPr>
              <w:t>is not required.)</w:t>
            </w:r>
          </w:p>
        </w:tc>
      </w:tr>
      <w:tr w:rsidR="00AE01F2" w:rsidRPr="00671265" w14:paraId="7B3ACF68" w14:textId="77777777" w:rsidTr="001841B7">
        <w:trPr>
          <w:gridAfter w:val="1"/>
          <w:wAfter w:w="7" w:type="dxa"/>
        </w:trPr>
        <w:tc>
          <w:tcPr>
            <w:tcW w:w="2502" w:type="dxa"/>
          </w:tcPr>
          <w:p w14:paraId="599535E3" w14:textId="77777777" w:rsidR="00AE01F2" w:rsidRPr="00671265" w:rsidRDefault="00AE01F2" w:rsidP="00F04BD6">
            <w:pPr>
              <w:rPr>
                <w:rFonts w:ascii="Arial" w:hAnsi="Arial" w:cs="Arial"/>
                <w:b/>
                <w:sz w:val="20"/>
                <w:szCs w:val="20"/>
              </w:rPr>
            </w:pPr>
            <w:r w:rsidRPr="00671265">
              <w:rPr>
                <w:rFonts w:ascii="Arial" w:hAnsi="Arial" w:cs="Arial"/>
                <w:b/>
                <w:sz w:val="20"/>
                <w:szCs w:val="20"/>
              </w:rPr>
              <w:t>Expected Contract Quantity</w:t>
            </w:r>
          </w:p>
        </w:tc>
        <w:tc>
          <w:tcPr>
            <w:tcW w:w="6841" w:type="dxa"/>
          </w:tcPr>
          <w:p w14:paraId="4C412BD1" w14:textId="77777777" w:rsidR="00AE01F2" w:rsidRPr="00671265" w:rsidRDefault="00AE01F2" w:rsidP="00F04BD6">
            <w:pPr>
              <w:rPr>
                <w:rFonts w:ascii="Arial" w:hAnsi="Arial" w:cs="Arial"/>
                <w:sz w:val="20"/>
                <w:szCs w:val="20"/>
              </w:rPr>
            </w:pPr>
            <w:r w:rsidRPr="00671265">
              <w:rPr>
                <w:rFonts w:ascii="Arial" w:hAnsi="Arial" w:cs="Arial"/>
                <w:bCs/>
                <w:sz w:val="20"/>
                <w:szCs w:val="20"/>
              </w:rPr>
              <w:t xml:space="preserve">[______] MWh during the first year of commercial operation with </w:t>
            </w:r>
            <w:r w:rsidRPr="00CC62DA">
              <w:rPr>
                <w:rFonts w:ascii="Arial" w:hAnsi="Arial" w:cs="Arial"/>
                <w:bCs/>
                <w:sz w:val="20"/>
                <w:szCs w:val="20"/>
              </w:rPr>
              <w:t>[%]</w:t>
            </w:r>
            <w:r w:rsidRPr="00671265">
              <w:rPr>
                <w:rFonts w:ascii="Arial" w:hAnsi="Arial" w:cs="Arial"/>
                <w:bCs/>
                <w:sz w:val="20"/>
                <w:szCs w:val="20"/>
              </w:rPr>
              <w:t xml:space="preserve"> reduction in Contract Quantity for each year thereafter during the Delivery Term.</w:t>
            </w:r>
          </w:p>
        </w:tc>
      </w:tr>
      <w:tr w:rsidR="00005184" w:rsidRPr="00671265" w14:paraId="0E212CB8" w14:textId="77777777" w:rsidTr="001841B7">
        <w:trPr>
          <w:gridAfter w:val="1"/>
          <w:wAfter w:w="7" w:type="dxa"/>
        </w:trPr>
        <w:tc>
          <w:tcPr>
            <w:tcW w:w="2502" w:type="dxa"/>
          </w:tcPr>
          <w:p w14:paraId="1A33CADC" w14:textId="77777777" w:rsidR="00005184" w:rsidRPr="00671265" w:rsidRDefault="00005184" w:rsidP="00F04BD6">
            <w:pPr>
              <w:rPr>
                <w:rFonts w:ascii="Arial" w:hAnsi="Arial" w:cs="Arial"/>
                <w:sz w:val="20"/>
                <w:szCs w:val="20"/>
              </w:rPr>
            </w:pPr>
            <w:r w:rsidRPr="00671265">
              <w:rPr>
                <w:rFonts w:ascii="Arial" w:hAnsi="Arial" w:cs="Arial"/>
                <w:b/>
                <w:sz w:val="20"/>
                <w:szCs w:val="20"/>
              </w:rPr>
              <w:t>Scheduling Requirements</w:t>
            </w:r>
            <w:r w:rsidR="00E76FF7" w:rsidRPr="00671265">
              <w:rPr>
                <w:rFonts w:ascii="Arial" w:hAnsi="Arial" w:cs="Arial"/>
                <w:b/>
                <w:sz w:val="20"/>
                <w:szCs w:val="20"/>
              </w:rPr>
              <w:t xml:space="preserve"> and CA</w:t>
            </w:r>
            <w:r w:rsidR="003776E7" w:rsidRPr="00671265">
              <w:rPr>
                <w:rFonts w:ascii="Arial" w:hAnsi="Arial" w:cs="Arial"/>
                <w:b/>
                <w:sz w:val="20"/>
                <w:szCs w:val="20"/>
              </w:rPr>
              <w:t>I</w:t>
            </w:r>
            <w:r w:rsidR="00E76FF7" w:rsidRPr="00671265">
              <w:rPr>
                <w:rFonts w:ascii="Arial" w:hAnsi="Arial" w:cs="Arial"/>
                <w:b/>
                <w:sz w:val="20"/>
                <w:szCs w:val="20"/>
              </w:rPr>
              <w:t>S</w:t>
            </w:r>
            <w:r w:rsidR="003776E7" w:rsidRPr="00671265">
              <w:rPr>
                <w:rFonts w:ascii="Arial" w:hAnsi="Arial" w:cs="Arial"/>
                <w:b/>
                <w:sz w:val="20"/>
                <w:szCs w:val="20"/>
              </w:rPr>
              <w:t>O Settlements</w:t>
            </w:r>
            <w:r w:rsidRPr="00671265">
              <w:rPr>
                <w:rFonts w:ascii="Arial" w:hAnsi="Arial" w:cs="Arial"/>
                <w:b/>
                <w:sz w:val="20"/>
                <w:szCs w:val="20"/>
              </w:rPr>
              <w:t>:</w:t>
            </w:r>
          </w:p>
        </w:tc>
        <w:tc>
          <w:tcPr>
            <w:tcW w:w="6841" w:type="dxa"/>
          </w:tcPr>
          <w:p w14:paraId="4FFA19FC" w14:textId="77777777" w:rsidR="004470BF" w:rsidRPr="00671265" w:rsidRDefault="00005184" w:rsidP="00F04BD6">
            <w:pPr>
              <w:rPr>
                <w:rFonts w:ascii="Arial" w:hAnsi="Arial" w:cs="Arial"/>
                <w:sz w:val="20"/>
                <w:szCs w:val="20"/>
              </w:rPr>
            </w:pPr>
            <w:r w:rsidRPr="00671265">
              <w:rPr>
                <w:rFonts w:ascii="Arial" w:hAnsi="Arial" w:cs="Arial"/>
                <w:sz w:val="20"/>
                <w:szCs w:val="20"/>
              </w:rPr>
              <w:t xml:space="preserve">Buyer or Buyer’s agent shall act as Scheduling Coordinator (as defined </w:t>
            </w:r>
            <w:r w:rsidR="00A95903" w:rsidRPr="00671265">
              <w:rPr>
                <w:rFonts w:ascii="Arial" w:hAnsi="Arial" w:cs="Arial"/>
                <w:sz w:val="20"/>
                <w:szCs w:val="20"/>
              </w:rPr>
              <w:t>by the CAISO)</w:t>
            </w:r>
            <w:r w:rsidR="003623E6" w:rsidRPr="00671265">
              <w:rPr>
                <w:rFonts w:ascii="Arial" w:hAnsi="Arial" w:cs="Arial"/>
                <w:sz w:val="20"/>
                <w:szCs w:val="20"/>
              </w:rPr>
              <w:t>,</w:t>
            </w:r>
            <w:r w:rsidR="00A95903" w:rsidRPr="00671265">
              <w:rPr>
                <w:rFonts w:ascii="Arial" w:hAnsi="Arial" w:cs="Arial"/>
                <w:sz w:val="20"/>
                <w:szCs w:val="20"/>
              </w:rPr>
              <w:t xml:space="preserve"> </w:t>
            </w:r>
            <w:r w:rsidR="003623E6" w:rsidRPr="00671265">
              <w:rPr>
                <w:rFonts w:ascii="Arial" w:hAnsi="Arial" w:cs="Arial"/>
                <w:sz w:val="20"/>
                <w:szCs w:val="20"/>
              </w:rPr>
              <w:t xml:space="preserve">or “SC,” </w:t>
            </w:r>
            <w:r w:rsidR="00A95903" w:rsidRPr="00671265">
              <w:rPr>
                <w:rFonts w:ascii="Arial" w:hAnsi="Arial" w:cs="Arial"/>
                <w:sz w:val="20"/>
                <w:szCs w:val="20"/>
              </w:rPr>
              <w:t>for the Facility</w:t>
            </w:r>
            <w:r w:rsidR="006F7A26" w:rsidRPr="00671265">
              <w:rPr>
                <w:rFonts w:ascii="Arial" w:hAnsi="Arial" w:cs="Arial"/>
                <w:sz w:val="20"/>
                <w:szCs w:val="20"/>
              </w:rPr>
              <w:t xml:space="preserve">. Buyer shall be financially responsible for </w:t>
            </w:r>
            <w:r w:rsidR="0025626A" w:rsidRPr="00671265">
              <w:rPr>
                <w:rFonts w:ascii="Arial" w:hAnsi="Arial" w:cs="Arial"/>
                <w:sz w:val="20"/>
                <w:szCs w:val="20"/>
              </w:rPr>
              <w:t xml:space="preserve">such services </w:t>
            </w:r>
            <w:r w:rsidR="006F7A26" w:rsidRPr="00671265">
              <w:rPr>
                <w:rFonts w:ascii="Arial" w:hAnsi="Arial" w:cs="Arial"/>
                <w:sz w:val="20"/>
                <w:szCs w:val="20"/>
              </w:rPr>
              <w:t xml:space="preserve">and shall pay for all CAISO </w:t>
            </w:r>
            <w:r w:rsidR="0025626A" w:rsidRPr="00671265">
              <w:rPr>
                <w:rFonts w:ascii="Arial" w:hAnsi="Arial" w:cs="Arial"/>
                <w:sz w:val="20"/>
                <w:szCs w:val="20"/>
              </w:rPr>
              <w:t>charges and retain all CAISO payments</w:t>
            </w:r>
            <w:r w:rsidR="006F7A26" w:rsidRPr="00671265">
              <w:rPr>
                <w:rFonts w:ascii="Arial" w:hAnsi="Arial" w:cs="Arial"/>
                <w:sz w:val="20"/>
                <w:szCs w:val="20"/>
              </w:rPr>
              <w:t xml:space="preserve">; provided however, that notwithstanding the foregoing, Seller shall assume all liability and reimburse Buyer for any and all costs or charges (i) incurred by Buyer because of Seller’s failure to perform, (ii) incurred by Buyer because of any outages for which notice has not been provided as required, </w:t>
            </w:r>
            <w:r w:rsidR="00FA20FA" w:rsidRPr="00671265">
              <w:rPr>
                <w:rFonts w:ascii="Arial" w:hAnsi="Arial" w:cs="Arial"/>
                <w:sz w:val="20"/>
                <w:szCs w:val="20"/>
              </w:rPr>
              <w:t xml:space="preserve">(iii) associated with Resource Adequacy Capacity </w:t>
            </w:r>
            <w:r w:rsidR="003623E6" w:rsidRPr="00671265">
              <w:rPr>
                <w:rFonts w:ascii="Arial" w:hAnsi="Arial" w:cs="Arial"/>
                <w:sz w:val="20"/>
                <w:szCs w:val="20"/>
              </w:rPr>
              <w:lastRenderedPageBreak/>
              <w:t xml:space="preserve">(as defined by the CAISO) </w:t>
            </w:r>
            <w:r w:rsidR="00FA20FA" w:rsidRPr="00671265">
              <w:rPr>
                <w:rFonts w:ascii="Arial" w:hAnsi="Arial" w:cs="Arial"/>
                <w:sz w:val="20"/>
                <w:szCs w:val="20"/>
              </w:rPr>
              <w:t>from the Facility (including Non-Availability Charges</w:t>
            </w:r>
            <w:r w:rsidR="003623E6" w:rsidRPr="00671265">
              <w:rPr>
                <w:rFonts w:ascii="Arial" w:hAnsi="Arial" w:cs="Arial"/>
                <w:sz w:val="20"/>
                <w:szCs w:val="20"/>
              </w:rPr>
              <w:t xml:space="preserve"> (as defined by the CAISO)</w:t>
            </w:r>
            <w:r w:rsidR="00FA20FA" w:rsidRPr="00671265">
              <w:rPr>
                <w:rFonts w:ascii="Arial" w:hAnsi="Arial" w:cs="Arial"/>
                <w:sz w:val="20"/>
                <w:szCs w:val="20"/>
              </w:rPr>
              <w:t>),</w:t>
            </w:r>
            <w:r w:rsidR="003776E7" w:rsidRPr="00671265">
              <w:rPr>
                <w:rFonts w:ascii="Arial" w:hAnsi="Arial" w:cs="Arial"/>
                <w:sz w:val="20"/>
                <w:szCs w:val="20"/>
              </w:rPr>
              <w:t xml:space="preserve"> if applicable</w:t>
            </w:r>
            <w:r w:rsidR="00FA20FA" w:rsidRPr="00671265">
              <w:rPr>
                <w:rFonts w:ascii="Arial" w:hAnsi="Arial" w:cs="Arial"/>
                <w:sz w:val="20"/>
                <w:szCs w:val="20"/>
              </w:rPr>
              <w:t xml:space="preserve"> </w:t>
            </w:r>
            <w:r w:rsidR="006F7A26" w:rsidRPr="00671265">
              <w:rPr>
                <w:rFonts w:ascii="Arial" w:hAnsi="Arial" w:cs="Arial"/>
                <w:sz w:val="20"/>
                <w:szCs w:val="20"/>
              </w:rPr>
              <w:t>or (i</w:t>
            </w:r>
            <w:r w:rsidR="00FA20FA" w:rsidRPr="00671265">
              <w:rPr>
                <w:rFonts w:ascii="Arial" w:hAnsi="Arial" w:cs="Arial"/>
                <w:sz w:val="20"/>
                <w:szCs w:val="20"/>
              </w:rPr>
              <w:t>v</w:t>
            </w:r>
            <w:r w:rsidR="006F7A26" w:rsidRPr="00671265">
              <w:rPr>
                <w:rFonts w:ascii="Arial" w:hAnsi="Arial" w:cs="Arial"/>
                <w:sz w:val="20"/>
                <w:szCs w:val="20"/>
              </w:rPr>
              <w:t xml:space="preserve">) to the extent arising as a result of Seller’s failure to comply with a </w:t>
            </w:r>
            <w:r w:rsidR="00945F80" w:rsidRPr="00671265">
              <w:rPr>
                <w:rFonts w:ascii="Arial" w:hAnsi="Arial" w:cs="Arial"/>
                <w:sz w:val="20"/>
                <w:szCs w:val="20"/>
              </w:rPr>
              <w:t xml:space="preserve">timely </w:t>
            </w:r>
            <w:r w:rsidR="00A16DCD" w:rsidRPr="00671265">
              <w:rPr>
                <w:rFonts w:ascii="Arial" w:hAnsi="Arial" w:cs="Arial"/>
                <w:sz w:val="20"/>
                <w:szCs w:val="20"/>
              </w:rPr>
              <w:t xml:space="preserve">Buyer </w:t>
            </w:r>
            <w:r w:rsidR="006F7A26" w:rsidRPr="00671265">
              <w:rPr>
                <w:rFonts w:ascii="Arial" w:hAnsi="Arial" w:cs="Arial"/>
                <w:sz w:val="20"/>
                <w:szCs w:val="20"/>
              </w:rPr>
              <w:t xml:space="preserve">Curtailment Order if such failure results in incremental costs to Buyer. </w:t>
            </w:r>
          </w:p>
          <w:p w14:paraId="48C3BE00" w14:textId="77777777" w:rsidR="004470BF" w:rsidRPr="00671265" w:rsidRDefault="004470BF" w:rsidP="006F7A26">
            <w:pPr>
              <w:jc w:val="center"/>
              <w:rPr>
                <w:rFonts w:ascii="Arial" w:hAnsi="Arial" w:cs="Arial"/>
                <w:sz w:val="20"/>
                <w:szCs w:val="20"/>
              </w:rPr>
            </w:pPr>
          </w:p>
          <w:p w14:paraId="185CDD98" w14:textId="77777777" w:rsidR="00005184" w:rsidRPr="00671265" w:rsidRDefault="004470BF" w:rsidP="00F04BD6">
            <w:pPr>
              <w:rPr>
                <w:rFonts w:ascii="Arial" w:hAnsi="Arial" w:cs="Arial"/>
                <w:sz w:val="20"/>
                <w:szCs w:val="20"/>
              </w:rPr>
            </w:pPr>
            <w:r w:rsidRPr="00671265">
              <w:rPr>
                <w:rFonts w:ascii="Arial" w:hAnsi="Arial" w:cs="Arial"/>
                <w:sz w:val="20"/>
                <w:szCs w:val="20"/>
              </w:rPr>
              <w:t>Seller shall provide to Buyer non-binding</w:t>
            </w:r>
            <w:r w:rsidR="00005184" w:rsidRPr="00671265">
              <w:rPr>
                <w:rFonts w:ascii="Arial" w:hAnsi="Arial" w:cs="Arial"/>
                <w:sz w:val="20"/>
                <w:szCs w:val="20"/>
              </w:rPr>
              <w:t xml:space="preserve"> annual, monthly and day-ahead forecast</w:t>
            </w:r>
            <w:r w:rsidRPr="00671265">
              <w:rPr>
                <w:rFonts w:ascii="Arial" w:hAnsi="Arial" w:cs="Arial"/>
                <w:sz w:val="20"/>
                <w:szCs w:val="20"/>
              </w:rPr>
              <w:t>s</w:t>
            </w:r>
            <w:r w:rsidR="00005184" w:rsidRPr="00671265">
              <w:rPr>
                <w:rFonts w:ascii="Arial" w:hAnsi="Arial" w:cs="Arial"/>
                <w:sz w:val="20"/>
                <w:szCs w:val="20"/>
              </w:rPr>
              <w:t xml:space="preserve"> of Delivered Energy within a timeline that allows Buyer or Buyer’s agent the ability to meet the CAI</w:t>
            </w:r>
            <w:r w:rsidR="003776E7" w:rsidRPr="00671265">
              <w:rPr>
                <w:rFonts w:ascii="Arial" w:hAnsi="Arial" w:cs="Arial"/>
                <w:sz w:val="20"/>
                <w:szCs w:val="20"/>
              </w:rPr>
              <w:t>S</w:t>
            </w:r>
            <w:r w:rsidR="00005184" w:rsidRPr="00671265">
              <w:rPr>
                <w:rFonts w:ascii="Arial" w:hAnsi="Arial" w:cs="Arial"/>
                <w:sz w:val="20"/>
                <w:szCs w:val="20"/>
              </w:rPr>
              <w:t xml:space="preserve">O day-ahead scheduling protocols and deadlines. Outage and curtailment notifications will be required by Buyer as well as access to Facility generation data. </w:t>
            </w:r>
          </w:p>
          <w:p w14:paraId="3DADD0A8" w14:textId="77777777" w:rsidR="00005184" w:rsidRPr="00671265" w:rsidRDefault="00005184" w:rsidP="00F04BD6">
            <w:pPr>
              <w:rPr>
                <w:rFonts w:ascii="Arial" w:hAnsi="Arial" w:cs="Arial"/>
                <w:i/>
                <w:sz w:val="20"/>
                <w:szCs w:val="20"/>
              </w:rPr>
            </w:pPr>
          </w:p>
          <w:p w14:paraId="502A9EF6" w14:textId="77777777" w:rsidR="00005184" w:rsidRPr="00671265" w:rsidRDefault="00A95903" w:rsidP="003776E7">
            <w:pPr>
              <w:rPr>
                <w:rFonts w:ascii="Arial" w:hAnsi="Arial" w:cs="Arial"/>
                <w:sz w:val="20"/>
                <w:szCs w:val="20"/>
              </w:rPr>
            </w:pPr>
            <w:r w:rsidRPr="00671265">
              <w:rPr>
                <w:rFonts w:ascii="Arial" w:hAnsi="Arial" w:cs="Arial"/>
                <w:i/>
                <w:sz w:val="20"/>
                <w:szCs w:val="20"/>
              </w:rPr>
              <w:t>(</w:t>
            </w:r>
            <w:r w:rsidR="00005184" w:rsidRPr="00671265">
              <w:rPr>
                <w:rFonts w:ascii="Arial" w:hAnsi="Arial" w:cs="Arial"/>
                <w:i/>
                <w:sz w:val="20"/>
                <w:szCs w:val="20"/>
              </w:rPr>
              <w:t xml:space="preserve">Note: </w:t>
            </w:r>
            <w:r w:rsidR="00D622B3" w:rsidRPr="00671265">
              <w:rPr>
                <w:rFonts w:ascii="Arial" w:hAnsi="Arial" w:cs="Arial"/>
                <w:i/>
                <w:sz w:val="20"/>
                <w:szCs w:val="20"/>
              </w:rPr>
              <w:t xml:space="preserve">Buyer will be responsible for the SC role where Buyer’s Output Share is 100%. If Buyer’s Output Share is less than 100%, then Seller will be responsible for performing the SC role and should describe its experience with providing or obtaining SC services in its RFP Response. </w:t>
            </w:r>
            <w:r w:rsidR="003776E7" w:rsidRPr="00671265">
              <w:rPr>
                <w:rFonts w:ascii="Arial" w:hAnsi="Arial" w:cs="Arial"/>
                <w:i/>
                <w:sz w:val="20"/>
                <w:szCs w:val="20"/>
              </w:rPr>
              <w:t xml:space="preserve">As described in the Additional Services Proposals section of the RFP, there </w:t>
            </w:r>
            <w:r w:rsidR="00005184" w:rsidRPr="00671265">
              <w:rPr>
                <w:rFonts w:ascii="Arial" w:hAnsi="Arial" w:cs="Arial"/>
                <w:i/>
                <w:sz w:val="20"/>
                <w:szCs w:val="20"/>
              </w:rPr>
              <w:t xml:space="preserve">are </w:t>
            </w:r>
            <w:r w:rsidR="00D622B3" w:rsidRPr="00671265">
              <w:rPr>
                <w:rFonts w:ascii="Arial" w:hAnsi="Arial" w:cs="Arial"/>
                <w:i/>
                <w:sz w:val="20"/>
                <w:szCs w:val="20"/>
              </w:rPr>
              <w:t xml:space="preserve">also </w:t>
            </w:r>
            <w:r w:rsidR="00005184" w:rsidRPr="00671265">
              <w:rPr>
                <w:rFonts w:ascii="Arial" w:hAnsi="Arial" w:cs="Arial"/>
                <w:i/>
                <w:sz w:val="20"/>
                <w:szCs w:val="20"/>
              </w:rPr>
              <w:t xml:space="preserve">certain commercial structures whereby it is optimal for the Seller to be the SC for the Facility. Bidder shall describe </w:t>
            </w:r>
            <w:r w:rsidR="003776E7" w:rsidRPr="00671265">
              <w:rPr>
                <w:rFonts w:ascii="Arial" w:hAnsi="Arial" w:cs="Arial"/>
                <w:i/>
                <w:sz w:val="20"/>
                <w:szCs w:val="20"/>
              </w:rPr>
              <w:t xml:space="preserve">the </w:t>
            </w:r>
            <w:r w:rsidR="003E42A6" w:rsidRPr="00671265">
              <w:rPr>
                <w:rFonts w:ascii="Arial" w:hAnsi="Arial" w:cs="Arial"/>
                <w:i/>
                <w:sz w:val="20"/>
                <w:szCs w:val="20"/>
              </w:rPr>
              <w:t xml:space="preserve">value of </w:t>
            </w:r>
            <w:r w:rsidR="00005184" w:rsidRPr="00671265">
              <w:rPr>
                <w:rFonts w:ascii="Arial" w:hAnsi="Arial" w:cs="Arial"/>
                <w:i/>
                <w:sz w:val="20"/>
                <w:szCs w:val="20"/>
              </w:rPr>
              <w:t>such arrangement in its RFP Response</w:t>
            </w:r>
            <w:r w:rsidR="003E42A6" w:rsidRPr="00671265">
              <w:rPr>
                <w:rFonts w:ascii="Arial" w:hAnsi="Arial" w:cs="Arial"/>
                <w:i/>
                <w:sz w:val="20"/>
                <w:szCs w:val="20"/>
              </w:rPr>
              <w:t xml:space="preserve"> if proposing such a structure</w:t>
            </w:r>
            <w:r w:rsidRPr="00671265">
              <w:rPr>
                <w:rFonts w:ascii="Arial" w:hAnsi="Arial" w:cs="Arial"/>
                <w:i/>
                <w:sz w:val="20"/>
                <w:szCs w:val="20"/>
              </w:rPr>
              <w:t>)</w:t>
            </w:r>
            <w:r w:rsidR="00005184" w:rsidRPr="00671265">
              <w:rPr>
                <w:rFonts w:ascii="Arial" w:hAnsi="Arial" w:cs="Arial"/>
                <w:i/>
                <w:sz w:val="20"/>
                <w:szCs w:val="20"/>
              </w:rPr>
              <w:t>.</w:t>
            </w:r>
          </w:p>
        </w:tc>
      </w:tr>
      <w:tr w:rsidR="00005184" w:rsidRPr="00671265" w14:paraId="1D2D04B5" w14:textId="77777777" w:rsidTr="001841B7">
        <w:trPr>
          <w:gridAfter w:val="1"/>
          <w:wAfter w:w="7" w:type="dxa"/>
        </w:trPr>
        <w:tc>
          <w:tcPr>
            <w:tcW w:w="2502" w:type="dxa"/>
          </w:tcPr>
          <w:p w14:paraId="29BD5128" w14:textId="77777777" w:rsidR="00005184" w:rsidRPr="00671265" w:rsidRDefault="00005184" w:rsidP="00853B5A">
            <w:pPr>
              <w:rPr>
                <w:rFonts w:ascii="Arial" w:hAnsi="Arial" w:cs="Arial"/>
                <w:b/>
                <w:sz w:val="20"/>
                <w:szCs w:val="20"/>
              </w:rPr>
            </w:pPr>
            <w:r w:rsidRPr="00671265">
              <w:rPr>
                <w:rFonts w:ascii="Arial" w:hAnsi="Arial" w:cs="Arial"/>
                <w:b/>
                <w:sz w:val="20"/>
                <w:szCs w:val="20"/>
              </w:rPr>
              <w:lastRenderedPageBreak/>
              <w:t>Monthly Settlement and Invoice</w:t>
            </w:r>
          </w:p>
        </w:tc>
        <w:tc>
          <w:tcPr>
            <w:tcW w:w="6841" w:type="dxa"/>
          </w:tcPr>
          <w:p w14:paraId="5EDF3BDA" w14:textId="77777777" w:rsidR="00005184" w:rsidRPr="00671265" w:rsidRDefault="00005184" w:rsidP="000A303B">
            <w:pPr>
              <w:jc w:val="both"/>
              <w:outlineLvl w:val="3"/>
              <w:rPr>
                <w:rFonts w:ascii="Arial" w:hAnsi="Arial" w:cs="Arial"/>
                <w:sz w:val="20"/>
                <w:szCs w:val="20"/>
              </w:rPr>
            </w:pPr>
            <w:r w:rsidRPr="00671265">
              <w:rPr>
                <w:rFonts w:ascii="Arial" w:hAnsi="Arial" w:cs="Arial"/>
                <w:sz w:val="20"/>
                <w:szCs w:val="20"/>
              </w:rPr>
              <w:t>Within ten (10) days after the end of each month of the Delivery Term</w:t>
            </w:r>
            <w:r w:rsidR="004470BF" w:rsidRPr="00671265">
              <w:rPr>
                <w:rFonts w:ascii="Arial" w:hAnsi="Arial" w:cs="Arial"/>
                <w:sz w:val="20"/>
                <w:szCs w:val="20"/>
              </w:rPr>
              <w:t>, Seller shall send a detailed invoice to Buyer for the amount due for Product delivered during such month. The invoice shall include all information necessary to confirm the amount due.</w:t>
            </w:r>
          </w:p>
          <w:p w14:paraId="35080F9C" w14:textId="77777777" w:rsidR="004470BF" w:rsidRPr="00671265" w:rsidRDefault="004470BF" w:rsidP="000A303B">
            <w:pPr>
              <w:jc w:val="both"/>
              <w:outlineLvl w:val="3"/>
              <w:rPr>
                <w:rFonts w:ascii="Arial" w:hAnsi="Arial" w:cs="Arial"/>
                <w:sz w:val="20"/>
                <w:szCs w:val="20"/>
              </w:rPr>
            </w:pPr>
          </w:p>
          <w:p w14:paraId="61BACA2D" w14:textId="77777777" w:rsidR="00005184" w:rsidRDefault="00005184" w:rsidP="00C46B37">
            <w:pPr>
              <w:jc w:val="both"/>
              <w:outlineLvl w:val="3"/>
              <w:rPr>
                <w:rFonts w:ascii="Arial" w:hAnsi="Arial" w:cs="Arial"/>
                <w:sz w:val="20"/>
                <w:szCs w:val="20"/>
              </w:rPr>
            </w:pPr>
            <w:r w:rsidRPr="00671265">
              <w:rPr>
                <w:rFonts w:ascii="Arial" w:hAnsi="Arial" w:cs="Arial"/>
                <w:sz w:val="20"/>
                <w:szCs w:val="20"/>
              </w:rPr>
              <w:t xml:space="preserve">Payment </w:t>
            </w:r>
            <w:r w:rsidR="003E42A6" w:rsidRPr="00671265">
              <w:rPr>
                <w:rFonts w:ascii="Arial" w:hAnsi="Arial" w:cs="Arial"/>
                <w:sz w:val="20"/>
                <w:szCs w:val="20"/>
              </w:rPr>
              <w:t xml:space="preserve">for undisputed </w:t>
            </w:r>
            <w:r w:rsidR="00D5195B" w:rsidRPr="00671265">
              <w:rPr>
                <w:rFonts w:ascii="Arial" w:hAnsi="Arial" w:cs="Arial"/>
                <w:sz w:val="20"/>
                <w:szCs w:val="20"/>
              </w:rPr>
              <w:t>amounts shall be</w:t>
            </w:r>
            <w:r w:rsidRPr="00671265">
              <w:rPr>
                <w:rFonts w:ascii="Arial" w:hAnsi="Arial" w:cs="Arial"/>
                <w:sz w:val="20"/>
                <w:szCs w:val="20"/>
              </w:rPr>
              <w:t xml:space="preserve"> due to the applicable </w:t>
            </w:r>
            <w:r w:rsidR="0007559C" w:rsidRPr="00671265">
              <w:rPr>
                <w:rFonts w:ascii="Arial" w:hAnsi="Arial" w:cs="Arial"/>
                <w:sz w:val="20"/>
                <w:szCs w:val="20"/>
              </w:rPr>
              <w:t>p</w:t>
            </w:r>
            <w:r w:rsidRPr="00671265">
              <w:rPr>
                <w:rFonts w:ascii="Arial" w:hAnsi="Arial" w:cs="Arial"/>
                <w:sz w:val="20"/>
                <w:szCs w:val="20"/>
              </w:rPr>
              <w:t xml:space="preserve">arty </w:t>
            </w:r>
            <w:r w:rsidR="000C4CCD" w:rsidRPr="00671265">
              <w:rPr>
                <w:rFonts w:ascii="Arial" w:hAnsi="Arial" w:cs="Arial"/>
                <w:sz w:val="20"/>
                <w:szCs w:val="20"/>
              </w:rPr>
              <w:t>thirty (</w:t>
            </w:r>
            <w:r w:rsidR="003E42A6" w:rsidRPr="00671265">
              <w:rPr>
                <w:rFonts w:ascii="Arial" w:hAnsi="Arial" w:cs="Arial"/>
                <w:sz w:val="20"/>
                <w:szCs w:val="20"/>
              </w:rPr>
              <w:t>30</w:t>
            </w:r>
            <w:r w:rsidR="000C4CCD" w:rsidRPr="00671265">
              <w:rPr>
                <w:rFonts w:ascii="Arial" w:hAnsi="Arial" w:cs="Arial"/>
                <w:sz w:val="20"/>
                <w:szCs w:val="20"/>
              </w:rPr>
              <w:t>)</w:t>
            </w:r>
            <w:r w:rsidRPr="00671265">
              <w:rPr>
                <w:rFonts w:ascii="Arial" w:hAnsi="Arial" w:cs="Arial"/>
                <w:sz w:val="20"/>
                <w:szCs w:val="20"/>
              </w:rPr>
              <w:t xml:space="preserve"> days from the invoice date</w:t>
            </w:r>
            <w:r w:rsidR="00D5195B" w:rsidRPr="00671265">
              <w:rPr>
                <w:rFonts w:ascii="Arial" w:hAnsi="Arial" w:cs="Arial"/>
                <w:sz w:val="20"/>
                <w:szCs w:val="20"/>
              </w:rPr>
              <w:t xml:space="preserve">, with disputed payments subject to </w:t>
            </w:r>
            <w:r w:rsidR="00C46B37">
              <w:rPr>
                <w:rFonts w:ascii="Arial" w:hAnsi="Arial" w:cs="Arial"/>
                <w:sz w:val="20"/>
                <w:szCs w:val="20"/>
              </w:rPr>
              <w:t xml:space="preserve">Buyer’s billing </w:t>
            </w:r>
            <w:r w:rsidR="008D3F69">
              <w:rPr>
                <w:rFonts w:ascii="Arial" w:hAnsi="Arial" w:cs="Arial"/>
                <w:sz w:val="20"/>
                <w:szCs w:val="20"/>
              </w:rPr>
              <w:t>dispute process</w:t>
            </w:r>
            <w:r w:rsidRPr="00671265">
              <w:rPr>
                <w:rFonts w:ascii="Arial" w:hAnsi="Arial" w:cs="Arial"/>
                <w:sz w:val="20"/>
                <w:szCs w:val="20"/>
              </w:rPr>
              <w:t>.</w:t>
            </w:r>
          </w:p>
          <w:p w14:paraId="36050D26" w14:textId="77777777" w:rsidR="00A83C6D" w:rsidRDefault="00A83C6D" w:rsidP="00C46B37">
            <w:pPr>
              <w:jc w:val="both"/>
              <w:outlineLvl w:val="3"/>
              <w:rPr>
                <w:rFonts w:ascii="Arial" w:hAnsi="Arial" w:cs="Arial"/>
                <w:sz w:val="20"/>
                <w:szCs w:val="20"/>
              </w:rPr>
            </w:pPr>
          </w:p>
          <w:p w14:paraId="7AD63CC6" w14:textId="222B6DF1" w:rsidR="00A83C6D" w:rsidRPr="0035281B" w:rsidRDefault="00A83C6D" w:rsidP="00A83C6D">
            <w:pPr>
              <w:rPr>
                <w:rFonts w:ascii="Arial" w:hAnsi="Arial" w:cs="Arial"/>
                <w:sz w:val="20"/>
                <w:szCs w:val="20"/>
              </w:rPr>
            </w:pPr>
            <w:r w:rsidRPr="0035281B">
              <w:rPr>
                <w:rFonts w:ascii="Arial" w:hAnsi="Arial" w:cs="Arial"/>
                <w:sz w:val="20"/>
                <w:szCs w:val="20"/>
              </w:rPr>
              <w:t>A Party may, in good faith, dispute the correctness of any invoice or any adjustment to an invoice rendered under this Agreement or adjust any invoice for any arithmetic or computational error within twelve (12) months of the date the invoice, or adjustment to an invoice, was rendered.</w:t>
            </w:r>
            <w:r w:rsidR="008E6DC1">
              <w:rPr>
                <w:rFonts w:ascii="Arial" w:hAnsi="Arial" w:cs="Arial"/>
                <w:sz w:val="20"/>
                <w:szCs w:val="20"/>
              </w:rPr>
              <w:t xml:space="preserve"> </w:t>
            </w:r>
            <w:r w:rsidRPr="0035281B">
              <w:rPr>
                <w:rFonts w:ascii="Arial" w:hAnsi="Arial" w:cs="Arial"/>
                <w:sz w:val="20"/>
                <w:szCs w:val="20"/>
              </w:rPr>
              <w:t>In the event an invoice or portion thereof, or any other claim or adjustment arising hereunder, is disputed, payment of the undisputed portion of the invoice shall be required to be made when due.</w:t>
            </w:r>
            <w:r w:rsidR="008E6DC1">
              <w:rPr>
                <w:rFonts w:ascii="Arial" w:hAnsi="Arial" w:cs="Arial"/>
                <w:sz w:val="20"/>
                <w:szCs w:val="20"/>
              </w:rPr>
              <w:t xml:space="preserve"> </w:t>
            </w:r>
            <w:r w:rsidRPr="0035281B">
              <w:rPr>
                <w:rFonts w:ascii="Arial" w:hAnsi="Arial" w:cs="Arial"/>
                <w:sz w:val="20"/>
                <w:szCs w:val="20"/>
              </w:rPr>
              <w:t>Any invoice dispute or invoice adjustment shall be in writing and shall state the basis for the dispute or adjustment.</w:t>
            </w:r>
            <w:r w:rsidR="008E6DC1">
              <w:rPr>
                <w:rFonts w:ascii="Arial" w:hAnsi="Arial" w:cs="Arial"/>
                <w:sz w:val="20"/>
                <w:szCs w:val="20"/>
              </w:rPr>
              <w:t xml:space="preserve"> </w:t>
            </w:r>
            <w:r w:rsidRPr="0035281B">
              <w:rPr>
                <w:rFonts w:ascii="Arial" w:hAnsi="Arial" w:cs="Arial"/>
                <w:sz w:val="20"/>
                <w:szCs w:val="20"/>
              </w:rPr>
              <w:t>Payment of the disputed amount shall not be required until the dispute is resolved.</w:t>
            </w:r>
            <w:r w:rsidR="008E6DC1">
              <w:rPr>
                <w:rFonts w:ascii="Arial" w:hAnsi="Arial" w:cs="Arial"/>
                <w:sz w:val="20"/>
                <w:szCs w:val="20"/>
              </w:rPr>
              <w:t xml:space="preserve"> </w:t>
            </w:r>
            <w:r w:rsidRPr="0035281B">
              <w:rPr>
                <w:rFonts w:ascii="Arial" w:hAnsi="Arial" w:cs="Arial"/>
                <w:sz w:val="20"/>
                <w:szCs w:val="20"/>
              </w:rPr>
              <w:t>Upon resolution of the dispute, any required payment shall be made within two (2) Business Days of such resolution along with interest accrued at the Interest Rate from and including the original due date to but excluding the date paid.</w:t>
            </w:r>
            <w:r w:rsidR="008E6DC1">
              <w:rPr>
                <w:rFonts w:ascii="Arial" w:hAnsi="Arial" w:cs="Arial"/>
                <w:sz w:val="20"/>
                <w:szCs w:val="20"/>
              </w:rPr>
              <w:t xml:space="preserve"> </w:t>
            </w:r>
            <w:r w:rsidRPr="0035281B">
              <w:rPr>
                <w:rFonts w:ascii="Arial" w:hAnsi="Arial" w:cs="Arial"/>
                <w:sz w:val="20"/>
                <w:szCs w:val="20"/>
              </w:rPr>
              <w:t>Inadvertent overpayments shall be returned upon request or deducted by the Party receiving such overpayment from subsequent payments, with interest accrued at the Interest Rate from and including the date of such overpayment to but excluding the date repaid or deducted by the Party receiving such overpayment.</w:t>
            </w:r>
            <w:r w:rsidR="008E6DC1">
              <w:rPr>
                <w:rFonts w:ascii="Arial" w:hAnsi="Arial" w:cs="Arial"/>
                <w:sz w:val="20"/>
                <w:szCs w:val="20"/>
              </w:rPr>
              <w:t xml:space="preserve"> </w:t>
            </w:r>
            <w:r w:rsidRPr="0035281B">
              <w:rPr>
                <w:rFonts w:ascii="Arial" w:hAnsi="Arial" w:cs="Arial"/>
                <w:sz w:val="20"/>
                <w:szCs w:val="20"/>
              </w:rPr>
              <w:t>Any dispute with respect to an invoice is waived if the other Party is not notified in accordance with this Section</w:t>
            </w:r>
            <w:r>
              <w:rPr>
                <w:rFonts w:ascii="Arial" w:hAnsi="Arial" w:cs="Arial"/>
                <w:sz w:val="20"/>
                <w:szCs w:val="20"/>
              </w:rPr>
              <w:t xml:space="preserve"> ##</w:t>
            </w:r>
            <w:r w:rsidRPr="0035281B">
              <w:rPr>
                <w:rFonts w:ascii="Arial" w:hAnsi="Arial" w:cs="Arial"/>
                <w:sz w:val="20"/>
                <w:szCs w:val="20"/>
              </w:rPr>
              <w:t xml:space="preserve"> within twelve (12) months after the invoice is rendered or subsequently adjusted, except to the extent any misinformation was from a third party not affiliated with any Party and such third party corrects its information after the twelve-month period.</w:t>
            </w:r>
            <w:r w:rsidR="008E6DC1">
              <w:rPr>
                <w:rFonts w:ascii="Arial" w:hAnsi="Arial" w:cs="Arial"/>
                <w:sz w:val="20"/>
                <w:szCs w:val="20"/>
              </w:rPr>
              <w:t xml:space="preserve"> </w:t>
            </w:r>
            <w:r w:rsidRPr="0035281B">
              <w:rPr>
                <w:rFonts w:ascii="Arial" w:hAnsi="Arial" w:cs="Arial"/>
                <w:sz w:val="20"/>
                <w:szCs w:val="20"/>
              </w:rPr>
              <w:t>If an invoice is not rendered within twelve (12) months after the close of the month during which performance occurred, the right to payment for such performance is waived.</w:t>
            </w:r>
          </w:p>
          <w:p w14:paraId="114B9F5A" w14:textId="55EB1157" w:rsidR="00A83C6D" w:rsidRPr="00671265" w:rsidRDefault="00A83C6D" w:rsidP="00C46B37">
            <w:pPr>
              <w:jc w:val="both"/>
              <w:outlineLvl w:val="3"/>
              <w:rPr>
                <w:rFonts w:ascii="Arial" w:hAnsi="Arial" w:cs="Arial"/>
                <w:sz w:val="20"/>
                <w:szCs w:val="20"/>
              </w:rPr>
            </w:pPr>
          </w:p>
        </w:tc>
      </w:tr>
      <w:tr w:rsidR="00005184" w:rsidRPr="00671265" w14:paraId="38CCD12A" w14:textId="77777777" w:rsidTr="001841B7">
        <w:trPr>
          <w:gridAfter w:val="1"/>
          <w:wAfter w:w="7" w:type="dxa"/>
        </w:trPr>
        <w:tc>
          <w:tcPr>
            <w:tcW w:w="2502" w:type="dxa"/>
          </w:tcPr>
          <w:p w14:paraId="631A5264" w14:textId="77777777" w:rsidR="00005184" w:rsidRPr="00671265" w:rsidRDefault="00005184" w:rsidP="00853B5A">
            <w:pPr>
              <w:rPr>
                <w:rFonts w:ascii="Arial" w:hAnsi="Arial" w:cs="Arial"/>
                <w:b/>
                <w:sz w:val="20"/>
                <w:szCs w:val="20"/>
              </w:rPr>
            </w:pPr>
            <w:r w:rsidRPr="00671265">
              <w:rPr>
                <w:rFonts w:ascii="Arial" w:hAnsi="Arial" w:cs="Arial"/>
                <w:b/>
                <w:sz w:val="20"/>
                <w:szCs w:val="20"/>
              </w:rPr>
              <w:lastRenderedPageBreak/>
              <w:t>Output Guarantee</w:t>
            </w:r>
          </w:p>
          <w:p w14:paraId="03D7C0D7" w14:textId="77777777" w:rsidR="00005184" w:rsidRPr="00671265" w:rsidRDefault="00005184" w:rsidP="00853B5A">
            <w:pPr>
              <w:rPr>
                <w:rFonts w:ascii="Arial" w:hAnsi="Arial" w:cs="Arial"/>
                <w:b/>
                <w:sz w:val="20"/>
                <w:szCs w:val="20"/>
              </w:rPr>
            </w:pPr>
          </w:p>
          <w:p w14:paraId="070DAAE9" w14:textId="77777777" w:rsidR="00005184" w:rsidRPr="00671265" w:rsidRDefault="00005184" w:rsidP="00AD0C17">
            <w:pPr>
              <w:rPr>
                <w:rFonts w:ascii="Arial" w:hAnsi="Arial" w:cs="Arial"/>
                <w:b/>
                <w:sz w:val="20"/>
                <w:szCs w:val="20"/>
              </w:rPr>
            </w:pPr>
          </w:p>
        </w:tc>
        <w:tc>
          <w:tcPr>
            <w:tcW w:w="6841" w:type="dxa"/>
          </w:tcPr>
          <w:p w14:paraId="326265F7" w14:textId="77777777" w:rsidR="00005184" w:rsidRPr="00671265" w:rsidRDefault="00005184" w:rsidP="002A1729">
            <w:pPr>
              <w:jc w:val="both"/>
              <w:outlineLvl w:val="3"/>
              <w:rPr>
                <w:rFonts w:ascii="Arial" w:hAnsi="Arial" w:cs="Arial"/>
                <w:sz w:val="20"/>
                <w:szCs w:val="20"/>
              </w:rPr>
            </w:pPr>
            <w:r w:rsidRPr="00671265">
              <w:rPr>
                <w:rFonts w:ascii="Arial" w:hAnsi="Arial" w:cs="Arial"/>
                <w:sz w:val="20"/>
                <w:szCs w:val="20"/>
              </w:rPr>
              <w:t xml:space="preserve">The Seller guarantees that during the Delivery Term, </w:t>
            </w:r>
            <w:r w:rsidR="004470BF" w:rsidRPr="00671265">
              <w:rPr>
                <w:rFonts w:ascii="Arial" w:hAnsi="Arial" w:cs="Arial"/>
                <w:sz w:val="20"/>
                <w:szCs w:val="20"/>
              </w:rPr>
              <w:t>e</w:t>
            </w:r>
            <w:r w:rsidRPr="00671265">
              <w:rPr>
                <w:rFonts w:ascii="Arial" w:hAnsi="Arial" w:cs="Arial"/>
                <w:sz w:val="20"/>
                <w:szCs w:val="20"/>
              </w:rPr>
              <w:t>nergy</w:t>
            </w:r>
            <w:r w:rsidR="004470BF" w:rsidRPr="00671265">
              <w:rPr>
                <w:rFonts w:ascii="Arial" w:hAnsi="Arial" w:cs="Arial"/>
                <w:sz w:val="20"/>
                <w:szCs w:val="20"/>
              </w:rPr>
              <w:t xml:space="preserve"> deliveries</w:t>
            </w:r>
            <w:r w:rsidRPr="00671265">
              <w:rPr>
                <w:rFonts w:ascii="Arial" w:hAnsi="Arial" w:cs="Arial"/>
                <w:sz w:val="20"/>
                <w:szCs w:val="20"/>
              </w:rPr>
              <w:t xml:space="preserve"> for each </w:t>
            </w:r>
            <w:r w:rsidR="000C4CCD" w:rsidRPr="00671265">
              <w:rPr>
                <w:rFonts w:ascii="Arial" w:hAnsi="Arial" w:cs="Arial"/>
                <w:sz w:val="20"/>
                <w:szCs w:val="20"/>
              </w:rPr>
              <w:t xml:space="preserve">Performance </w:t>
            </w:r>
            <w:r w:rsidRPr="00671265">
              <w:rPr>
                <w:rFonts w:ascii="Arial" w:hAnsi="Arial" w:cs="Arial"/>
                <w:sz w:val="20"/>
                <w:szCs w:val="20"/>
              </w:rPr>
              <w:t>Measurement Period, shall meet or exceed the Guaranteed Output Threshold.</w:t>
            </w:r>
          </w:p>
          <w:p w14:paraId="03EE8CDA" w14:textId="77777777" w:rsidR="00005184" w:rsidRPr="00671265" w:rsidRDefault="00005184" w:rsidP="002A1729">
            <w:pPr>
              <w:jc w:val="both"/>
              <w:outlineLvl w:val="3"/>
              <w:rPr>
                <w:rFonts w:ascii="Arial" w:hAnsi="Arial" w:cs="Arial"/>
                <w:sz w:val="20"/>
                <w:szCs w:val="20"/>
              </w:rPr>
            </w:pPr>
          </w:p>
          <w:p w14:paraId="719E2BAF" w14:textId="77777777" w:rsidR="003E42A6" w:rsidRPr="00671265" w:rsidRDefault="00005184" w:rsidP="004470BF">
            <w:pPr>
              <w:jc w:val="both"/>
              <w:outlineLvl w:val="3"/>
              <w:rPr>
                <w:rFonts w:ascii="Arial" w:hAnsi="Arial" w:cs="Arial"/>
                <w:sz w:val="20"/>
                <w:szCs w:val="20"/>
              </w:rPr>
            </w:pPr>
            <w:r w:rsidRPr="00671265">
              <w:rPr>
                <w:rFonts w:ascii="Arial" w:hAnsi="Arial" w:cs="Arial"/>
                <w:sz w:val="20"/>
                <w:szCs w:val="20"/>
              </w:rPr>
              <w:t xml:space="preserve">The </w:t>
            </w:r>
            <w:r w:rsidR="00A16DCD" w:rsidRPr="00671265">
              <w:rPr>
                <w:rFonts w:ascii="Arial" w:hAnsi="Arial" w:cs="Arial"/>
                <w:sz w:val="20"/>
                <w:szCs w:val="20"/>
              </w:rPr>
              <w:t>“</w:t>
            </w:r>
            <w:r w:rsidRPr="00671265">
              <w:rPr>
                <w:rFonts w:ascii="Arial" w:hAnsi="Arial" w:cs="Arial"/>
                <w:sz w:val="20"/>
                <w:szCs w:val="20"/>
              </w:rPr>
              <w:t>Guaranteed Output Threshold</w:t>
            </w:r>
            <w:r w:rsidR="00A16DCD" w:rsidRPr="00671265">
              <w:rPr>
                <w:rFonts w:ascii="Arial" w:hAnsi="Arial" w:cs="Arial"/>
                <w:sz w:val="20"/>
                <w:szCs w:val="20"/>
              </w:rPr>
              <w:t>”</w:t>
            </w:r>
            <w:r w:rsidRPr="00671265">
              <w:rPr>
                <w:rFonts w:ascii="Arial" w:hAnsi="Arial" w:cs="Arial"/>
                <w:sz w:val="20"/>
                <w:szCs w:val="20"/>
              </w:rPr>
              <w:t xml:space="preserve"> shall be equal to </w:t>
            </w:r>
            <w:r w:rsidR="003E42A6" w:rsidRPr="00671265">
              <w:rPr>
                <w:rFonts w:ascii="Arial" w:hAnsi="Arial" w:cs="Arial"/>
                <w:sz w:val="20"/>
                <w:szCs w:val="20"/>
              </w:rPr>
              <w:t xml:space="preserve">the following listed percentages </w:t>
            </w:r>
            <w:r w:rsidRPr="00671265">
              <w:rPr>
                <w:rFonts w:ascii="Arial" w:hAnsi="Arial" w:cs="Arial"/>
                <w:sz w:val="20"/>
                <w:szCs w:val="20"/>
              </w:rPr>
              <w:t>of the Annual Expected Output</w:t>
            </w:r>
            <w:r w:rsidR="003E42A6" w:rsidRPr="00671265">
              <w:rPr>
                <w:rFonts w:ascii="Arial" w:hAnsi="Arial" w:cs="Arial"/>
                <w:sz w:val="20"/>
                <w:szCs w:val="20"/>
              </w:rPr>
              <w:t>, based on technology type:</w:t>
            </w:r>
          </w:p>
          <w:p w14:paraId="5BFEC405" w14:textId="77777777" w:rsidR="003E42A6" w:rsidRPr="00671265" w:rsidRDefault="003E42A6" w:rsidP="000C4CCD">
            <w:pPr>
              <w:pStyle w:val="ListParagraph"/>
              <w:numPr>
                <w:ilvl w:val="0"/>
                <w:numId w:val="19"/>
              </w:numPr>
              <w:jc w:val="both"/>
              <w:outlineLvl w:val="3"/>
              <w:rPr>
                <w:rFonts w:ascii="Arial" w:hAnsi="Arial" w:cs="Arial"/>
                <w:sz w:val="20"/>
                <w:szCs w:val="20"/>
              </w:rPr>
            </w:pPr>
            <w:r w:rsidRPr="00671265">
              <w:rPr>
                <w:rFonts w:ascii="Arial" w:hAnsi="Arial" w:cs="Arial"/>
                <w:sz w:val="20"/>
                <w:szCs w:val="20"/>
              </w:rPr>
              <w:t>Solar: 170%</w:t>
            </w:r>
          </w:p>
          <w:p w14:paraId="0445D827" w14:textId="77777777" w:rsidR="003E42A6" w:rsidRPr="00671265" w:rsidRDefault="003E42A6" w:rsidP="000C4CCD">
            <w:pPr>
              <w:pStyle w:val="ListParagraph"/>
              <w:numPr>
                <w:ilvl w:val="0"/>
                <w:numId w:val="19"/>
              </w:numPr>
              <w:jc w:val="both"/>
              <w:outlineLvl w:val="3"/>
              <w:rPr>
                <w:rFonts w:ascii="Arial" w:hAnsi="Arial" w:cs="Arial"/>
                <w:sz w:val="20"/>
                <w:szCs w:val="20"/>
              </w:rPr>
            </w:pPr>
            <w:r w:rsidRPr="00671265">
              <w:rPr>
                <w:rFonts w:ascii="Arial" w:hAnsi="Arial" w:cs="Arial"/>
                <w:sz w:val="20"/>
                <w:szCs w:val="20"/>
              </w:rPr>
              <w:t>Wind: 150%</w:t>
            </w:r>
          </w:p>
          <w:p w14:paraId="0681FB1B" w14:textId="77777777" w:rsidR="003E42A6" w:rsidRPr="00671265" w:rsidRDefault="003E42A6" w:rsidP="000C4CCD">
            <w:pPr>
              <w:pStyle w:val="ListParagraph"/>
              <w:numPr>
                <w:ilvl w:val="0"/>
                <w:numId w:val="19"/>
              </w:numPr>
              <w:jc w:val="both"/>
              <w:outlineLvl w:val="3"/>
              <w:rPr>
                <w:rFonts w:ascii="Arial" w:hAnsi="Arial" w:cs="Arial"/>
                <w:sz w:val="20"/>
                <w:szCs w:val="20"/>
              </w:rPr>
            </w:pPr>
            <w:r w:rsidRPr="00671265">
              <w:rPr>
                <w:rFonts w:ascii="Arial" w:hAnsi="Arial" w:cs="Arial"/>
                <w:sz w:val="20"/>
                <w:szCs w:val="20"/>
              </w:rPr>
              <w:t xml:space="preserve">Geothermal: </w:t>
            </w:r>
            <w:r w:rsidR="000C4CCD" w:rsidRPr="00671265">
              <w:rPr>
                <w:rFonts w:ascii="Arial" w:hAnsi="Arial" w:cs="Arial"/>
                <w:sz w:val="20"/>
                <w:szCs w:val="20"/>
              </w:rPr>
              <w:t>90</w:t>
            </w:r>
            <w:r w:rsidRPr="00671265">
              <w:rPr>
                <w:rFonts w:ascii="Arial" w:hAnsi="Arial" w:cs="Arial"/>
                <w:sz w:val="20"/>
                <w:szCs w:val="20"/>
              </w:rPr>
              <w:t>%</w:t>
            </w:r>
          </w:p>
          <w:p w14:paraId="445A12E4" w14:textId="48A5302E" w:rsidR="004470BF" w:rsidRPr="00621EB8" w:rsidRDefault="003E42A6" w:rsidP="000E0338">
            <w:pPr>
              <w:pStyle w:val="ListParagraph"/>
              <w:numPr>
                <w:ilvl w:val="0"/>
                <w:numId w:val="19"/>
              </w:numPr>
              <w:jc w:val="both"/>
              <w:outlineLvl w:val="3"/>
              <w:rPr>
                <w:rFonts w:ascii="Arial" w:hAnsi="Arial" w:cs="Arial"/>
                <w:sz w:val="20"/>
                <w:szCs w:val="20"/>
              </w:rPr>
            </w:pPr>
            <w:r w:rsidRPr="00621EB8">
              <w:rPr>
                <w:rFonts w:ascii="Arial" w:hAnsi="Arial" w:cs="Arial"/>
                <w:sz w:val="20"/>
                <w:szCs w:val="20"/>
              </w:rPr>
              <w:t xml:space="preserve">Small Hydro: </w:t>
            </w:r>
            <w:r w:rsidR="000C4CCD" w:rsidRPr="00621EB8">
              <w:rPr>
                <w:rFonts w:ascii="Arial" w:hAnsi="Arial" w:cs="Arial"/>
                <w:sz w:val="20"/>
                <w:szCs w:val="20"/>
              </w:rPr>
              <w:t>170</w:t>
            </w:r>
            <w:r w:rsidRPr="00621EB8">
              <w:rPr>
                <w:rFonts w:ascii="Arial" w:hAnsi="Arial" w:cs="Arial"/>
                <w:sz w:val="20"/>
                <w:szCs w:val="20"/>
              </w:rPr>
              <w:t>%</w:t>
            </w:r>
          </w:p>
          <w:p w14:paraId="4E937EB5" w14:textId="77777777" w:rsidR="00005184" w:rsidRPr="00671265" w:rsidRDefault="00005184" w:rsidP="000E63D3">
            <w:pPr>
              <w:jc w:val="both"/>
              <w:outlineLvl w:val="3"/>
              <w:rPr>
                <w:rFonts w:ascii="Arial" w:hAnsi="Arial" w:cs="Arial"/>
                <w:sz w:val="20"/>
                <w:szCs w:val="20"/>
              </w:rPr>
            </w:pPr>
          </w:p>
          <w:p w14:paraId="0B70C358" w14:textId="77777777" w:rsidR="00005184" w:rsidRPr="00671265" w:rsidRDefault="00005184" w:rsidP="000E63D3">
            <w:pPr>
              <w:jc w:val="both"/>
              <w:outlineLvl w:val="3"/>
              <w:rPr>
                <w:rFonts w:ascii="Arial" w:hAnsi="Arial" w:cs="Arial"/>
                <w:sz w:val="20"/>
                <w:szCs w:val="20"/>
              </w:rPr>
            </w:pPr>
            <w:r w:rsidRPr="00671265">
              <w:rPr>
                <w:rFonts w:ascii="Arial" w:hAnsi="Arial" w:cs="Arial"/>
                <w:sz w:val="20"/>
                <w:szCs w:val="20"/>
              </w:rPr>
              <w:t xml:space="preserve">The </w:t>
            </w:r>
            <w:r w:rsidR="00A16DCD" w:rsidRPr="00671265">
              <w:rPr>
                <w:rFonts w:ascii="Arial" w:hAnsi="Arial" w:cs="Arial"/>
                <w:sz w:val="20"/>
                <w:szCs w:val="20"/>
              </w:rPr>
              <w:t>“</w:t>
            </w:r>
            <w:r w:rsidR="000C4CCD" w:rsidRPr="00671265">
              <w:rPr>
                <w:rFonts w:ascii="Arial" w:hAnsi="Arial" w:cs="Arial"/>
                <w:sz w:val="20"/>
                <w:szCs w:val="20"/>
              </w:rPr>
              <w:t xml:space="preserve">Performance </w:t>
            </w:r>
            <w:r w:rsidRPr="00671265">
              <w:rPr>
                <w:rFonts w:ascii="Arial" w:hAnsi="Arial" w:cs="Arial"/>
                <w:sz w:val="20"/>
                <w:szCs w:val="20"/>
              </w:rPr>
              <w:t>Measurement Period</w:t>
            </w:r>
            <w:r w:rsidR="00A16DCD" w:rsidRPr="00671265">
              <w:rPr>
                <w:rFonts w:ascii="Arial" w:hAnsi="Arial" w:cs="Arial"/>
                <w:sz w:val="20"/>
                <w:szCs w:val="20"/>
              </w:rPr>
              <w:t>”</w:t>
            </w:r>
            <w:r w:rsidRPr="00671265">
              <w:rPr>
                <w:rFonts w:ascii="Arial" w:hAnsi="Arial" w:cs="Arial"/>
                <w:sz w:val="20"/>
                <w:szCs w:val="20"/>
              </w:rPr>
              <w:t xml:space="preserve"> shall be </w:t>
            </w:r>
            <w:r w:rsidR="003E42A6" w:rsidRPr="00671265">
              <w:rPr>
                <w:rFonts w:ascii="Arial" w:hAnsi="Arial" w:cs="Arial"/>
                <w:sz w:val="20"/>
                <w:szCs w:val="20"/>
              </w:rPr>
              <w:t xml:space="preserve">each </w:t>
            </w:r>
            <w:r w:rsidRPr="00671265">
              <w:rPr>
                <w:rFonts w:ascii="Arial" w:hAnsi="Arial" w:cs="Arial"/>
                <w:sz w:val="20"/>
                <w:szCs w:val="20"/>
              </w:rPr>
              <w:t>two</w:t>
            </w:r>
            <w:r w:rsidR="00945F80" w:rsidRPr="00671265">
              <w:rPr>
                <w:rFonts w:ascii="Arial" w:hAnsi="Arial" w:cs="Arial"/>
                <w:sz w:val="20"/>
                <w:szCs w:val="20"/>
              </w:rPr>
              <w:t xml:space="preserve"> </w:t>
            </w:r>
            <w:r w:rsidR="00B61010" w:rsidRPr="00671265">
              <w:rPr>
                <w:rFonts w:ascii="Arial" w:hAnsi="Arial" w:cs="Arial"/>
                <w:sz w:val="20"/>
                <w:szCs w:val="20"/>
              </w:rPr>
              <w:t>y</w:t>
            </w:r>
            <w:r w:rsidRPr="00671265">
              <w:rPr>
                <w:rFonts w:ascii="Arial" w:hAnsi="Arial" w:cs="Arial"/>
                <w:sz w:val="20"/>
                <w:szCs w:val="20"/>
              </w:rPr>
              <w:t>ear rolling period</w:t>
            </w:r>
            <w:r w:rsidR="000C4CCD" w:rsidRPr="00671265">
              <w:rPr>
                <w:rFonts w:ascii="Arial" w:hAnsi="Arial" w:cs="Arial"/>
                <w:sz w:val="20"/>
                <w:szCs w:val="20"/>
              </w:rPr>
              <w:t>, commencing on the Contract Start Date</w:t>
            </w:r>
            <w:r w:rsidR="00D27622" w:rsidRPr="00671265">
              <w:rPr>
                <w:rFonts w:ascii="Arial" w:hAnsi="Arial" w:cs="Arial"/>
                <w:sz w:val="20"/>
                <w:szCs w:val="20"/>
              </w:rPr>
              <w:t xml:space="preserve"> for solar, wind, small hydro and all other intermittent technologies</w:t>
            </w:r>
            <w:r w:rsidR="00A16DCD" w:rsidRPr="00671265">
              <w:rPr>
                <w:rFonts w:ascii="Arial" w:hAnsi="Arial" w:cs="Arial"/>
                <w:sz w:val="20"/>
                <w:szCs w:val="20"/>
              </w:rPr>
              <w:t>.</w:t>
            </w:r>
            <w:r w:rsidR="00D27622" w:rsidRPr="00671265">
              <w:rPr>
                <w:rFonts w:ascii="Arial" w:hAnsi="Arial" w:cs="Arial"/>
                <w:sz w:val="20"/>
                <w:szCs w:val="20"/>
              </w:rPr>
              <w:t xml:space="preserve"> For geothermal, the </w:t>
            </w:r>
            <w:r w:rsidR="00A16DCD" w:rsidRPr="00671265">
              <w:rPr>
                <w:rFonts w:ascii="Arial" w:hAnsi="Arial" w:cs="Arial"/>
                <w:sz w:val="20"/>
                <w:szCs w:val="20"/>
              </w:rPr>
              <w:t>“</w:t>
            </w:r>
            <w:r w:rsidR="00D27622" w:rsidRPr="00671265">
              <w:rPr>
                <w:rFonts w:ascii="Arial" w:hAnsi="Arial" w:cs="Arial"/>
                <w:sz w:val="20"/>
                <w:szCs w:val="20"/>
              </w:rPr>
              <w:t>Performance Measurement Period</w:t>
            </w:r>
            <w:r w:rsidR="00A16DCD" w:rsidRPr="00671265">
              <w:rPr>
                <w:rFonts w:ascii="Arial" w:hAnsi="Arial" w:cs="Arial"/>
                <w:sz w:val="20"/>
                <w:szCs w:val="20"/>
              </w:rPr>
              <w:t>”</w:t>
            </w:r>
            <w:r w:rsidR="00D27622" w:rsidRPr="00671265">
              <w:rPr>
                <w:rFonts w:ascii="Arial" w:hAnsi="Arial" w:cs="Arial"/>
                <w:sz w:val="20"/>
                <w:szCs w:val="20"/>
              </w:rPr>
              <w:t xml:space="preserve"> shall be each </w:t>
            </w:r>
            <w:r w:rsidR="00B61010" w:rsidRPr="00671265">
              <w:rPr>
                <w:rFonts w:ascii="Arial" w:hAnsi="Arial" w:cs="Arial"/>
                <w:sz w:val="20"/>
                <w:szCs w:val="20"/>
              </w:rPr>
              <w:t>one year rolling period</w:t>
            </w:r>
            <w:r w:rsidR="00D27622" w:rsidRPr="00671265">
              <w:rPr>
                <w:rFonts w:ascii="Arial" w:hAnsi="Arial" w:cs="Arial"/>
                <w:sz w:val="20"/>
                <w:szCs w:val="20"/>
              </w:rPr>
              <w:t>, commencing on the Contract Start Date.</w:t>
            </w:r>
          </w:p>
          <w:p w14:paraId="0002B56E" w14:textId="77777777" w:rsidR="000C4CCD" w:rsidRPr="00671265" w:rsidRDefault="000C4CCD" w:rsidP="000E63D3">
            <w:pPr>
              <w:jc w:val="both"/>
              <w:outlineLvl w:val="3"/>
              <w:rPr>
                <w:rFonts w:ascii="Arial" w:hAnsi="Arial" w:cs="Arial"/>
                <w:sz w:val="20"/>
                <w:szCs w:val="20"/>
              </w:rPr>
            </w:pPr>
          </w:p>
          <w:p w14:paraId="02F6E1C1" w14:textId="77777777" w:rsidR="000C4CCD" w:rsidRPr="00671265" w:rsidRDefault="000C4CCD" w:rsidP="000C4CCD">
            <w:pPr>
              <w:jc w:val="both"/>
              <w:outlineLvl w:val="3"/>
              <w:rPr>
                <w:rFonts w:ascii="Arial" w:hAnsi="Arial" w:cs="Arial"/>
                <w:sz w:val="20"/>
                <w:szCs w:val="20"/>
              </w:rPr>
            </w:pPr>
            <w:r w:rsidRPr="00671265">
              <w:rPr>
                <w:rFonts w:ascii="Arial" w:hAnsi="Arial" w:cs="Arial"/>
                <w:sz w:val="20"/>
                <w:szCs w:val="20"/>
              </w:rPr>
              <w:t xml:space="preserve">The </w:t>
            </w:r>
            <w:r w:rsidR="00A16DCD" w:rsidRPr="00671265">
              <w:rPr>
                <w:rFonts w:ascii="Arial" w:hAnsi="Arial" w:cs="Arial"/>
                <w:sz w:val="20"/>
                <w:szCs w:val="20"/>
              </w:rPr>
              <w:t>“</w:t>
            </w:r>
            <w:r w:rsidRPr="00671265">
              <w:rPr>
                <w:rFonts w:ascii="Arial" w:hAnsi="Arial" w:cs="Arial"/>
                <w:sz w:val="20"/>
                <w:szCs w:val="20"/>
              </w:rPr>
              <w:t>Annual Expected Output</w:t>
            </w:r>
            <w:r w:rsidR="00A16DCD" w:rsidRPr="00671265">
              <w:rPr>
                <w:rFonts w:ascii="Arial" w:hAnsi="Arial" w:cs="Arial"/>
                <w:sz w:val="20"/>
                <w:szCs w:val="20"/>
              </w:rPr>
              <w:t>”</w:t>
            </w:r>
            <w:r w:rsidRPr="00671265">
              <w:rPr>
                <w:rFonts w:ascii="Arial" w:hAnsi="Arial" w:cs="Arial"/>
                <w:sz w:val="20"/>
                <w:szCs w:val="20"/>
              </w:rPr>
              <w:t xml:space="preserve"> is equal to Buyer’s Output Share of the Facility’s </w:t>
            </w:r>
            <w:r w:rsidR="00D27622" w:rsidRPr="00671265">
              <w:rPr>
                <w:rFonts w:ascii="Arial" w:hAnsi="Arial" w:cs="Arial"/>
                <w:sz w:val="20"/>
                <w:szCs w:val="20"/>
              </w:rPr>
              <w:t>P</w:t>
            </w:r>
            <w:r w:rsidRPr="00671265">
              <w:rPr>
                <w:rFonts w:ascii="Arial" w:hAnsi="Arial" w:cs="Arial"/>
                <w:sz w:val="20"/>
                <w:szCs w:val="20"/>
              </w:rPr>
              <w:t>50 expected annual output.</w:t>
            </w:r>
          </w:p>
          <w:p w14:paraId="543F63B5" w14:textId="77777777" w:rsidR="00005184" w:rsidRPr="00671265" w:rsidRDefault="00005184" w:rsidP="000E63D3">
            <w:pPr>
              <w:jc w:val="both"/>
              <w:outlineLvl w:val="3"/>
              <w:rPr>
                <w:rFonts w:ascii="Arial" w:hAnsi="Arial" w:cs="Arial"/>
                <w:sz w:val="20"/>
                <w:szCs w:val="20"/>
              </w:rPr>
            </w:pPr>
          </w:p>
          <w:p w14:paraId="1EE10014" w14:textId="77777777" w:rsidR="00005184" w:rsidRPr="00671265" w:rsidRDefault="00403A4D" w:rsidP="003623E6">
            <w:pPr>
              <w:jc w:val="both"/>
              <w:outlineLvl w:val="3"/>
              <w:rPr>
                <w:rFonts w:ascii="Arial" w:hAnsi="Arial" w:cs="Arial"/>
                <w:sz w:val="20"/>
                <w:szCs w:val="20"/>
              </w:rPr>
            </w:pPr>
            <w:r w:rsidRPr="00671265">
              <w:rPr>
                <w:rFonts w:ascii="Arial" w:hAnsi="Arial" w:cs="Arial"/>
                <w:sz w:val="20"/>
                <w:szCs w:val="20"/>
              </w:rPr>
              <w:t xml:space="preserve">After each Performance Measurement Period, Seller shall calculate its performance for the Output Guarantee and provide sufficient detail to Buyer. </w:t>
            </w:r>
            <w:r w:rsidR="004470BF" w:rsidRPr="00671265">
              <w:rPr>
                <w:rFonts w:ascii="Arial" w:hAnsi="Arial" w:cs="Arial"/>
                <w:sz w:val="20"/>
                <w:szCs w:val="20"/>
              </w:rPr>
              <w:t xml:space="preserve">For purposes of calculating the </w:t>
            </w:r>
            <w:r w:rsidRPr="00671265">
              <w:rPr>
                <w:rFonts w:ascii="Arial" w:hAnsi="Arial" w:cs="Arial"/>
                <w:sz w:val="20"/>
                <w:szCs w:val="20"/>
              </w:rPr>
              <w:t xml:space="preserve">energy deliveries for the </w:t>
            </w:r>
            <w:r w:rsidR="004470BF" w:rsidRPr="00671265">
              <w:rPr>
                <w:rFonts w:ascii="Arial" w:hAnsi="Arial" w:cs="Arial"/>
                <w:sz w:val="20"/>
                <w:szCs w:val="20"/>
              </w:rPr>
              <w:t xml:space="preserve">Output Guarantee, </w:t>
            </w:r>
            <w:r w:rsidRPr="00671265">
              <w:rPr>
                <w:rFonts w:ascii="Arial" w:hAnsi="Arial" w:cs="Arial"/>
                <w:sz w:val="20"/>
                <w:szCs w:val="20"/>
              </w:rPr>
              <w:t xml:space="preserve">Seller </w:t>
            </w:r>
            <w:r w:rsidR="004470BF" w:rsidRPr="00671265">
              <w:rPr>
                <w:rFonts w:ascii="Arial" w:hAnsi="Arial" w:cs="Arial"/>
                <w:sz w:val="20"/>
                <w:szCs w:val="20"/>
              </w:rPr>
              <w:t xml:space="preserve">shall </w:t>
            </w:r>
            <w:r w:rsidRPr="00671265">
              <w:rPr>
                <w:rFonts w:ascii="Arial" w:hAnsi="Arial" w:cs="Arial"/>
                <w:sz w:val="20"/>
                <w:szCs w:val="20"/>
              </w:rPr>
              <w:t xml:space="preserve">add </w:t>
            </w:r>
            <w:r w:rsidR="004470BF" w:rsidRPr="00671265">
              <w:rPr>
                <w:rFonts w:ascii="Arial" w:hAnsi="Arial" w:cs="Arial"/>
                <w:sz w:val="20"/>
                <w:szCs w:val="20"/>
              </w:rPr>
              <w:t xml:space="preserve">Delivered Energy and energy that was not delivered during Excused Hours. </w:t>
            </w:r>
            <w:r w:rsidR="003623E6" w:rsidRPr="00671265">
              <w:rPr>
                <w:rFonts w:ascii="Arial" w:hAnsi="Arial" w:cs="Arial"/>
                <w:sz w:val="20"/>
                <w:szCs w:val="20"/>
              </w:rPr>
              <w:t>“</w:t>
            </w:r>
            <w:r w:rsidR="004470BF" w:rsidRPr="00671265">
              <w:rPr>
                <w:rFonts w:ascii="Arial" w:hAnsi="Arial" w:cs="Arial"/>
                <w:sz w:val="20"/>
                <w:szCs w:val="20"/>
              </w:rPr>
              <w:t>Excused Hours</w:t>
            </w:r>
            <w:r w:rsidR="003623E6" w:rsidRPr="00671265">
              <w:rPr>
                <w:rFonts w:ascii="Arial" w:hAnsi="Arial" w:cs="Arial"/>
                <w:sz w:val="20"/>
                <w:szCs w:val="20"/>
              </w:rPr>
              <w:t>”</w:t>
            </w:r>
            <w:r w:rsidR="004470BF" w:rsidRPr="00671265">
              <w:rPr>
                <w:rFonts w:ascii="Arial" w:hAnsi="Arial" w:cs="Arial"/>
                <w:sz w:val="20"/>
                <w:szCs w:val="20"/>
              </w:rPr>
              <w:t xml:space="preserve"> </w:t>
            </w:r>
            <w:r w:rsidR="003623E6" w:rsidRPr="00671265">
              <w:rPr>
                <w:rFonts w:ascii="Arial" w:hAnsi="Arial" w:cs="Arial"/>
                <w:sz w:val="20"/>
                <w:szCs w:val="20"/>
              </w:rPr>
              <w:t>means</w:t>
            </w:r>
            <w:r w:rsidR="004470BF" w:rsidRPr="00671265">
              <w:rPr>
                <w:rFonts w:ascii="Arial" w:hAnsi="Arial" w:cs="Arial"/>
                <w:sz w:val="20"/>
                <w:szCs w:val="20"/>
              </w:rPr>
              <w:t xml:space="preserve"> hours where the Facility was not available due to Force Majeure</w:t>
            </w:r>
            <w:r w:rsidR="0025626A" w:rsidRPr="00671265">
              <w:rPr>
                <w:rFonts w:ascii="Arial" w:hAnsi="Arial" w:cs="Arial"/>
                <w:sz w:val="20"/>
                <w:szCs w:val="20"/>
              </w:rPr>
              <w:t>, transmission provider’s (e.g., the CAISO’s), transmission owner’s,</w:t>
            </w:r>
            <w:r w:rsidR="004470BF" w:rsidRPr="00671265">
              <w:rPr>
                <w:rFonts w:ascii="Arial" w:hAnsi="Arial" w:cs="Arial"/>
                <w:sz w:val="20"/>
                <w:szCs w:val="20"/>
              </w:rPr>
              <w:t xml:space="preserve"> or Buyer’s failure to perform.</w:t>
            </w:r>
            <w:r w:rsidR="00005184" w:rsidRPr="00671265">
              <w:rPr>
                <w:rFonts w:ascii="Arial" w:hAnsi="Arial" w:cs="Arial"/>
                <w:sz w:val="20"/>
                <w:szCs w:val="20"/>
              </w:rPr>
              <w:t xml:space="preserve"> </w:t>
            </w:r>
          </w:p>
        </w:tc>
      </w:tr>
      <w:tr w:rsidR="00005184" w:rsidRPr="00671265" w14:paraId="00A99B84" w14:textId="77777777" w:rsidTr="001841B7">
        <w:trPr>
          <w:gridAfter w:val="1"/>
          <w:wAfter w:w="7" w:type="dxa"/>
        </w:trPr>
        <w:tc>
          <w:tcPr>
            <w:tcW w:w="2502" w:type="dxa"/>
          </w:tcPr>
          <w:p w14:paraId="24810031" w14:textId="77777777" w:rsidR="00005184" w:rsidRPr="00671265" w:rsidRDefault="00005184" w:rsidP="00D61C7B">
            <w:pPr>
              <w:rPr>
                <w:rFonts w:ascii="Arial" w:hAnsi="Arial" w:cs="Arial"/>
                <w:b/>
                <w:sz w:val="20"/>
                <w:szCs w:val="20"/>
              </w:rPr>
            </w:pPr>
            <w:r w:rsidRPr="00671265">
              <w:rPr>
                <w:rFonts w:ascii="Arial" w:hAnsi="Arial" w:cs="Arial"/>
                <w:b/>
                <w:sz w:val="20"/>
                <w:szCs w:val="20"/>
              </w:rPr>
              <w:t>Output Guarantee</w:t>
            </w:r>
          </w:p>
          <w:p w14:paraId="03F119AB" w14:textId="77777777" w:rsidR="00005184" w:rsidRPr="00671265" w:rsidRDefault="00005184" w:rsidP="00853B5A">
            <w:pPr>
              <w:rPr>
                <w:rFonts w:ascii="Arial" w:hAnsi="Arial" w:cs="Arial"/>
                <w:b/>
                <w:sz w:val="20"/>
                <w:szCs w:val="20"/>
              </w:rPr>
            </w:pPr>
            <w:r w:rsidRPr="00671265">
              <w:rPr>
                <w:rFonts w:ascii="Arial" w:hAnsi="Arial" w:cs="Arial"/>
                <w:b/>
                <w:sz w:val="20"/>
                <w:szCs w:val="20"/>
              </w:rPr>
              <w:t>Shortfall Damages</w:t>
            </w:r>
          </w:p>
        </w:tc>
        <w:tc>
          <w:tcPr>
            <w:tcW w:w="6841" w:type="dxa"/>
          </w:tcPr>
          <w:p w14:paraId="53725BA2" w14:textId="77777777" w:rsidR="004470BF" w:rsidRPr="00671265" w:rsidRDefault="004470BF" w:rsidP="004470BF">
            <w:pPr>
              <w:rPr>
                <w:rFonts w:ascii="Arial" w:hAnsi="Arial" w:cs="Arial"/>
                <w:sz w:val="20"/>
                <w:szCs w:val="20"/>
              </w:rPr>
            </w:pPr>
            <w:r w:rsidRPr="00671265">
              <w:rPr>
                <w:rFonts w:ascii="Arial" w:hAnsi="Arial" w:cs="Arial"/>
                <w:sz w:val="20"/>
                <w:szCs w:val="20"/>
              </w:rPr>
              <w:t xml:space="preserve">In the event that the Guaranteed Output Threshold is not met for a </w:t>
            </w:r>
            <w:r w:rsidR="0025626A" w:rsidRPr="00671265">
              <w:rPr>
                <w:rFonts w:ascii="Arial" w:hAnsi="Arial" w:cs="Arial"/>
                <w:sz w:val="20"/>
                <w:szCs w:val="20"/>
              </w:rPr>
              <w:t xml:space="preserve">Performance </w:t>
            </w:r>
            <w:r w:rsidRPr="00671265">
              <w:rPr>
                <w:rFonts w:ascii="Arial" w:hAnsi="Arial" w:cs="Arial"/>
                <w:sz w:val="20"/>
                <w:szCs w:val="20"/>
              </w:rPr>
              <w:t xml:space="preserve">Measurement Period, (i) Seller shall calculate the </w:t>
            </w:r>
            <w:r w:rsidR="00A16DCD" w:rsidRPr="00671265">
              <w:rPr>
                <w:rFonts w:ascii="Arial" w:hAnsi="Arial" w:cs="Arial"/>
                <w:sz w:val="20"/>
                <w:szCs w:val="20"/>
              </w:rPr>
              <w:t>“</w:t>
            </w:r>
            <w:r w:rsidRPr="00671265">
              <w:rPr>
                <w:rFonts w:ascii="Arial" w:hAnsi="Arial" w:cs="Arial"/>
                <w:sz w:val="20"/>
                <w:szCs w:val="20"/>
              </w:rPr>
              <w:t>Shortfall Energy</w:t>
            </w:r>
            <w:r w:rsidR="00A16DCD" w:rsidRPr="00671265">
              <w:rPr>
                <w:rFonts w:ascii="Arial" w:hAnsi="Arial" w:cs="Arial"/>
                <w:sz w:val="20"/>
                <w:szCs w:val="20"/>
              </w:rPr>
              <w:t>,”</w:t>
            </w:r>
            <w:r w:rsidRPr="00671265">
              <w:rPr>
                <w:rFonts w:ascii="Arial" w:hAnsi="Arial" w:cs="Arial"/>
                <w:sz w:val="20"/>
                <w:szCs w:val="20"/>
              </w:rPr>
              <w:t xml:space="preserve"> </w:t>
            </w:r>
            <w:r w:rsidR="00A16DCD" w:rsidRPr="00671265">
              <w:rPr>
                <w:rFonts w:ascii="Arial" w:hAnsi="Arial" w:cs="Arial"/>
                <w:sz w:val="20"/>
                <w:szCs w:val="20"/>
              </w:rPr>
              <w:t xml:space="preserve">which shall be </w:t>
            </w:r>
            <w:r w:rsidRPr="00671265">
              <w:rPr>
                <w:rFonts w:ascii="Arial" w:hAnsi="Arial" w:cs="Arial"/>
                <w:sz w:val="20"/>
                <w:szCs w:val="20"/>
              </w:rPr>
              <w:t>equal to the Guaranteed Output Threshold less the Delivered Energy less the energy not delivered during Excused Hours, and (ii) Buyer shall pay Shortfall Damages.</w:t>
            </w:r>
          </w:p>
          <w:p w14:paraId="65323DA0" w14:textId="77777777" w:rsidR="004470BF" w:rsidRPr="00671265" w:rsidRDefault="004470BF" w:rsidP="004470BF">
            <w:pPr>
              <w:rPr>
                <w:rFonts w:ascii="Arial" w:hAnsi="Arial" w:cs="Arial"/>
                <w:sz w:val="20"/>
                <w:szCs w:val="20"/>
              </w:rPr>
            </w:pPr>
          </w:p>
          <w:p w14:paraId="537312EB" w14:textId="77777777" w:rsidR="00005184" w:rsidRPr="00671265" w:rsidRDefault="00A16DCD" w:rsidP="00555BA1">
            <w:pPr>
              <w:rPr>
                <w:rFonts w:ascii="Arial" w:hAnsi="Arial" w:cs="Arial"/>
                <w:sz w:val="20"/>
                <w:szCs w:val="20"/>
              </w:rPr>
            </w:pPr>
            <w:r w:rsidRPr="00671265">
              <w:rPr>
                <w:rFonts w:ascii="Arial" w:hAnsi="Arial" w:cs="Arial"/>
                <w:sz w:val="20"/>
                <w:szCs w:val="20"/>
              </w:rPr>
              <w:t>“</w:t>
            </w:r>
            <w:r w:rsidR="004470BF" w:rsidRPr="00671265">
              <w:rPr>
                <w:rFonts w:ascii="Arial" w:hAnsi="Arial" w:cs="Arial"/>
                <w:sz w:val="20"/>
                <w:szCs w:val="20"/>
              </w:rPr>
              <w:t>Shortfall Damages</w:t>
            </w:r>
            <w:r w:rsidRPr="00671265">
              <w:rPr>
                <w:rFonts w:ascii="Arial" w:hAnsi="Arial" w:cs="Arial"/>
                <w:sz w:val="20"/>
                <w:szCs w:val="20"/>
              </w:rPr>
              <w:t>”</w:t>
            </w:r>
            <w:r w:rsidR="004470BF" w:rsidRPr="00671265">
              <w:rPr>
                <w:rFonts w:ascii="Arial" w:hAnsi="Arial" w:cs="Arial"/>
                <w:sz w:val="20"/>
                <w:szCs w:val="20"/>
              </w:rPr>
              <w:t xml:space="preserve"> shall be determined by multiplying (x) Shortfall Energy, by (y) the positive difference, if any, of the Replacement Price less the PPA Price. The “Replacement Price” shall be the total price at which the Buyer would have to pay to purchase energy, RECs and capacity to replace the Shortfall Energy.</w:t>
            </w:r>
          </w:p>
        </w:tc>
      </w:tr>
      <w:tr w:rsidR="009A6053" w:rsidRPr="00671265" w14:paraId="5D72BFF6" w14:textId="77777777" w:rsidTr="001841B7">
        <w:trPr>
          <w:trHeight w:val="80"/>
        </w:trPr>
        <w:tc>
          <w:tcPr>
            <w:tcW w:w="2502" w:type="dxa"/>
          </w:tcPr>
          <w:p w14:paraId="05BFB7C7" w14:textId="77777777" w:rsidR="009A6053" w:rsidRPr="00671265" w:rsidRDefault="009A6053" w:rsidP="00853B5A">
            <w:pPr>
              <w:rPr>
                <w:rFonts w:ascii="Arial" w:hAnsi="Arial" w:cs="Arial"/>
                <w:b/>
                <w:sz w:val="20"/>
                <w:szCs w:val="20"/>
              </w:rPr>
            </w:pPr>
            <w:r w:rsidRPr="00671265">
              <w:rPr>
                <w:rFonts w:ascii="Arial" w:hAnsi="Arial" w:cs="Arial"/>
                <w:b/>
                <w:sz w:val="20"/>
                <w:szCs w:val="20"/>
              </w:rPr>
              <w:t>Performance Guarantee</w:t>
            </w:r>
          </w:p>
        </w:tc>
        <w:tc>
          <w:tcPr>
            <w:tcW w:w="6848" w:type="dxa"/>
            <w:gridSpan w:val="2"/>
            <w:shd w:val="clear" w:color="auto" w:fill="auto"/>
          </w:tcPr>
          <w:p w14:paraId="26F9EFD7" w14:textId="753B91F7" w:rsidR="009A6053" w:rsidRPr="00671265" w:rsidRDefault="009A6053" w:rsidP="00C46B37">
            <w:pPr>
              <w:rPr>
                <w:rFonts w:ascii="Arial" w:hAnsi="Arial" w:cs="Arial"/>
                <w:sz w:val="20"/>
                <w:szCs w:val="20"/>
              </w:rPr>
            </w:pPr>
            <w:r w:rsidRPr="00671265">
              <w:rPr>
                <w:rFonts w:ascii="Arial" w:hAnsi="Arial" w:cs="Arial"/>
                <w:sz w:val="20"/>
                <w:szCs w:val="20"/>
              </w:rPr>
              <w:t xml:space="preserve">Buyer may terminate the PPA if the Project fails to deliver </w:t>
            </w:r>
            <w:r w:rsidR="00C46B37">
              <w:rPr>
                <w:rFonts w:ascii="Arial" w:hAnsi="Arial" w:cs="Arial"/>
                <w:sz w:val="20"/>
                <w:szCs w:val="20"/>
              </w:rPr>
              <w:t>either (a) at least 6</w:t>
            </w:r>
            <w:r w:rsidR="006019DD">
              <w:rPr>
                <w:rFonts w:ascii="Arial" w:hAnsi="Arial" w:cs="Arial"/>
                <w:sz w:val="20"/>
                <w:szCs w:val="20"/>
              </w:rPr>
              <w:t>5</w:t>
            </w:r>
            <w:r w:rsidR="00C46B37">
              <w:rPr>
                <w:rFonts w:ascii="Arial" w:hAnsi="Arial" w:cs="Arial"/>
                <w:sz w:val="20"/>
                <w:szCs w:val="20"/>
              </w:rPr>
              <w:t xml:space="preserve">% of the Contract Quantity in a single Contract Year or (b) </w:t>
            </w:r>
            <w:r w:rsidRPr="00671265">
              <w:rPr>
                <w:rFonts w:ascii="Arial" w:hAnsi="Arial" w:cs="Arial"/>
                <w:sz w:val="20"/>
                <w:szCs w:val="20"/>
              </w:rPr>
              <w:t>at least 7</w:t>
            </w:r>
            <w:r w:rsidR="001841B7" w:rsidRPr="00671265">
              <w:rPr>
                <w:rFonts w:ascii="Arial" w:hAnsi="Arial" w:cs="Arial"/>
                <w:sz w:val="20"/>
                <w:szCs w:val="20"/>
              </w:rPr>
              <w:t>5</w:t>
            </w:r>
            <w:r w:rsidRPr="00671265">
              <w:rPr>
                <w:rFonts w:ascii="Arial" w:hAnsi="Arial" w:cs="Arial"/>
                <w:sz w:val="20"/>
                <w:szCs w:val="20"/>
              </w:rPr>
              <w:t xml:space="preserve">% of the Contract Quantity for two consecutive </w:t>
            </w:r>
            <w:r w:rsidR="00C46B37">
              <w:rPr>
                <w:rFonts w:ascii="Arial" w:hAnsi="Arial" w:cs="Arial"/>
                <w:sz w:val="20"/>
                <w:szCs w:val="20"/>
              </w:rPr>
              <w:t>Contract Years</w:t>
            </w:r>
            <w:r w:rsidRPr="00671265">
              <w:rPr>
                <w:rFonts w:ascii="Arial" w:hAnsi="Arial" w:cs="Arial"/>
                <w:sz w:val="20"/>
                <w:szCs w:val="20"/>
              </w:rPr>
              <w:t>. In the event of such termination, Seller shall be liable to Buyer for a Termination Payment.</w:t>
            </w:r>
          </w:p>
        </w:tc>
      </w:tr>
      <w:tr w:rsidR="00FA20FA" w:rsidRPr="00671265" w14:paraId="5F419F54" w14:textId="77777777" w:rsidTr="001841B7">
        <w:trPr>
          <w:trHeight w:val="80"/>
        </w:trPr>
        <w:tc>
          <w:tcPr>
            <w:tcW w:w="2502" w:type="dxa"/>
          </w:tcPr>
          <w:p w14:paraId="163B2B68" w14:textId="77777777" w:rsidR="00FA20FA" w:rsidRPr="00671265" w:rsidRDefault="00FA20FA" w:rsidP="00853B5A">
            <w:pPr>
              <w:rPr>
                <w:rFonts w:ascii="Arial" w:hAnsi="Arial" w:cs="Arial"/>
                <w:b/>
                <w:sz w:val="20"/>
                <w:szCs w:val="20"/>
              </w:rPr>
            </w:pPr>
            <w:r w:rsidRPr="00671265">
              <w:rPr>
                <w:rFonts w:ascii="Arial" w:hAnsi="Arial" w:cs="Arial"/>
                <w:b/>
                <w:sz w:val="20"/>
                <w:szCs w:val="20"/>
              </w:rPr>
              <w:t>Excess Energy</w:t>
            </w:r>
          </w:p>
        </w:tc>
        <w:tc>
          <w:tcPr>
            <w:tcW w:w="6848" w:type="dxa"/>
            <w:gridSpan w:val="2"/>
            <w:shd w:val="clear" w:color="auto" w:fill="auto"/>
          </w:tcPr>
          <w:p w14:paraId="76FCE748" w14:textId="77777777" w:rsidR="009977BF" w:rsidRPr="00671265" w:rsidRDefault="009977BF" w:rsidP="007C0929">
            <w:pPr>
              <w:rPr>
                <w:rFonts w:ascii="Arial" w:hAnsi="Arial" w:cs="Arial"/>
                <w:sz w:val="20"/>
                <w:szCs w:val="20"/>
              </w:rPr>
            </w:pPr>
            <w:r w:rsidRPr="00671265">
              <w:rPr>
                <w:rFonts w:ascii="Arial" w:hAnsi="Arial" w:cs="Arial"/>
                <w:sz w:val="20"/>
                <w:szCs w:val="20"/>
              </w:rPr>
              <w:t>If during any settlement interval</w:t>
            </w:r>
            <w:r w:rsidR="00302BAD" w:rsidRPr="00671265">
              <w:rPr>
                <w:rFonts w:ascii="Arial" w:hAnsi="Arial" w:cs="Arial"/>
                <w:sz w:val="20"/>
                <w:szCs w:val="20"/>
              </w:rPr>
              <w:t>, the Delivered Energy is greater than the Buyer’s Output Share</w:t>
            </w:r>
            <w:r w:rsidRPr="00671265">
              <w:rPr>
                <w:rFonts w:ascii="Arial" w:hAnsi="Arial" w:cs="Arial"/>
                <w:sz w:val="20"/>
                <w:szCs w:val="20"/>
              </w:rPr>
              <w:t xml:space="preserve"> of the Contract Capacity</w:t>
            </w:r>
            <w:r w:rsidR="00302BAD" w:rsidRPr="00671265">
              <w:rPr>
                <w:rFonts w:ascii="Arial" w:hAnsi="Arial" w:cs="Arial"/>
                <w:sz w:val="20"/>
                <w:szCs w:val="20"/>
              </w:rPr>
              <w:t xml:space="preserve"> (“Excess Energy”)</w:t>
            </w:r>
            <w:r w:rsidRPr="00671265">
              <w:rPr>
                <w:rFonts w:ascii="Arial" w:hAnsi="Arial" w:cs="Arial"/>
                <w:sz w:val="20"/>
                <w:szCs w:val="20"/>
              </w:rPr>
              <w:t xml:space="preserve">, then the </w:t>
            </w:r>
            <w:r w:rsidR="007C0929" w:rsidRPr="00671265">
              <w:rPr>
                <w:rFonts w:ascii="Arial" w:hAnsi="Arial" w:cs="Arial"/>
                <w:sz w:val="20"/>
                <w:szCs w:val="20"/>
              </w:rPr>
              <w:t>price paid by Buyer for</w:t>
            </w:r>
            <w:r w:rsidRPr="00671265">
              <w:rPr>
                <w:rFonts w:ascii="Arial" w:hAnsi="Arial" w:cs="Arial"/>
                <w:sz w:val="20"/>
                <w:szCs w:val="20"/>
              </w:rPr>
              <w:t xml:space="preserve"> </w:t>
            </w:r>
            <w:r w:rsidR="00302BAD" w:rsidRPr="00671265">
              <w:rPr>
                <w:rFonts w:ascii="Arial" w:hAnsi="Arial" w:cs="Arial"/>
                <w:sz w:val="20"/>
                <w:szCs w:val="20"/>
              </w:rPr>
              <w:t xml:space="preserve">the Excess Energy </w:t>
            </w:r>
            <w:r w:rsidRPr="00671265">
              <w:rPr>
                <w:rFonts w:ascii="Arial" w:hAnsi="Arial" w:cs="Arial"/>
                <w:sz w:val="20"/>
                <w:szCs w:val="20"/>
              </w:rPr>
              <w:t>shall be Zero dollars ($0)</w:t>
            </w:r>
            <w:r w:rsidR="00302BAD" w:rsidRPr="00671265">
              <w:rPr>
                <w:rFonts w:ascii="Arial" w:hAnsi="Arial" w:cs="Arial"/>
                <w:sz w:val="20"/>
                <w:szCs w:val="20"/>
              </w:rPr>
              <w:t>. I</w:t>
            </w:r>
            <w:r w:rsidRPr="00671265">
              <w:rPr>
                <w:rFonts w:ascii="Arial" w:hAnsi="Arial" w:cs="Arial"/>
                <w:sz w:val="20"/>
                <w:szCs w:val="20"/>
              </w:rPr>
              <w:t xml:space="preserve">f the </w:t>
            </w:r>
            <w:r w:rsidR="00945F80" w:rsidRPr="00671265">
              <w:rPr>
                <w:rFonts w:ascii="Arial" w:hAnsi="Arial" w:cs="Arial"/>
                <w:sz w:val="20"/>
                <w:szCs w:val="20"/>
              </w:rPr>
              <w:t>real-time l</w:t>
            </w:r>
            <w:r w:rsidR="00302BAD" w:rsidRPr="00671265">
              <w:rPr>
                <w:rFonts w:ascii="Arial" w:hAnsi="Arial" w:cs="Arial"/>
                <w:sz w:val="20"/>
                <w:szCs w:val="20"/>
              </w:rPr>
              <w:t xml:space="preserve">ocational </w:t>
            </w:r>
            <w:r w:rsidR="00945F80" w:rsidRPr="00671265">
              <w:rPr>
                <w:rFonts w:ascii="Arial" w:hAnsi="Arial" w:cs="Arial"/>
                <w:sz w:val="20"/>
                <w:szCs w:val="20"/>
              </w:rPr>
              <w:t>m</w:t>
            </w:r>
            <w:r w:rsidR="00302BAD" w:rsidRPr="00671265">
              <w:rPr>
                <w:rFonts w:ascii="Arial" w:hAnsi="Arial" w:cs="Arial"/>
                <w:sz w:val="20"/>
                <w:szCs w:val="20"/>
              </w:rPr>
              <w:t xml:space="preserve">arginal </w:t>
            </w:r>
            <w:r w:rsidR="00945F80" w:rsidRPr="00671265">
              <w:rPr>
                <w:rFonts w:ascii="Arial" w:hAnsi="Arial" w:cs="Arial"/>
                <w:sz w:val="20"/>
                <w:szCs w:val="20"/>
              </w:rPr>
              <w:t>p</w:t>
            </w:r>
            <w:r w:rsidR="00302BAD" w:rsidRPr="00671265">
              <w:rPr>
                <w:rFonts w:ascii="Arial" w:hAnsi="Arial" w:cs="Arial"/>
                <w:sz w:val="20"/>
                <w:szCs w:val="20"/>
              </w:rPr>
              <w:t>rice (as defined by the CAISO)</w:t>
            </w:r>
            <w:r w:rsidRPr="00671265">
              <w:rPr>
                <w:rFonts w:ascii="Arial" w:hAnsi="Arial" w:cs="Arial"/>
                <w:sz w:val="20"/>
                <w:szCs w:val="20"/>
              </w:rPr>
              <w:t xml:space="preserve"> at the Delivery Point</w:t>
            </w:r>
            <w:r w:rsidR="00576253" w:rsidRPr="00671265">
              <w:rPr>
                <w:rFonts w:ascii="Arial" w:hAnsi="Arial" w:cs="Arial"/>
                <w:sz w:val="20"/>
                <w:szCs w:val="20"/>
              </w:rPr>
              <w:t xml:space="preserve"> (“Delivery Point LMP”)</w:t>
            </w:r>
            <w:r w:rsidRPr="00671265">
              <w:rPr>
                <w:rFonts w:ascii="Arial" w:hAnsi="Arial" w:cs="Arial"/>
                <w:sz w:val="20"/>
                <w:szCs w:val="20"/>
              </w:rPr>
              <w:t xml:space="preserve"> is negative</w:t>
            </w:r>
            <w:r w:rsidR="00302BAD" w:rsidRPr="00671265">
              <w:rPr>
                <w:rFonts w:ascii="Arial" w:hAnsi="Arial" w:cs="Arial"/>
                <w:sz w:val="20"/>
                <w:szCs w:val="20"/>
              </w:rPr>
              <w:t xml:space="preserve"> for a settlement interval with Excess Energy</w:t>
            </w:r>
            <w:r w:rsidRPr="00671265">
              <w:rPr>
                <w:rFonts w:ascii="Arial" w:hAnsi="Arial" w:cs="Arial"/>
                <w:sz w:val="20"/>
                <w:szCs w:val="20"/>
              </w:rPr>
              <w:t xml:space="preserve">, Seller shall pay Buyer an amount equal to the </w:t>
            </w:r>
            <w:r w:rsidR="00302BAD" w:rsidRPr="00671265">
              <w:rPr>
                <w:rFonts w:ascii="Arial" w:hAnsi="Arial" w:cs="Arial"/>
                <w:sz w:val="20"/>
                <w:szCs w:val="20"/>
              </w:rPr>
              <w:t xml:space="preserve">product of (i) the </w:t>
            </w:r>
            <w:r w:rsidRPr="00671265">
              <w:rPr>
                <w:rFonts w:ascii="Arial" w:hAnsi="Arial" w:cs="Arial"/>
                <w:sz w:val="20"/>
                <w:szCs w:val="20"/>
              </w:rPr>
              <w:t xml:space="preserve">absolute value of the </w:t>
            </w:r>
            <w:r w:rsidR="00576253" w:rsidRPr="00671265">
              <w:rPr>
                <w:rFonts w:ascii="Arial" w:hAnsi="Arial" w:cs="Arial"/>
                <w:sz w:val="20"/>
                <w:szCs w:val="20"/>
              </w:rPr>
              <w:t>Delivery Point LMP</w:t>
            </w:r>
            <w:r w:rsidR="00302BAD" w:rsidRPr="00671265">
              <w:rPr>
                <w:rFonts w:ascii="Arial" w:hAnsi="Arial" w:cs="Arial"/>
                <w:sz w:val="20"/>
                <w:szCs w:val="20"/>
              </w:rPr>
              <w:t>, and (ii) Excess Energy.</w:t>
            </w:r>
          </w:p>
        </w:tc>
      </w:tr>
      <w:tr w:rsidR="00302BAD" w:rsidRPr="00671265" w14:paraId="779BF4AC" w14:textId="77777777" w:rsidTr="001841B7">
        <w:trPr>
          <w:trHeight w:val="80"/>
        </w:trPr>
        <w:tc>
          <w:tcPr>
            <w:tcW w:w="2502" w:type="dxa"/>
          </w:tcPr>
          <w:p w14:paraId="738A4230" w14:textId="77777777" w:rsidR="00302BAD" w:rsidRPr="00671265" w:rsidRDefault="00302BAD" w:rsidP="00853B5A">
            <w:pPr>
              <w:rPr>
                <w:rFonts w:ascii="Arial" w:hAnsi="Arial" w:cs="Arial"/>
                <w:b/>
                <w:sz w:val="20"/>
                <w:szCs w:val="20"/>
              </w:rPr>
            </w:pPr>
            <w:r w:rsidRPr="00671265">
              <w:rPr>
                <w:rFonts w:ascii="Arial" w:hAnsi="Arial" w:cs="Arial"/>
                <w:b/>
                <w:sz w:val="20"/>
                <w:szCs w:val="20"/>
              </w:rPr>
              <w:t>Annual Excess Energy</w:t>
            </w:r>
          </w:p>
        </w:tc>
        <w:tc>
          <w:tcPr>
            <w:tcW w:w="6848" w:type="dxa"/>
            <w:gridSpan w:val="2"/>
            <w:shd w:val="clear" w:color="auto" w:fill="auto"/>
          </w:tcPr>
          <w:p w14:paraId="1A1A2220" w14:textId="336F33C5" w:rsidR="00302BAD" w:rsidRPr="00671265" w:rsidRDefault="00302BAD" w:rsidP="00BB65E1">
            <w:pPr>
              <w:rPr>
                <w:rFonts w:ascii="Arial" w:hAnsi="Arial" w:cs="Arial"/>
                <w:sz w:val="20"/>
                <w:szCs w:val="20"/>
              </w:rPr>
            </w:pPr>
            <w:r w:rsidRPr="00671265">
              <w:rPr>
                <w:rFonts w:ascii="Arial" w:hAnsi="Arial" w:cs="Arial"/>
                <w:sz w:val="20"/>
                <w:szCs w:val="20"/>
              </w:rPr>
              <w:t xml:space="preserve">If during any Contract Year, the sum of the Delivered Energy </w:t>
            </w:r>
            <w:r w:rsidR="006C0E67" w:rsidRPr="00671265">
              <w:rPr>
                <w:rFonts w:ascii="Arial" w:hAnsi="Arial" w:cs="Arial"/>
                <w:sz w:val="20"/>
                <w:szCs w:val="20"/>
              </w:rPr>
              <w:t xml:space="preserve">and Deemed Generated Energy </w:t>
            </w:r>
            <w:r w:rsidRPr="00671265">
              <w:rPr>
                <w:rFonts w:ascii="Arial" w:hAnsi="Arial" w:cs="Arial"/>
                <w:sz w:val="20"/>
                <w:szCs w:val="20"/>
              </w:rPr>
              <w:t>is in excess of 11</w:t>
            </w:r>
            <w:r w:rsidR="00BB65E1">
              <w:rPr>
                <w:rFonts w:ascii="Arial" w:hAnsi="Arial" w:cs="Arial"/>
                <w:sz w:val="20"/>
                <w:szCs w:val="20"/>
              </w:rPr>
              <w:t>5</w:t>
            </w:r>
            <w:r w:rsidRPr="00671265">
              <w:rPr>
                <w:rFonts w:ascii="Arial" w:hAnsi="Arial" w:cs="Arial"/>
                <w:sz w:val="20"/>
                <w:szCs w:val="20"/>
              </w:rPr>
              <w:t>% of the Annual Expected Output</w:t>
            </w:r>
            <w:r w:rsidR="006C0E67" w:rsidRPr="00671265">
              <w:rPr>
                <w:rFonts w:ascii="Arial" w:hAnsi="Arial" w:cs="Arial"/>
                <w:sz w:val="20"/>
                <w:szCs w:val="20"/>
              </w:rPr>
              <w:t xml:space="preserve">, then for each MWh of Delivered Energy or Deemed Generated Energy in </w:t>
            </w:r>
            <w:r w:rsidR="006C0E67" w:rsidRPr="00671265">
              <w:rPr>
                <w:rFonts w:ascii="Arial" w:hAnsi="Arial" w:cs="Arial"/>
                <w:sz w:val="20"/>
                <w:szCs w:val="20"/>
              </w:rPr>
              <w:lastRenderedPageBreak/>
              <w:t>excess of such threshold</w:t>
            </w:r>
            <w:r w:rsidR="00D96C1E" w:rsidRPr="00671265">
              <w:rPr>
                <w:rFonts w:ascii="Arial" w:hAnsi="Arial" w:cs="Arial"/>
                <w:sz w:val="20"/>
                <w:szCs w:val="20"/>
              </w:rPr>
              <w:t xml:space="preserve"> (“Annual Excess Energy”)</w:t>
            </w:r>
            <w:r w:rsidRPr="00671265">
              <w:rPr>
                <w:rFonts w:ascii="Arial" w:hAnsi="Arial" w:cs="Arial"/>
                <w:sz w:val="20"/>
                <w:szCs w:val="20"/>
              </w:rPr>
              <w:t xml:space="preserve">, the applicable </w:t>
            </w:r>
            <w:r w:rsidR="00346B70" w:rsidRPr="00671265">
              <w:rPr>
                <w:rFonts w:ascii="Arial" w:hAnsi="Arial" w:cs="Arial"/>
                <w:sz w:val="20"/>
                <w:szCs w:val="20"/>
              </w:rPr>
              <w:t>price paid by Buyer</w:t>
            </w:r>
            <w:r w:rsidR="00D96C1E" w:rsidRPr="00671265">
              <w:rPr>
                <w:rFonts w:ascii="Arial" w:hAnsi="Arial" w:cs="Arial"/>
                <w:sz w:val="20"/>
                <w:szCs w:val="20"/>
              </w:rPr>
              <w:t xml:space="preserve"> </w:t>
            </w:r>
            <w:r w:rsidRPr="00671265">
              <w:rPr>
                <w:rFonts w:ascii="Arial" w:hAnsi="Arial" w:cs="Arial"/>
                <w:sz w:val="20"/>
                <w:szCs w:val="20"/>
              </w:rPr>
              <w:t>shall be equal to the lesser of (a) the Delivery Point LMP</w:t>
            </w:r>
            <w:r w:rsidRPr="00671265" w:rsidDel="00576253">
              <w:rPr>
                <w:rFonts w:ascii="Arial" w:hAnsi="Arial" w:cs="Arial"/>
                <w:sz w:val="20"/>
                <w:szCs w:val="20"/>
              </w:rPr>
              <w:t xml:space="preserve"> </w:t>
            </w:r>
            <w:r w:rsidRPr="00671265">
              <w:rPr>
                <w:rFonts w:ascii="Arial" w:hAnsi="Arial" w:cs="Arial"/>
                <w:sz w:val="20"/>
                <w:szCs w:val="20"/>
              </w:rPr>
              <w:t xml:space="preserve">applicable to </w:t>
            </w:r>
            <w:r w:rsidR="00346B70" w:rsidRPr="00671265">
              <w:rPr>
                <w:rFonts w:ascii="Arial" w:hAnsi="Arial" w:cs="Arial"/>
                <w:sz w:val="20"/>
                <w:szCs w:val="20"/>
              </w:rPr>
              <w:t xml:space="preserve">the interval in which </w:t>
            </w:r>
            <w:r w:rsidRPr="00671265">
              <w:rPr>
                <w:rFonts w:ascii="Arial" w:hAnsi="Arial" w:cs="Arial"/>
                <w:sz w:val="20"/>
                <w:szCs w:val="20"/>
              </w:rPr>
              <w:t xml:space="preserve">such </w:t>
            </w:r>
            <w:r w:rsidR="00D96C1E" w:rsidRPr="00671265">
              <w:rPr>
                <w:rFonts w:ascii="Arial" w:hAnsi="Arial" w:cs="Arial"/>
                <w:sz w:val="20"/>
                <w:szCs w:val="20"/>
              </w:rPr>
              <w:t>Annual Excess Energy</w:t>
            </w:r>
            <w:r w:rsidR="00346B70" w:rsidRPr="00671265">
              <w:rPr>
                <w:rFonts w:ascii="Arial" w:hAnsi="Arial" w:cs="Arial"/>
                <w:sz w:val="20"/>
                <w:szCs w:val="20"/>
              </w:rPr>
              <w:t xml:space="preserve"> was delivered or deemed generated, as applicable</w:t>
            </w:r>
            <w:r w:rsidR="00D96C1E" w:rsidRPr="00671265">
              <w:rPr>
                <w:rFonts w:ascii="Arial" w:hAnsi="Arial" w:cs="Arial"/>
                <w:sz w:val="20"/>
                <w:szCs w:val="20"/>
              </w:rPr>
              <w:t>,</w:t>
            </w:r>
            <w:r w:rsidRPr="00671265">
              <w:rPr>
                <w:rFonts w:ascii="Arial" w:hAnsi="Arial" w:cs="Arial"/>
                <w:sz w:val="20"/>
                <w:szCs w:val="20"/>
              </w:rPr>
              <w:t xml:space="preserve"> or (b) 75% of the PPA Price.</w:t>
            </w:r>
          </w:p>
        </w:tc>
      </w:tr>
      <w:tr w:rsidR="00005184" w:rsidRPr="00671265" w14:paraId="7808435C" w14:textId="77777777" w:rsidTr="001841B7">
        <w:trPr>
          <w:trHeight w:val="80"/>
        </w:trPr>
        <w:tc>
          <w:tcPr>
            <w:tcW w:w="2502" w:type="dxa"/>
          </w:tcPr>
          <w:p w14:paraId="35065C87" w14:textId="77777777" w:rsidR="00005184" w:rsidRPr="00671265" w:rsidRDefault="00005184" w:rsidP="00853B5A">
            <w:pPr>
              <w:rPr>
                <w:rFonts w:ascii="Arial" w:hAnsi="Arial" w:cs="Arial"/>
                <w:b/>
                <w:sz w:val="20"/>
                <w:szCs w:val="20"/>
              </w:rPr>
            </w:pPr>
            <w:r w:rsidRPr="00671265">
              <w:rPr>
                <w:rFonts w:ascii="Arial" w:hAnsi="Arial" w:cs="Arial"/>
                <w:b/>
                <w:sz w:val="20"/>
                <w:szCs w:val="20"/>
              </w:rPr>
              <w:lastRenderedPageBreak/>
              <w:t>Curtailment Rights</w:t>
            </w:r>
          </w:p>
        </w:tc>
        <w:tc>
          <w:tcPr>
            <w:tcW w:w="6848" w:type="dxa"/>
            <w:gridSpan w:val="2"/>
            <w:shd w:val="clear" w:color="auto" w:fill="auto"/>
          </w:tcPr>
          <w:p w14:paraId="50186C33" w14:textId="35AF3849" w:rsidR="00F2422C" w:rsidRPr="00671265" w:rsidRDefault="00F2422C" w:rsidP="004470BF">
            <w:pPr>
              <w:rPr>
                <w:rFonts w:ascii="Arial" w:hAnsi="Arial" w:cs="Arial"/>
                <w:sz w:val="20"/>
                <w:szCs w:val="20"/>
              </w:rPr>
            </w:pPr>
            <w:r w:rsidRPr="00671265">
              <w:rPr>
                <w:rFonts w:ascii="Arial" w:hAnsi="Arial" w:cs="Arial"/>
                <w:sz w:val="20"/>
                <w:szCs w:val="20"/>
              </w:rPr>
              <w:t xml:space="preserve">In the event the Facility is curtailed due to </w:t>
            </w:r>
            <w:r w:rsidR="008357A5">
              <w:rPr>
                <w:rFonts w:ascii="Arial" w:hAnsi="Arial" w:cs="Arial"/>
                <w:sz w:val="20"/>
                <w:szCs w:val="20"/>
              </w:rPr>
              <w:t>an Emergency</w:t>
            </w:r>
            <w:r w:rsidR="00323F9D">
              <w:rPr>
                <w:rFonts w:ascii="Arial" w:hAnsi="Arial" w:cs="Arial"/>
                <w:sz w:val="20"/>
                <w:szCs w:val="20"/>
              </w:rPr>
              <w:t xml:space="preserve"> (as to be defined in the interconnection agreement)</w:t>
            </w:r>
            <w:r w:rsidR="008357A5">
              <w:rPr>
                <w:rFonts w:ascii="Arial" w:hAnsi="Arial" w:cs="Arial"/>
                <w:sz w:val="20"/>
                <w:szCs w:val="20"/>
              </w:rPr>
              <w:t xml:space="preserve">, </w:t>
            </w:r>
            <w:r w:rsidRPr="00671265">
              <w:rPr>
                <w:rFonts w:ascii="Arial" w:hAnsi="Arial" w:cs="Arial"/>
                <w:sz w:val="20"/>
                <w:szCs w:val="20"/>
              </w:rPr>
              <w:t xml:space="preserve">Force Majeure, by the CAISO or the transmission owner, or for any reason other than Buyer’s </w:t>
            </w:r>
            <w:r w:rsidR="00AD5DE8">
              <w:rPr>
                <w:rFonts w:ascii="Arial" w:hAnsi="Arial" w:cs="Arial"/>
                <w:sz w:val="20"/>
                <w:szCs w:val="20"/>
              </w:rPr>
              <w:t xml:space="preserve">sole </w:t>
            </w:r>
            <w:r w:rsidRPr="00671265">
              <w:rPr>
                <w:rFonts w:ascii="Arial" w:hAnsi="Arial" w:cs="Arial"/>
                <w:sz w:val="20"/>
                <w:szCs w:val="20"/>
              </w:rPr>
              <w:t xml:space="preserve">action or inaction, Seller shall not be liable for </w:t>
            </w:r>
            <w:r w:rsidR="00AC6711" w:rsidRPr="00671265">
              <w:rPr>
                <w:rFonts w:ascii="Arial" w:hAnsi="Arial" w:cs="Arial"/>
                <w:sz w:val="20"/>
                <w:szCs w:val="20"/>
              </w:rPr>
              <w:t xml:space="preserve">failure to deliver </w:t>
            </w:r>
            <w:r w:rsidRPr="00671265">
              <w:rPr>
                <w:rFonts w:ascii="Arial" w:hAnsi="Arial" w:cs="Arial"/>
                <w:sz w:val="20"/>
                <w:szCs w:val="20"/>
              </w:rPr>
              <w:t>such curtailed energy and Buyer shall not be obligated to</w:t>
            </w:r>
            <w:r w:rsidR="00D402F4" w:rsidRPr="00671265">
              <w:rPr>
                <w:rFonts w:ascii="Arial" w:hAnsi="Arial" w:cs="Arial"/>
                <w:sz w:val="20"/>
                <w:szCs w:val="20"/>
              </w:rPr>
              <w:t xml:space="preserve"> pay for such curtailed energy.</w:t>
            </w:r>
          </w:p>
          <w:p w14:paraId="53FBD377" w14:textId="77777777" w:rsidR="00F2422C" w:rsidRDefault="00F2422C" w:rsidP="004470BF">
            <w:pPr>
              <w:rPr>
                <w:rFonts w:ascii="Arial" w:hAnsi="Arial" w:cs="Arial"/>
                <w:sz w:val="20"/>
                <w:szCs w:val="20"/>
              </w:rPr>
            </w:pPr>
          </w:p>
          <w:p w14:paraId="4F57D80D" w14:textId="6E9A7CCB" w:rsidR="00005184" w:rsidRPr="00671265" w:rsidRDefault="008357A5" w:rsidP="008357A5">
            <w:pPr>
              <w:rPr>
                <w:rFonts w:ascii="Arial" w:hAnsi="Arial" w:cs="Arial"/>
                <w:sz w:val="20"/>
                <w:szCs w:val="20"/>
              </w:rPr>
            </w:pPr>
            <w:r w:rsidRPr="008357A5">
              <w:rPr>
                <w:rFonts w:ascii="Arial" w:hAnsi="Arial" w:cs="Arial"/>
                <w:sz w:val="20"/>
                <w:szCs w:val="20"/>
              </w:rPr>
              <w:t xml:space="preserve">Notwithstanding the foregoing, Buyer may curtail deliveries of energy at any time and for any duration (“Buyer-Directed Curtailment”). Buyer shall have no obligation to pay Seller for up to </w:t>
            </w:r>
            <w:r w:rsidR="004154CE">
              <w:rPr>
                <w:rFonts w:ascii="Arial" w:hAnsi="Arial" w:cs="Arial"/>
                <w:sz w:val="20"/>
                <w:szCs w:val="20"/>
              </w:rPr>
              <w:t>[</w:t>
            </w:r>
            <w:r w:rsidRPr="008357A5">
              <w:rPr>
                <w:rFonts w:ascii="Arial" w:hAnsi="Arial" w:cs="Arial"/>
                <w:sz w:val="20"/>
                <w:szCs w:val="20"/>
              </w:rPr>
              <w:t>fifty (50)</w:t>
            </w:r>
            <w:r w:rsidR="004154CE">
              <w:rPr>
                <w:rFonts w:ascii="Arial" w:hAnsi="Arial" w:cs="Arial"/>
                <w:sz w:val="20"/>
                <w:szCs w:val="20"/>
              </w:rPr>
              <w:t xml:space="preserve"> x MW]</w:t>
            </w:r>
            <w:r w:rsidRPr="008357A5">
              <w:rPr>
                <w:rFonts w:ascii="Arial" w:hAnsi="Arial" w:cs="Arial"/>
                <w:sz w:val="20"/>
                <w:szCs w:val="20"/>
              </w:rPr>
              <w:t xml:space="preserve"> hours</w:t>
            </w:r>
            <w:r>
              <w:rPr>
                <w:rFonts w:ascii="Arial" w:hAnsi="Arial" w:cs="Arial"/>
                <w:sz w:val="20"/>
                <w:szCs w:val="20"/>
              </w:rPr>
              <w:t xml:space="preserve"> of </w:t>
            </w:r>
            <w:r w:rsidRPr="008357A5">
              <w:rPr>
                <w:rFonts w:ascii="Arial" w:hAnsi="Arial" w:cs="Arial"/>
                <w:sz w:val="20"/>
                <w:szCs w:val="20"/>
              </w:rPr>
              <w:t>Buyer-Directed Curtailment per contract year.</w:t>
            </w:r>
            <w:r w:rsidR="008E6DC1">
              <w:rPr>
                <w:rFonts w:ascii="Arial" w:hAnsi="Arial" w:cs="Arial"/>
                <w:sz w:val="20"/>
                <w:szCs w:val="20"/>
              </w:rPr>
              <w:t xml:space="preserve"> </w:t>
            </w:r>
            <w:r w:rsidRPr="008357A5">
              <w:rPr>
                <w:rFonts w:ascii="Arial" w:hAnsi="Arial" w:cs="Arial"/>
                <w:sz w:val="20"/>
                <w:szCs w:val="20"/>
              </w:rPr>
              <w:t xml:space="preserve">For any Buyer-Directed Curtailment in excess of </w:t>
            </w:r>
            <w:r w:rsidR="004154CE">
              <w:rPr>
                <w:rFonts w:ascii="Arial" w:hAnsi="Arial" w:cs="Arial"/>
                <w:sz w:val="20"/>
                <w:szCs w:val="20"/>
              </w:rPr>
              <w:t>[</w:t>
            </w:r>
            <w:r>
              <w:rPr>
                <w:rFonts w:ascii="Arial" w:hAnsi="Arial" w:cs="Arial"/>
                <w:sz w:val="20"/>
                <w:szCs w:val="20"/>
              </w:rPr>
              <w:t xml:space="preserve">fifty </w:t>
            </w:r>
            <w:r w:rsidRPr="008357A5">
              <w:rPr>
                <w:rFonts w:ascii="Arial" w:hAnsi="Arial" w:cs="Arial"/>
                <w:sz w:val="20"/>
                <w:szCs w:val="20"/>
              </w:rPr>
              <w:t>(50)</w:t>
            </w:r>
            <w:r w:rsidR="004154CE">
              <w:rPr>
                <w:rFonts w:ascii="Arial" w:hAnsi="Arial" w:cs="Arial"/>
                <w:sz w:val="20"/>
                <w:szCs w:val="20"/>
              </w:rPr>
              <w:t xml:space="preserve"> x MW]</w:t>
            </w:r>
            <w:r w:rsidRPr="008357A5">
              <w:rPr>
                <w:rFonts w:ascii="Arial" w:hAnsi="Arial" w:cs="Arial"/>
                <w:sz w:val="20"/>
                <w:szCs w:val="20"/>
              </w:rPr>
              <w:t xml:space="preserve"> hours per Contract Year, </w:t>
            </w:r>
            <w:r>
              <w:rPr>
                <w:rFonts w:ascii="Arial" w:hAnsi="Arial" w:cs="Arial"/>
                <w:sz w:val="20"/>
                <w:szCs w:val="20"/>
              </w:rPr>
              <w:t>Buyer</w:t>
            </w:r>
            <w:r w:rsidRPr="008357A5">
              <w:rPr>
                <w:rFonts w:ascii="Arial" w:hAnsi="Arial" w:cs="Arial"/>
                <w:sz w:val="20"/>
                <w:szCs w:val="20"/>
              </w:rPr>
              <w:t xml:space="preserve"> shall pay </w:t>
            </w:r>
            <w:r>
              <w:rPr>
                <w:rFonts w:ascii="Arial" w:hAnsi="Arial" w:cs="Arial"/>
                <w:sz w:val="20"/>
                <w:szCs w:val="20"/>
              </w:rPr>
              <w:t>Seller</w:t>
            </w:r>
            <w:r w:rsidRPr="008357A5">
              <w:rPr>
                <w:rFonts w:ascii="Arial" w:hAnsi="Arial" w:cs="Arial"/>
                <w:sz w:val="20"/>
                <w:szCs w:val="20"/>
              </w:rPr>
              <w:t xml:space="preserve"> for such energy at the PPA Price, except as set forth in the Annual Excess Energy provision.</w:t>
            </w:r>
            <w:r w:rsidR="008E6DC1">
              <w:rPr>
                <w:rFonts w:ascii="Arial" w:hAnsi="Arial" w:cs="Arial"/>
                <w:sz w:val="20"/>
                <w:szCs w:val="20"/>
              </w:rPr>
              <w:t xml:space="preserve"> </w:t>
            </w:r>
            <w:r>
              <w:rPr>
                <w:rFonts w:ascii="Arial" w:hAnsi="Arial" w:cs="Arial"/>
                <w:sz w:val="20"/>
                <w:szCs w:val="20"/>
              </w:rPr>
              <w:t xml:space="preserve">All energy not generated in excess of </w:t>
            </w:r>
            <w:r w:rsidR="00775FE1">
              <w:rPr>
                <w:rFonts w:ascii="Arial" w:hAnsi="Arial" w:cs="Arial"/>
                <w:sz w:val="20"/>
                <w:szCs w:val="20"/>
              </w:rPr>
              <w:t>[</w:t>
            </w:r>
            <w:r>
              <w:rPr>
                <w:rFonts w:ascii="Arial" w:hAnsi="Arial" w:cs="Arial"/>
                <w:sz w:val="20"/>
                <w:szCs w:val="20"/>
              </w:rPr>
              <w:t>fifty (50)</w:t>
            </w:r>
            <w:r w:rsidR="00775FE1">
              <w:rPr>
                <w:rFonts w:ascii="Arial" w:hAnsi="Arial" w:cs="Arial"/>
                <w:sz w:val="20"/>
                <w:szCs w:val="20"/>
              </w:rPr>
              <w:t xml:space="preserve"> x MW]</w:t>
            </w:r>
            <w:r>
              <w:rPr>
                <w:rFonts w:ascii="Arial" w:hAnsi="Arial" w:cs="Arial"/>
                <w:sz w:val="20"/>
                <w:szCs w:val="20"/>
              </w:rPr>
              <w:t xml:space="preserve"> hours </w:t>
            </w:r>
            <w:r w:rsidR="008714D5">
              <w:rPr>
                <w:rFonts w:ascii="Arial" w:hAnsi="Arial" w:cs="Arial"/>
                <w:sz w:val="20"/>
                <w:szCs w:val="20"/>
              </w:rPr>
              <w:t xml:space="preserve">per Contract Year </w:t>
            </w:r>
            <w:r>
              <w:rPr>
                <w:rFonts w:ascii="Arial" w:hAnsi="Arial" w:cs="Arial"/>
                <w:sz w:val="20"/>
                <w:szCs w:val="20"/>
              </w:rPr>
              <w:t>shall be defined as “Deemed Generated Energy.”</w:t>
            </w:r>
          </w:p>
        </w:tc>
      </w:tr>
      <w:tr w:rsidR="005945D8" w:rsidRPr="00671265" w14:paraId="31D7CEFC" w14:textId="77777777" w:rsidTr="001841B7">
        <w:trPr>
          <w:gridAfter w:val="1"/>
          <w:wAfter w:w="7" w:type="dxa"/>
        </w:trPr>
        <w:tc>
          <w:tcPr>
            <w:tcW w:w="2502" w:type="dxa"/>
          </w:tcPr>
          <w:p w14:paraId="700D1C0D" w14:textId="77777777" w:rsidR="005945D8" w:rsidRPr="00671265" w:rsidRDefault="005945D8" w:rsidP="00853B5A">
            <w:pPr>
              <w:rPr>
                <w:rFonts w:ascii="Arial" w:hAnsi="Arial" w:cs="Arial"/>
                <w:b/>
                <w:sz w:val="20"/>
                <w:szCs w:val="20"/>
              </w:rPr>
            </w:pPr>
            <w:r>
              <w:rPr>
                <w:rFonts w:ascii="Arial" w:hAnsi="Arial" w:cs="Arial"/>
                <w:b/>
                <w:sz w:val="20"/>
                <w:szCs w:val="20"/>
              </w:rPr>
              <w:t xml:space="preserve">Operations and Maintenance </w:t>
            </w:r>
          </w:p>
        </w:tc>
        <w:tc>
          <w:tcPr>
            <w:tcW w:w="6841" w:type="dxa"/>
          </w:tcPr>
          <w:p w14:paraId="41FA13D6" w14:textId="77777777" w:rsidR="005945D8" w:rsidRPr="005945D8" w:rsidRDefault="00867545" w:rsidP="00174416">
            <w:pPr>
              <w:rPr>
                <w:rFonts w:ascii="Arial" w:hAnsi="Arial" w:cs="Arial"/>
                <w:sz w:val="20"/>
                <w:szCs w:val="20"/>
              </w:rPr>
            </w:pPr>
            <w:r w:rsidRPr="00867545">
              <w:rPr>
                <w:rFonts w:ascii="Arial" w:hAnsi="Arial" w:cs="Arial"/>
                <w:sz w:val="20"/>
                <w:szCs w:val="20"/>
              </w:rPr>
              <w:t>Seller shall not during the months of June through September inclusive schedule any non-emergency maintenance that reduces the Energy generation capability of the Facility by more than ten percent (10%), unless (i) such outage is required to avoid damage to the Facility, (ii) such maintenance is necessary to maintain equipment warranties and cannot be scheduled outside the months of June through September, (iii) such outage is required in accordance with prudent electrical practices, or (iv) the Parties agree otherwise in writing.</w:t>
            </w:r>
          </w:p>
        </w:tc>
      </w:tr>
      <w:tr w:rsidR="00005184" w:rsidRPr="00671265" w14:paraId="63E8C96F" w14:textId="77777777" w:rsidTr="001841B7">
        <w:trPr>
          <w:gridAfter w:val="1"/>
          <w:wAfter w:w="7" w:type="dxa"/>
        </w:trPr>
        <w:tc>
          <w:tcPr>
            <w:tcW w:w="2502" w:type="dxa"/>
          </w:tcPr>
          <w:p w14:paraId="3F2C7602" w14:textId="77777777" w:rsidR="00005184" w:rsidRPr="00671265" w:rsidRDefault="004470BF" w:rsidP="00853B5A">
            <w:pPr>
              <w:rPr>
                <w:rFonts w:ascii="Arial" w:hAnsi="Arial" w:cs="Arial"/>
                <w:b/>
                <w:sz w:val="20"/>
                <w:szCs w:val="20"/>
              </w:rPr>
            </w:pPr>
            <w:r w:rsidRPr="00671265">
              <w:rPr>
                <w:rFonts w:ascii="Arial" w:hAnsi="Arial" w:cs="Arial"/>
                <w:b/>
                <w:sz w:val="20"/>
                <w:szCs w:val="20"/>
              </w:rPr>
              <w:t xml:space="preserve">REC </w:t>
            </w:r>
            <w:r w:rsidR="00005184" w:rsidRPr="00671265">
              <w:rPr>
                <w:rFonts w:ascii="Arial" w:hAnsi="Arial" w:cs="Arial"/>
                <w:b/>
                <w:sz w:val="20"/>
                <w:szCs w:val="20"/>
              </w:rPr>
              <w:t>Tracking System</w:t>
            </w:r>
          </w:p>
        </w:tc>
        <w:tc>
          <w:tcPr>
            <w:tcW w:w="6841" w:type="dxa"/>
          </w:tcPr>
          <w:p w14:paraId="27B80A1D" w14:textId="77777777" w:rsidR="00005184" w:rsidRPr="00671265" w:rsidRDefault="00005184" w:rsidP="00174416">
            <w:pPr>
              <w:rPr>
                <w:rFonts w:ascii="Arial" w:hAnsi="Arial" w:cs="Arial"/>
                <w:sz w:val="20"/>
                <w:szCs w:val="20"/>
              </w:rPr>
            </w:pPr>
            <w:r w:rsidRPr="00671265">
              <w:rPr>
                <w:rFonts w:ascii="Arial" w:hAnsi="Arial" w:cs="Arial"/>
                <w:sz w:val="20"/>
                <w:szCs w:val="20"/>
              </w:rPr>
              <w:t xml:space="preserve">The Seller shall transfer RECs </w:t>
            </w:r>
            <w:r w:rsidR="00A95903" w:rsidRPr="00671265">
              <w:rPr>
                <w:rFonts w:ascii="Arial" w:hAnsi="Arial" w:cs="Arial"/>
                <w:sz w:val="20"/>
                <w:szCs w:val="20"/>
              </w:rPr>
              <w:t>associated with</w:t>
            </w:r>
            <w:r w:rsidRPr="00671265">
              <w:rPr>
                <w:rFonts w:ascii="Arial" w:hAnsi="Arial" w:cs="Arial"/>
                <w:sz w:val="20"/>
                <w:szCs w:val="20"/>
              </w:rPr>
              <w:t xml:space="preserve"> the Buyer’s Output Share of the generation from the Facility for each month via WREGIS pursuant to the timelines in WREGIS </w:t>
            </w:r>
            <w:r w:rsidR="0025626A" w:rsidRPr="00671265">
              <w:rPr>
                <w:rFonts w:ascii="Arial" w:hAnsi="Arial" w:cs="Arial"/>
                <w:sz w:val="20"/>
                <w:szCs w:val="20"/>
              </w:rPr>
              <w:t>Operating Rules</w:t>
            </w:r>
            <w:r w:rsidRPr="00671265">
              <w:rPr>
                <w:rFonts w:ascii="Arial" w:hAnsi="Arial" w:cs="Arial"/>
                <w:sz w:val="20"/>
                <w:szCs w:val="20"/>
              </w:rPr>
              <w:t>.</w:t>
            </w:r>
          </w:p>
          <w:p w14:paraId="5A68B6C7" w14:textId="77777777" w:rsidR="004470BF" w:rsidRPr="00671265" w:rsidRDefault="004470BF" w:rsidP="00174416">
            <w:pPr>
              <w:rPr>
                <w:rFonts w:ascii="Arial" w:hAnsi="Arial" w:cs="Arial"/>
                <w:sz w:val="20"/>
                <w:szCs w:val="20"/>
              </w:rPr>
            </w:pPr>
          </w:p>
          <w:p w14:paraId="7E38CBA1" w14:textId="77777777" w:rsidR="004470BF" w:rsidRPr="00671265" w:rsidRDefault="004470BF" w:rsidP="00174416">
            <w:pPr>
              <w:rPr>
                <w:rFonts w:ascii="Arial" w:hAnsi="Arial" w:cs="Arial"/>
                <w:sz w:val="20"/>
                <w:szCs w:val="20"/>
              </w:rPr>
            </w:pPr>
            <w:r w:rsidRPr="00671265">
              <w:rPr>
                <w:rFonts w:ascii="Arial" w:hAnsi="Arial" w:cs="Arial"/>
                <w:sz w:val="20"/>
                <w:szCs w:val="20"/>
              </w:rPr>
              <w:t xml:space="preserve">Each party shall be responsible for setting up an account with WREGIS. </w:t>
            </w:r>
          </w:p>
        </w:tc>
      </w:tr>
      <w:tr w:rsidR="00005184" w:rsidRPr="00671265" w14:paraId="46B1EB53" w14:textId="77777777" w:rsidTr="001841B7">
        <w:trPr>
          <w:gridAfter w:val="1"/>
          <w:wAfter w:w="7" w:type="dxa"/>
        </w:trPr>
        <w:tc>
          <w:tcPr>
            <w:tcW w:w="2502" w:type="dxa"/>
          </w:tcPr>
          <w:p w14:paraId="7484A188" w14:textId="77777777" w:rsidR="00005184" w:rsidRPr="00671265" w:rsidRDefault="004470BF" w:rsidP="00853B5A">
            <w:pPr>
              <w:rPr>
                <w:rFonts w:ascii="Arial" w:hAnsi="Arial" w:cs="Arial"/>
                <w:b/>
                <w:sz w:val="20"/>
                <w:szCs w:val="20"/>
              </w:rPr>
            </w:pPr>
            <w:r w:rsidRPr="00671265">
              <w:rPr>
                <w:rFonts w:ascii="Arial" w:hAnsi="Arial" w:cs="Arial"/>
                <w:b/>
                <w:sz w:val="20"/>
                <w:szCs w:val="20"/>
              </w:rPr>
              <w:t xml:space="preserve">Progress </w:t>
            </w:r>
            <w:r w:rsidR="00005184" w:rsidRPr="00671265">
              <w:rPr>
                <w:rFonts w:ascii="Arial" w:hAnsi="Arial" w:cs="Arial"/>
                <w:b/>
                <w:sz w:val="20"/>
                <w:szCs w:val="20"/>
              </w:rPr>
              <w:t>Reporting</w:t>
            </w:r>
          </w:p>
        </w:tc>
        <w:tc>
          <w:tcPr>
            <w:tcW w:w="6841" w:type="dxa"/>
          </w:tcPr>
          <w:p w14:paraId="1F35C210" w14:textId="26F9D771" w:rsidR="004470BF" w:rsidRPr="00671265" w:rsidRDefault="004470BF" w:rsidP="004470BF">
            <w:pPr>
              <w:rPr>
                <w:rFonts w:ascii="Arial" w:hAnsi="Arial" w:cs="Arial"/>
                <w:sz w:val="20"/>
                <w:szCs w:val="20"/>
              </w:rPr>
            </w:pPr>
            <w:r w:rsidRPr="00671265">
              <w:rPr>
                <w:rFonts w:ascii="Arial" w:hAnsi="Arial" w:cs="Arial"/>
                <w:sz w:val="20"/>
                <w:szCs w:val="20"/>
              </w:rPr>
              <w:t>After execution of the PPA, Seller shall provide a monthly report to Buyer</w:t>
            </w:r>
            <w:r w:rsidR="003315D1">
              <w:rPr>
                <w:rFonts w:ascii="Arial" w:hAnsi="Arial" w:cs="Arial"/>
                <w:sz w:val="20"/>
                <w:szCs w:val="20"/>
              </w:rPr>
              <w:t xml:space="preserve"> that (a) describes</w:t>
            </w:r>
            <w:r w:rsidRPr="00671265">
              <w:rPr>
                <w:rFonts w:ascii="Arial" w:hAnsi="Arial" w:cs="Arial"/>
                <w:sz w:val="20"/>
                <w:szCs w:val="20"/>
              </w:rPr>
              <w:t xml:space="preserve"> </w:t>
            </w:r>
            <w:r w:rsidRPr="00775FE1">
              <w:rPr>
                <w:rFonts w:ascii="Arial" w:hAnsi="Arial" w:cs="Arial"/>
                <w:sz w:val="20"/>
                <w:szCs w:val="20"/>
              </w:rPr>
              <w:t>the pr</w:t>
            </w:r>
            <w:r w:rsidRPr="00576E5D">
              <w:rPr>
                <w:rFonts w:ascii="Arial" w:hAnsi="Arial" w:cs="Arial"/>
                <w:sz w:val="20"/>
                <w:szCs w:val="20"/>
              </w:rPr>
              <w:t>ogress towards meeting the</w:t>
            </w:r>
            <w:r w:rsidR="00AD2DF9" w:rsidRPr="00576E5D">
              <w:rPr>
                <w:rFonts w:ascii="Arial" w:hAnsi="Arial" w:cs="Arial"/>
                <w:sz w:val="20"/>
                <w:szCs w:val="20"/>
              </w:rPr>
              <w:t xml:space="preserve"> Project Development</w:t>
            </w:r>
            <w:r w:rsidRPr="00576E5D">
              <w:rPr>
                <w:rFonts w:ascii="Arial" w:hAnsi="Arial" w:cs="Arial"/>
                <w:sz w:val="20"/>
                <w:szCs w:val="20"/>
              </w:rPr>
              <w:t xml:space="preserve"> Milestone</w:t>
            </w:r>
            <w:r w:rsidR="008663BA" w:rsidRPr="00576E5D">
              <w:rPr>
                <w:rFonts w:ascii="Arial" w:hAnsi="Arial" w:cs="Arial"/>
                <w:sz w:val="20"/>
                <w:szCs w:val="20"/>
              </w:rPr>
              <w:t>s</w:t>
            </w:r>
            <w:r w:rsidR="003315D1" w:rsidRPr="00576E5D">
              <w:rPr>
                <w:rFonts w:ascii="Arial" w:hAnsi="Arial" w:cs="Arial"/>
                <w:sz w:val="20"/>
                <w:szCs w:val="20"/>
              </w:rPr>
              <w:t>; (b) identifies</w:t>
            </w:r>
            <w:r w:rsidR="00775FE1" w:rsidRPr="00775FE1">
              <w:rPr>
                <w:rFonts w:ascii="Arial" w:hAnsi="Arial" w:cs="Arial"/>
                <w:sz w:val="20"/>
                <w:szCs w:val="20"/>
              </w:rPr>
              <w:t xml:space="preserve"> any missed Project Development Milestones, </w:t>
            </w:r>
            <w:r w:rsidR="00775FE1" w:rsidRPr="00775FE1">
              <w:rPr>
                <w:rFonts w:ascii="Arial" w:eastAsia="Batang" w:hAnsi="Arial" w:cs="Arial"/>
                <w:color w:val="000000"/>
                <w:w w:val="0"/>
                <w:sz w:val="20"/>
                <w:szCs w:val="20"/>
              </w:rPr>
              <w:t>including the cause of the delay</w:t>
            </w:r>
            <w:r w:rsidR="003315D1">
              <w:rPr>
                <w:rFonts w:ascii="Arial" w:eastAsia="Batang" w:hAnsi="Arial" w:cs="Arial"/>
                <w:color w:val="000000"/>
                <w:w w:val="0"/>
                <w:sz w:val="20"/>
                <w:szCs w:val="20"/>
              </w:rPr>
              <w:t>;</w:t>
            </w:r>
            <w:r w:rsidR="00775FE1" w:rsidRPr="00775FE1">
              <w:rPr>
                <w:rFonts w:ascii="Arial" w:eastAsia="Batang" w:hAnsi="Arial" w:cs="Arial"/>
                <w:color w:val="000000"/>
                <w:w w:val="0"/>
                <w:sz w:val="20"/>
                <w:szCs w:val="20"/>
              </w:rPr>
              <w:t xml:space="preserve"> and </w:t>
            </w:r>
            <w:r w:rsidR="003315D1">
              <w:rPr>
                <w:rFonts w:ascii="Arial" w:eastAsia="Batang" w:hAnsi="Arial" w:cs="Arial"/>
                <w:color w:val="000000"/>
                <w:w w:val="0"/>
                <w:sz w:val="20"/>
                <w:szCs w:val="20"/>
              </w:rPr>
              <w:t xml:space="preserve">(c) </w:t>
            </w:r>
            <w:r w:rsidR="00775FE1" w:rsidRPr="00775FE1">
              <w:rPr>
                <w:rFonts w:ascii="Arial" w:eastAsia="Batang" w:hAnsi="Arial" w:cs="Arial"/>
                <w:color w:val="000000"/>
                <w:w w:val="0"/>
                <w:sz w:val="20"/>
                <w:szCs w:val="20"/>
              </w:rPr>
              <w:t>provide</w:t>
            </w:r>
            <w:r w:rsidR="003315D1">
              <w:rPr>
                <w:rFonts w:ascii="Arial" w:eastAsia="Batang" w:hAnsi="Arial" w:cs="Arial"/>
                <w:color w:val="000000"/>
                <w:w w:val="0"/>
                <w:sz w:val="20"/>
                <w:szCs w:val="20"/>
              </w:rPr>
              <w:t>s</w:t>
            </w:r>
            <w:r w:rsidR="00775FE1" w:rsidRPr="00775FE1">
              <w:rPr>
                <w:rFonts w:ascii="Arial" w:eastAsia="Batang" w:hAnsi="Arial" w:cs="Arial"/>
                <w:color w:val="000000"/>
                <w:w w:val="0"/>
                <w:sz w:val="20"/>
                <w:szCs w:val="20"/>
              </w:rPr>
              <w:t xml:space="preserve"> a </w:t>
            </w:r>
            <w:r w:rsidR="00775FE1" w:rsidRPr="00775FE1">
              <w:rPr>
                <w:rFonts w:ascii="Arial" w:hAnsi="Arial" w:cs="Arial"/>
                <w:sz w:val="20"/>
                <w:szCs w:val="20"/>
              </w:rPr>
              <w:t>detailed descri</w:t>
            </w:r>
            <w:r w:rsidR="003315D1">
              <w:rPr>
                <w:rFonts w:ascii="Arial" w:hAnsi="Arial" w:cs="Arial"/>
                <w:sz w:val="20"/>
                <w:szCs w:val="20"/>
              </w:rPr>
              <w:t xml:space="preserve">ption of Seller’s corrective actions </w:t>
            </w:r>
            <w:r w:rsidR="00775FE1" w:rsidRPr="00775FE1">
              <w:rPr>
                <w:rFonts w:ascii="Arial" w:hAnsi="Arial" w:cs="Arial"/>
                <w:sz w:val="20"/>
                <w:szCs w:val="20"/>
              </w:rPr>
              <w:t>to achieve the missed Project Development Milestones and all subsequent Project Development Milestones by the Guara</w:t>
            </w:r>
            <w:r w:rsidR="00576E5D">
              <w:rPr>
                <w:rFonts w:ascii="Arial" w:hAnsi="Arial" w:cs="Arial"/>
                <w:sz w:val="20"/>
                <w:szCs w:val="20"/>
              </w:rPr>
              <w:t>nteed Commercial Operation Date</w:t>
            </w:r>
            <w:r w:rsidRPr="00775FE1">
              <w:rPr>
                <w:rFonts w:ascii="Arial" w:hAnsi="Arial" w:cs="Arial"/>
                <w:sz w:val="20"/>
                <w:szCs w:val="20"/>
              </w:rPr>
              <w:t>.</w:t>
            </w:r>
            <w:r w:rsidR="008D3E57" w:rsidRPr="00775FE1">
              <w:rPr>
                <w:rFonts w:ascii="Arial" w:hAnsi="Arial" w:cs="Arial"/>
                <w:sz w:val="20"/>
                <w:szCs w:val="20"/>
              </w:rPr>
              <w:t xml:space="preserve"> Progress reporting shall also include reporting on small business activities</w:t>
            </w:r>
            <w:r w:rsidR="008D3E57" w:rsidRPr="00671265">
              <w:rPr>
                <w:rFonts w:ascii="Arial" w:hAnsi="Arial" w:cs="Arial"/>
                <w:sz w:val="20"/>
                <w:szCs w:val="20"/>
              </w:rPr>
              <w:t xml:space="preserve"> </w:t>
            </w:r>
            <w:r w:rsidR="00463554" w:rsidRPr="00671265">
              <w:rPr>
                <w:rFonts w:ascii="Arial" w:hAnsi="Arial" w:cs="Arial"/>
                <w:sz w:val="20"/>
                <w:szCs w:val="20"/>
              </w:rPr>
              <w:t>pursuant to</w:t>
            </w:r>
            <w:r w:rsidR="008D3E57" w:rsidRPr="00671265">
              <w:rPr>
                <w:rFonts w:ascii="Arial" w:hAnsi="Arial" w:cs="Arial"/>
                <w:sz w:val="20"/>
                <w:szCs w:val="20"/>
              </w:rPr>
              <w:t xml:space="preserve"> the Small Business section of the RFP.</w:t>
            </w:r>
          </w:p>
          <w:p w14:paraId="6C62A9C4" w14:textId="77777777" w:rsidR="004470BF" w:rsidRPr="00671265" w:rsidRDefault="004470BF" w:rsidP="004470BF">
            <w:pPr>
              <w:rPr>
                <w:rFonts w:ascii="Arial" w:hAnsi="Arial" w:cs="Arial"/>
                <w:sz w:val="20"/>
                <w:szCs w:val="20"/>
              </w:rPr>
            </w:pPr>
          </w:p>
          <w:p w14:paraId="2017A8C2" w14:textId="7FF3E641" w:rsidR="00005184" w:rsidRPr="00671265" w:rsidRDefault="004470BF" w:rsidP="001A7BFC">
            <w:pPr>
              <w:rPr>
                <w:rFonts w:ascii="Arial" w:hAnsi="Arial" w:cs="Arial"/>
                <w:sz w:val="20"/>
                <w:szCs w:val="20"/>
              </w:rPr>
            </w:pPr>
            <w:r w:rsidRPr="00671265">
              <w:rPr>
                <w:rFonts w:ascii="Arial" w:hAnsi="Arial" w:cs="Arial"/>
                <w:sz w:val="20"/>
                <w:szCs w:val="20"/>
              </w:rPr>
              <w:t xml:space="preserve">In the event Seller </w:t>
            </w:r>
            <w:r w:rsidR="00A95903" w:rsidRPr="00671265">
              <w:rPr>
                <w:rFonts w:ascii="Arial" w:hAnsi="Arial" w:cs="Arial"/>
                <w:sz w:val="20"/>
                <w:szCs w:val="20"/>
              </w:rPr>
              <w:t>misses</w:t>
            </w:r>
            <w:r w:rsidRPr="00671265">
              <w:rPr>
                <w:rFonts w:ascii="Arial" w:hAnsi="Arial" w:cs="Arial"/>
                <w:sz w:val="20"/>
                <w:szCs w:val="20"/>
              </w:rPr>
              <w:t xml:space="preserve"> any </w:t>
            </w:r>
            <w:r w:rsidR="001A7BFC">
              <w:rPr>
                <w:rFonts w:ascii="Arial" w:hAnsi="Arial" w:cs="Arial"/>
                <w:sz w:val="20"/>
                <w:szCs w:val="20"/>
              </w:rPr>
              <w:t>Project Development</w:t>
            </w:r>
            <w:r w:rsidRPr="00671265">
              <w:rPr>
                <w:rFonts w:ascii="Arial" w:hAnsi="Arial" w:cs="Arial"/>
                <w:sz w:val="20"/>
                <w:szCs w:val="20"/>
              </w:rPr>
              <w:t xml:space="preserve"> Milestone</w:t>
            </w:r>
            <w:r w:rsidR="008663BA" w:rsidRPr="00671265">
              <w:rPr>
                <w:rFonts w:ascii="Arial" w:hAnsi="Arial" w:cs="Arial"/>
                <w:sz w:val="20"/>
                <w:szCs w:val="20"/>
              </w:rPr>
              <w:t>s</w:t>
            </w:r>
            <w:r w:rsidRPr="00671265">
              <w:rPr>
                <w:rFonts w:ascii="Arial" w:hAnsi="Arial" w:cs="Arial"/>
                <w:sz w:val="20"/>
                <w:szCs w:val="20"/>
              </w:rPr>
              <w:t xml:space="preserve"> and cannot reasonably demonstrate a plan for completing the Facility by the Guaranteed COD, Buyer shall have the right to terminate the PPA and retain the Development Security as damages</w:t>
            </w:r>
            <w:r w:rsidR="001A7BFC">
              <w:rPr>
                <w:rFonts w:ascii="Arial" w:hAnsi="Arial" w:cs="Arial"/>
                <w:sz w:val="20"/>
                <w:szCs w:val="20"/>
              </w:rPr>
              <w:t>, in addition to any other remedies it may have at law or equity</w:t>
            </w:r>
            <w:r w:rsidRPr="00671265">
              <w:rPr>
                <w:rFonts w:ascii="Arial" w:hAnsi="Arial" w:cs="Arial"/>
                <w:sz w:val="20"/>
                <w:szCs w:val="20"/>
              </w:rPr>
              <w:t>.</w:t>
            </w:r>
          </w:p>
        </w:tc>
      </w:tr>
      <w:tr w:rsidR="00005184" w:rsidRPr="002E2516" w14:paraId="391759C9" w14:textId="77777777" w:rsidTr="002E2516">
        <w:tc>
          <w:tcPr>
            <w:tcW w:w="2502" w:type="dxa"/>
          </w:tcPr>
          <w:p w14:paraId="329DA89E" w14:textId="77777777" w:rsidR="00005184" w:rsidRPr="002E2516" w:rsidRDefault="00005184" w:rsidP="0003721A">
            <w:pPr>
              <w:rPr>
                <w:rFonts w:ascii="Arial" w:hAnsi="Arial" w:cs="Arial"/>
                <w:b/>
                <w:sz w:val="20"/>
                <w:szCs w:val="20"/>
              </w:rPr>
            </w:pPr>
            <w:r w:rsidRPr="002E2516">
              <w:rPr>
                <w:rFonts w:ascii="Arial" w:hAnsi="Arial" w:cs="Arial"/>
                <w:b/>
                <w:sz w:val="20"/>
                <w:szCs w:val="20"/>
              </w:rPr>
              <w:t>Credit Requirements</w:t>
            </w:r>
          </w:p>
        </w:tc>
        <w:tc>
          <w:tcPr>
            <w:tcW w:w="6848" w:type="dxa"/>
            <w:gridSpan w:val="2"/>
            <w:shd w:val="clear" w:color="auto" w:fill="auto"/>
          </w:tcPr>
          <w:p w14:paraId="655A8A97" w14:textId="77777777" w:rsidR="00005184" w:rsidRPr="002E2516" w:rsidRDefault="00005184" w:rsidP="00E87731">
            <w:pPr>
              <w:rPr>
                <w:rFonts w:ascii="Arial" w:hAnsi="Arial" w:cs="Arial"/>
                <w:sz w:val="20"/>
                <w:szCs w:val="20"/>
              </w:rPr>
            </w:pPr>
            <w:r w:rsidRPr="002E2516">
              <w:rPr>
                <w:rFonts w:ascii="Arial" w:hAnsi="Arial" w:cs="Arial"/>
                <w:sz w:val="20"/>
                <w:szCs w:val="20"/>
              </w:rPr>
              <w:t>The Seller shall post security as follows:</w:t>
            </w:r>
          </w:p>
          <w:p w14:paraId="5D83B0D9" w14:textId="77777777" w:rsidR="00005184" w:rsidRPr="002E2516" w:rsidRDefault="00005184" w:rsidP="00E87731">
            <w:pPr>
              <w:rPr>
                <w:rFonts w:ascii="Arial" w:hAnsi="Arial" w:cs="Arial"/>
                <w:sz w:val="20"/>
                <w:szCs w:val="20"/>
              </w:rPr>
            </w:pPr>
          </w:p>
          <w:p w14:paraId="2024678D" w14:textId="77777777" w:rsidR="00005184" w:rsidRPr="002E2516" w:rsidRDefault="00005184" w:rsidP="00E87731">
            <w:pPr>
              <w:rPr>
                <w:rFonts w:ascii="Arial" w:hAnsi="Arial" w:cs="Arial"/>
                <w:sz w:val="20"/>
                <w:szCs w:val="20"/>
                <w:u w:val="single"/>
              </w:rPr>
            </w:pPr>
            <w:r w:rsidRPr="002E2516">
              <w:rPr>
                <w:rFonts w:ascii="Arial" w:hAnsi="Arial" w:cs="Arial"/>
                <w:sz w:val="20"/>
                <w:szCs w:val="20"/>
                <w:u w:val="single"/>
              </w:rPr>
              <w:t xml:space="preserve">Development Security </w:t>
            </w:r>
            <w:r w:rsidR="00BB65E1">
              <w:rPr>
                <w:rFonts w:ascii="Arial" w:hAnsi="Arial" w:cs="Arial"/>
                <w:sz w:val="20"/>
                <w:szCs w:val="20"/>
                <w:u w:val="single"/>
              </w:rPr>
              <w:t>– As Available</w:t>
            </w:r>
          </w:p>
          <w:p w14:paraId="03152848" w14:textId="1BF8D338" w:rsidR="00005184" w:rsidRPr="002D7833" w:rsidRDefault="00005184" w:rsidP="002D7833">
            <w:pPr>
              <w:pStyle w:val="ListParagraph"/>
              <w:numPr>
                <w:ilvl w:val="0"/>
                <w:numId w:val="8"/>
              </w:numPr>
              <w:rPr>
                <w:rFonts w:ascii="Arial" w:hAnsi="Arial" w:cs="Arial"/>
                <w:i/>
                <w:sz w:val="20"/>
                <w:szCs w:val="20"/>
              </w:rPr>
            </w:pPr>
            <w:r w:rsidRPr="002E2516">
              <w:rPr>
                <w:rFonts w:ascii="Arial" w:hAnsi="Arial" w:cs="Arial"/>
                <w:sz w:val="20"/>
                <w:szCs w:val="20"/>
              </w:rPr>
              <w:lastRenderedPageBreak/>
              <w:t>$</w:t>
            </w:r>
            <w:r w:rsidR="005424E5">
              <w:rPr>
                <w:rFonts w:ascii="Arial" w:hAnsi="Arial" w:cs="Arial"/>
                <w:sz w:val="20"/>
                <w:szCs w:val="20"/>
              </w:rPr>
              <w:t>60,000</w:t>
            </w:r>
            <w:r w:rsidR="004346D5" w:rsidRPr="002E2516">
              <w:rPr>
                <w:rFonts w:ascii="Arial" w:hAnsi="Arial" w:cs="Arial"/>
                <w:sz w:val="20"/>
                <w:szCs w:val="20"/>
              </w:rPr>
              <w:t xml:space="preserve"> per M</w:t>
            </w:r>
            <w:r w:rsidR="009651BD" w:rsidRPr="002E2516">
              <w:rPr>
                <w:rFonts w:ascii="Arial" w:hAnsi="Arial" w:cs="Arial"/>
                <w:sz w:val="20"/>
                <w:szCs w:val="20"/>
              </w:rPr>
              <w:t>W</w:t>
            </w:r>
            <w:r w:rsidR="007C0929" w:rsidRPr="002E2516">
              <w:rPr>
                <w:rFonts w:ascii="Arial" w:hAnsi="Arial" w:cs="Arial"/>
                <w:sz w:val="20"/>
                <w:szCs w:val="20"/>
              </w:rPr>
              <w:t xml:space="preserve"> of Buyer’s Contract Capacity</w:t>
            </w:r>
            <w:r w:rsidR="00E1000B" w:rsidRPr="002E2516">
              <w:rPr>
                <w:rFonts w:ascii="Arial" w:hAnsi="Arial" w:cs="Arial"/>
                <w:i/>
                <w:sz w:val="20"/>
                <w:szCs w:val="20"/>
              </w:rPr>
              <w:t xml:space="preserve"> </w:t>
            </w:r>
            <w:r w:rsidR="002D7833" w:rsidRPr="002D7833">
              <w:rPr>
                <w:rFonts w:ascii="Arial" w:hAnsi="Arial" w:cs="Arial"/>
                <w:sz w:val="20"/>
                <w:szCs w:val="20"/>
              </w:rPr>
              <w:t>f</w:t>
            </w:r>
            <w:r w:rsidRPr="002D7833">
              <w:rPr>
                <w:rFonts w:ascii="Arial" w:hAnsi="Arial" w:cs="Arial"/>
                <w:sz w:val="20"/>
                <w:szCs w:val="20"/>
              </w:rPr>
              <w:t xml:space="preserve">or the period between </w:t>
            </w:r>
            <w:r w:rsidR="00657E90" w:rsidRPr="002D7833">
              <w:rPr>
                <w:rFonts w:ascii="Arial" w:hAnsi="Arial" w:cs="Arial"/>
                <w:sz w:val="20"/>
                <w:szCs w:val="20"/>
              </w:rPr>
              <w:t xml:space="preserve">PPA </w:t>
            </w:r>
            <w:r w:rsidR="00BB65E1" w:rsidRPr="002D7833">
              <w:rPr>
                <w:rFonts w:ascii="Arial" w:hAnsi="Arial" w:cs="Arial"/>
                <w:sz w:val="20"/>
                <w:szCs w:val="20"/>
              </w:rPr>
              <w:t xml:space="preserve">Effective Date </w:t>
            </w:r>
            <w:r w:rsidRPr="002D7833">
              <w:rPr>
                <w:rFonts w:ascii="Arial" w:hAnsi="Arial" w:cs="Arial"/>
                <w:sz w:val="20"/>
                <w:szCs w:val="20"/>
              </w:rPr>
              <w:t>and COD</w:t>
            </w:r>
          </w:p>
          <w:p w14:paraId="5DB70BA0" w14:textId="77777777" w:rsidR="00BB65E1" w:rsidRDefault="00BB65E1" w:rsidP="00BB65E1">
            <w:pPr>
              <w:rPr>
                <w:rFonts w:ascii="Arial" w:hAnsi="Arial" w:cs="Arial"/>
                <w:sz w:val="20"/>
                <w:szCs w:val="20"/>
                <w:u w:val="single"/>
              </w:rPr>
            </w:pPr>
          </w:p>
          <w:p w14:paraId="5245DF2E" w14:textId="43F6C3EB" w:rsidR="00BB65E1" w:rsidRPr="002E2516" w:rsidRDefault="00BB65E1" w:rsidP="00BB65E1">
            <w:pPr>
              <w:rPr>
                <w:rFonts w:ascii="Arial" w:hAnsi="Arial" w:cs="Arial"/>
                <w:sz w:val="20"/>
                <w:szCs w:val="20"/>
                <w:u w:val="single"/>
              </w:rPr>
            </w:pPr>
            <w:r w:rsidRPr="002E2516">
              <w:rPr>
                <w:rFonts w:ascii="Arial" w:hAnsi="Arial" w:cs="Arial"/>
                <w:sz w:val="20"/>
                <w:szCs w:val="20"/>
                <w:u w:val="single"/>
              </w:rPr>
              <w:t xml:space="preserve">Development Security </w:t>
            </w:r>
            <w:r>
              <w:rPr>
                <w:rFonts w:ascii="Arial" w:hAnsi="Arial" w:cs="Arial"/>
                <w:sz w:val="20"/>
                <w:szCs w:val="20"/>
                <w:u w:val="single"/>
              </w:rPr>
              <w:t>– Dispatchable</w:t>
            </w:r>
            <w:r w:rsidR="007075B1">
              <w:rPr>
                <w:rFonts w:ascii="Arial" w:hAnsi="Arial" w:cs="Arial"/>
                <w:sz w:val="20"/>
                <w:szCs w:val="20"/>
                <w:u w:val="single"/>
              </w:rPr>
              <w:t xml:space="preserve"> - includes As Available systems </w:t>
            </w:r>
            <w:r w:rsidR="009276D2">
              <w:rPr>
                <w:rFonts w:ascii="Arial" w:hAnsi="Arial" w:cs="Arial"/>
                <w:sz w:val="20"/>
                <w:szCs w:val="20"/>
                <w:u w:val="single"/>
              </w:rPr>
              <w:t>plus</w:t>
            </w:r>
            <w:r w:rsidR="007075B1">
              <w:rPr>
                <w:rFonts w:ascii="Arial" w:hAnsi="Arial" w:cs="Arial"/>
                <w:sz w:val="20"/>
                <w:szCs w:val="20"/>
                <w:u w:val="single"/>
              </w:rPr>
              <w:t xml:space="preserve"> storage</w:t>
            </w:r>
          </w:p>
          <w:p w14:paraId="4BF85FE9" w14:textId="48B7E8E8" w:rsidR="00BB65E1" w:rsidRPr="002D7833" w:rsidRDefault="00BB65E1" w:rsidP="002D7833">
            <w:pPr>
              <w:pStyle w:val="ListParagraph"/>
              <w:numPr>
                <w:ilvl w:val="0"/>
                <w:numId w:val="8"/>
              </w:numPr>
              <w:rPr>
                <w:rFonts w:ascii="Arial" w:hAnsi="Arial" w:cs="Arial"/>
                <w:i/>
                <w:sz w:val="20"/>
                <w:szCs w:val="20"/>
              </w:rPr>
            </w:pPr>
            <w:r w:rsidRPr="002E2516">
              <w:rPr>
                <w:rFonts w:ascii="Arial" w:hAnsi="Arial" w:cs="Arial"/>
                <w:sz w:val="20"/>
                <w:szCs w:val="20"/>
              </w:rPr>
              <w:t>$</w:t>
            </w:r>
            <w:r>
              <w:rPr>
                <w:rFonts w:ascii="Arial" w:hAnsi="Arial" w:cs="Arial"/>
                <w:sz w:val="20"/>
                <w:szCs w:val="20"/>
              </w:rPr>
              <w:t>90,000</w:t>
            </w:r>
            <w:r w:rsidRPr="002E2516">
              <w:rPr>
                <w:rFonts w:ascii="Arial" w:hAnsi="Arial" w:cs="Arial"/>
                <w:sz w:val="20"/>
                <w:szCs w:val="20"/>
              </w:rPr>
              <w:t xml:space="preserve"> per MW of Buyer’s Contract Capacity</w:t>
            </w:r>
            <w:r w:rsidRPr="002E2516">
              <w:rPr>
                <w:rFonts w:ascii="Arial" w:hAnsi="Arial" w:cs="Arial"/>
                <w:i/>
                <w:sz w:val="20"/>
                <w:szCs w:val="20"/>
              </w:rPr>
              <w:t xml:space="preserve"> </w:t>
            </w:r>
            <w:r w:rsidR="002D7833">
              <w:rPr>
                <w:rFonts w:ascii="Arial" w:hAnsi="Arial" w:cs="Arial"/>
                <w:sz w:val="20"/>
                <w:szCs w:val="20"/>
              </w:rPr>
              <w:t>f</w:t>
            </w:r>
            <w:r w:rsidRPr="002D7833">
              <w:rPr>
                <w:rFonts w:ascii="Arial" w:hAnsi="Arial" w:cs="Arial"/>
                <w:sz w:val="20"/>
                <w:szCs w:val="20"/>
              </w:rPr>
              <w:t>or the period between PPA Effective Date and COD</w:t>
            </w:r>
          </w:p>
          <w:p w14:paraId="12843AE6" w14:textId="77777777" w:rsidR="00BB65E1" w:rsidRPr="00BB65E1" w:rsidRDefault="00BB65E1" w:rsidP="00BB65E1">
            <w:pPr>
              <w:rPr>
                <w:rFonts w:ascii="Arial" w:hAnsi="Arial" w:cs="Arial"/>
                <w:sz w:val="20"/>
                <w:szCs w:val="20"/>
              </w:rPr>
            </w:pPr>
          </w:p>
          <w:p w14:paraId="75D44771" w14:textId="77777777" w:rsidR="00BB65E1" w:rsidRPr="002E2516" w:rsidRDefault="00BB65E1" w:rsidP="00BB65E1">
            <w:pPr>
              <w:rPr>
                <w:rFonts w:ascii="Arial" w:hAnsi="Arial" w:cs="Arial"/>
                <w:sz w:val="20"/>
                <w:szCs w:val="20"/>
                <w:u w:val="single"/>
              </w:rPr>
            </w:pPr>
            <w:r w:rsidRPr="002E2516">
              <w:rPr>
                <w:rFonts w:ascii="Arial" w:hAnsi="Arial" w:cs="Arial"/>
                <w:sz w:val="20"/>
                <w:szCs w:val="20"/>
                <w:u w:val="single"/>
              </w:rPr>
              <w:t>D</w:t>
            </w:r>
            <w:r>
              <w:rPr>
                <w:rFonts w:ascii="Arial" w:hAnsi="Arial" w:cs="Arial"/>
                <w:sz w:val="20"/>
                <w:szCs w:val="20"/>
                <w:u w:val="single"/>
              </w:rPr>
              <w:t>elivery Term</w:t>
            </w:r>
            <w:r w:rsidRPr="002E2516">
              <w:rPr>
                <w:rFonts w:ascii="Arial" w:hAnsi="Arial" w:cs="Arial"/>
                <w:sz w:val="20"/>
                <w:szCs w:val="20"/>
                <w:u w:val="single"/>
              </w:rPr>
              <w:t xml:space="preserve"> Security </w:t>
            </w:r>
            <w:r>
              <w:rPr>
                <w:rFonts w:ascii="Arial" w:hAnsi="Arial" w:cs="Arial"/>
                <w:sz w:val="20"/>
                <w:szCs w:val="20"/>
                <w:u w:val="single"/>
              </w:rPr>
              <w:t>– As Available</w:t>
            </w:r>
          </w:p>
          <w:p w14:paraId="6B0B18E2" w14:textId="14579E78" w:rsidR="00BB65E1" w:rsidRPr="002D7833" w:rsidRDefault="00BB65E1" w:rsidP="0024775E">
            <w:pPr>
              <w:pStyle w:val="ListParagraph"/>
              <w:numPr>
                <w:ilvl w:val="0"/>
                <w:numId w:val="8"/>
              </w:numPr>
              <w:rPr>
                <w:rFonts w:ascii="Arial" w:hAnsi="Arial" w:cs="Arial"/>
                <w:sz w:val="20"/>
                <w:szCs w:val="20"/>
              </w:rPr>
            </w:pPr>
            <w:r w:rsidRPr="002D7833">
              <w:rPr>
                <w:rFonts w:ascii="Arial" w:hAnsi="Arial" w:cs="Arial"/>
                <w:sz w:val="20"/>
                <w:szCs w:val="20"/>
              </w:rPr>
              <w:t>$</w:t>
            </w:r>
            <w:r w:rsidR="009276D2" w:rsidRPr="002D7833">
              <w:rPr>
                <w:rFonts w:ascii="Arial" w:hAnsi="Arial" w:cs="Arial"/>
                <w:sz w:val="20"/>
                <w:szCs w:val="20"/>
              </w:rPr>
              <w:t>75</w:t>
            </w:r>
            <w:r w:rsidRPr="002D7833">
              <w:rPr>
                <w:rFonts w:ascii="Arial" w:hAnsi="Arial" w:cs="Arial"/>
                <w:sz w:val="20"/>
                <w:szCs w:val="20"/>
              </w:rPr>
              <w:t>,000 per MW of Buyer’s Contract Capacity</w:t>
            </w:r>
            <w:r w:rsidRPr="002D7833">
              <w:rPr>
                <w:rFonts w:ascii="Arial" w:hAnsi="Arial" w:cs="Arial"/>
                <w:i/>
                <w:sz w:val="20"/>
                <w:szCs w:val="20"/>
              </w:rPr>
              <w:t xml:space="preserve"> </w:t>
            </w:r>
            <w:r w:rsidR="002D7833" w:rsidRPr="002D7833">
              <w:rPr>
                <w:rFonts w:ascii="Arial" w:hAnsi="Arial" w:cs="Arial"/>
                <w:sz w:val="20"/>
                <w:szCs w:val="20"/>
              </w:rPr>
              <w:t>f</w:t>
            </w:r>
            <w:r w:rsidRPr="002D7833">
              <w:rPr>
                <w:rFonts w:ascii="Arial" w:hAnsi="Arial" w:cs="Arial"/>
                <w:sz w:val="20"/>
                <w:szCs w:val="20"/>
              </w:rPr>
              <w:t xml:space="preserve">or the period </w:t>
            </w:r>
            <w:r w:rsidR="00523BF9" w:rsidRPr="002D7833">
              <w:rPr>
                <w:rFonts w:ascii="Arial" w:hAnsi="Arial" w:cs="Arial"/>
                <w:sz w:val="20"/>
                <w:szCs w:val="20"/>
              </w:rPr>
              <w:t xml:space="preserve">following </w:t>
            </w:r>
            <w:r w:rsidRPr="002D7833">
              <w:rPr>
                <w:rFonts w:ascii="Arial" w:hAnsi="Arial" w:cs="Arial"/>
                <w:sz w:val="20"/>
                <w:szCs w:val="20"/>
              </w:rPr>
              <w:t>COD</w:t>
            </w:r>
          </w:p>
          <w:p w14:paraId="14336381" w14:textId="77777777" w:rsidR="00BB65E1" w:rsidRDefault="00BB65E1" w:rsidP="00BB65E1">
            <w:pPr>
              <w:rPr>
                <w:rFonts w:ascii="Arial" w:hAnsi="Arial" w:cs="Arial"/>
                <w:sz w:val="20"/>
                <w:szCs w:val="20"/>
                <w:u w:val="single"/>
              </w:rPr>
            </w:pPr>
          </w:p>
          <w:p w14:paraId="127CFB12" w14:textId="1AD988F1" w:rsidR="00BB65E1" w:rsidRPr="002E2516" w:rsidRDefault="00BB65E1" w:rsidP="00BB65E1">
            <w:pPr>
              <w:rPr>
                <w:rFonts w:ascii="Arial" w:hAnsi="Arial" w:cs="Arial"/>
                <w:sz w:val="20"/>
                <w:szCs w:val="20"/>
                <w:u w:val="single"/>
              </w:rPr>
            </w:pPr>
            <w:r>
              <w:rPr>
                <w:rFonts w:ascii="Arial" w:hAnsi="Arial" w:cs="Arial"/>
                <w:sz w:val="20"/>
                <w:szCs w:val="20"/>
                <w:u w:val="single"/>
              </w:rPr>
              <w:t xml:space="preserve">Delivery Term </w:t>
            </w:r>
            <w:r w:rsidRPr="002E2516">
              <w:rPr>
                <w:rFonts w:ascii="Arial" w:hAnsi="Arial" w:cs="Arial"/>
                <w:sz w:val="20"/>
                <w:szCs w:val="20"/>
                <w:u w:val="single"/>
              </w:rPr>
              <w:t xml:space="preserve">Security </w:t>
            </w:r>
            <w:r>
              <w:rPr>
                <w:rFonts w:ascii="Arial" w:hAnsi="Arial" w:cs="Arial"/>
                <w:sz w:val="20"/>
                <w:szCs w:val="20"/>
                <w:u w:val="single"/>
              </w:rPr>
              <w:t>– Dispatchable</w:t>
            </w:r>
            <w:r w:rsidR="007075B1">
              <w:rPr>
                <w:rFonts w:ascii="Arial" w:hAnsi="Arial" w:cs="Arial"/>
                <w:sz w:val="20"/>
                <w:szCs w:val="20"/>
                <w:u w:val="single"/>
              </w:rPr>
              <w:t xml:space="preserve"> - includes As Available systems with storage</w:t>
            </w:r>
          </w:p>
          <w:p w14:paraId="26D154BE" w14:textId="2D289A44" w:rsidR="00BB65E1" w:rsidRPr="002D7833" w:rsidRDefault="00BB65E1" w:rsidP="002D7833">
            <w:pPr>
              <w:pStyle w:val="ListParagraph"/>
              <w:numPr>
                <w:ilvl w:val="0"/>
                <w:numId w:val="8"/>
              </w:numPr>
              <w:rPr>
                <w:rFonts w:ascii="Arial" w:hAnsi="Arial" w:cs="Arial"/>
                <w:i/>
                <w:sz w:val="20"/>
                <w:szCs w:val="20"/>
              </w:rPr>
            </w:pPr>
            <w:r w:rsidRPr="002E2516">
              <w:rPr>
                <w:rFonts w:ascii="Arial" w:hAnsi="Arial" w:cs="Arial"/>
                <w:sz w:val="20"/>
                <w:szCs w:val="20"/>
              </w:rPr>
              <w:t>$</w:t>
            </w:r>
            <w:r w:rsidR="009276D2">
              <w:rPr>
                <w:rFonts w:ascii="Arial" w:hAnsi="Arial" w:cs="Arial"/>
                <w:sz w:val="20"/>
                <w:szCs w:val="20"/>
              </w:rPr>
              <w:t>105</w:t>
            </w:r>
            <w:r>
              <w:rPr>
                <w:rFonts w:ascii="Arial" w:hAnsi="Arial" w:cs="Arial"/>
                <w:sz w:val="20"/>
                <w:szCs w:val="20"/>
              </w:rPr>
              <w:t>,000</w:t>
            </w:r>
            <w:r w:rsidRPr="002E2516">
              <w:rPr>
                <w:rFonts w:ascii="Arial" w:hAnsi="Arial" w:cs="Arial"/>
                <w:sz w:val="20"/>
                <w:szCs w:val="20"/>
              </w:rPr>
              <w:t xml:space="preserve"> per MW of Buyer’s Contract Capacity</w:t>
            </w:r>
            <w:r w:rsidRPr="002E2516">
              <w:rPr>
                <w:rFonts w:ascii="Arial" w:hAnsi="Arial" w:cs="Arial"/>
                <w:i/>
                <w:sz w:val="20"/>
                <w:szCs w:val="20"/>
              </w:rPr>
              <w:t xml:space="preserve"> </w:t>
            </w:r>
            <w:r w:rsidR="002D7833" w:rsidRPr="002D7833">
              <w:rPr>
                <w:rFonts w:ascii="Arial" w:hAnsi="Arial" w:cs="Arial"/>
                <w:sz w:val="20"/>
                <w:szCs w:val="20"/>
              </w:rPr>
              <w:t>f</w:t>
            </w:r>
            <w:r w:rsidRPr="002D7833">
              <w:rPr>
                <w:rFonts w:ascii="Arial" w:hAnsi="Arial" w:cs="Arial"/>
                <w:sz w:val="20"/>
                <w:szCs w:val="20"/>
              </w:rPr>
              <w:t xml:space="preserve">or the period </w:t>
            </w:r>
            <w:r w:rsidR="00523BF9" w:rsidRPr="002D7833">
              <w:rPr>
                <w:rFonts w:ascii="Arial" w:hAnsi="Arial" w:cs="Arial"/>
                <w:sz w:val="20"/>
                <w:szCs w:val="20"/>
              </w:rPr>
              <w:t xml:space="preserve">following </w:t>
            </w:r>
            <w:r w:rsidRPr="002D7833">
              <w:rPr>
                <w:rFonts w:ascii="Arial" w:hAnsi="Arial" w:cs="Arial"/>
                <w:sz w:val="20"/>
                <w:szCs w:val="20"/>
              </w:rPr>
              <w:t>COD</w:t>
            </w:r>
          </w:p>
          <w:p w14:paraId="47ACD1B1" w14:textId="77777777" w:rsidR="00BB65E1" w:rsidRDefault="00BB65E1" w:rsidP="004678DF">
            <w:pPr>
              <w:rPr>
                <w:rFonts w:ascii="Arial" w:hAnsi="Arial" w:cs="Arial"/>
                <w:sz w:val="20"/>
                <w:szCs w:val="20"/>
                <w:u w:val="single"/>
              </w:rPr>
            </w:pPr>
          </w:p>
          <w:p w14:paraId="2A80C92C" w14:textId="77777777" w:rsidR="004470BF" w:rsidRPr="002E2516" w:rsidRDefault="00005184" w:rsidP="00555BA1">
            <w:pPr>
              <w:rPr>
                <w:rFonts w:ascii="Arial" w:hAnsi="Arial" w:cs="Arial"/>
                <w:sz w:val="20"/>
                <w:szCs w:val="20"/>
              </w:rPr>
            </w:pPr>
            <w:r w:rsidRPr="002E2516">
              <w:rPr>
                <w:rFonts w:ascii="Arial" w:hAnsi="Arial" w:cs="Arial"/>
                <w:sz w:val="20"/>
                <w:szCs w:val="20"/>
              </w:rPr>
              <w:t>The form of security shall be a letter of credit</w:t>
            </w:r>
            <w:r w:rsidR="003B6319" w:rsidRPr="002E2516">
              <w:rPr>
                <w:rFonts w:ascii="Arial" w:hAnsi="Arial" w:cs="Arial"/>
                <w:sz w:val="20"/>
                <w:szCs w:val="20"/>
              </w:rPr>
              <w:t xml:space="preserve"> or </w:t>
            </w:r>
            <w:r w:rsidRPr="002E2516">
              <w:rPr>
                <w:rFonts w:ascii="Arial" w:hAnsi="Arial" w:cs="Arial"/>
                <w:sz w:val="20"/>
                <w:szCs w:val="20"/>
              </w:rPr>
              <w:t>cash escrow.</w:t>
            </w:r>
            <w:r w:rsidR="003B6319" w:rsidRPr="002E2516">
              <w:rPr>
                <w:rFonts w:ascii="Arial" w:hAnsi="Arial" w:cs="Arial"/>
                <w:sz w:val="20"/>
                <w:szCs w:val="20"/>
              </w:rPr>
              <w:t xml:space="preserve"> </w:t>
            </w:r>
          </w:p>
          <w:p w14:paraId="29B264D8" w14:textId="77777777" w:rsidR="00161AC7" w:rsidRPr="002E2516" w:rsidRDefault="00161AC7" w:rsidP="00555BA1">
            <w:pPr>
              <w:rPr>
                <w:rFonts w:ascii="Arial" w:hAnsi="Arial" w:cs="Arial"/>
                <w:sz w:val="20"/>
                <w:szCs w:val="20"/>
              </w:rPr>
            </w:pPr>
          </w:p>
          <w:p w14:paraId="3BD36D5D" w14:textId="77777777" w:rsidR="00161AC7" w:rsidRPr="002E2516" w:rsidRDefault="00161AC7" w:rsidP="0025626A">
            <w:pPr>
              <w:rPr>
                <w:rFonts w:ascii="Arial" w:hAnsi="Arial" w:cs="Arial"/>
                <w:sz w:val="20"/>
                <w:szCs w:val="20"/>
              </w:rPr>
            </w:pPr>
            <w:r w:rsidRPr="002E2516">
              <w:rPr>
                <w:rFonts w:ascii="Arial" w:hAnsi="Arial" w:cs="Arial"/>
                <w:sz w:val="20"/>
                <w:szCs w:val="20"/>
              </w:rPr>
              <w:t>Within five (5) Business Days following any draw by Buyer on the</w:t>
            </w:r>
            <w:r w:rsidR="003C4785">
              <w:rPr>
                <w:rFonts w:ascii="Arial" w:hAnsi="Arial" w:cs="Arial"/>
                <w:sz w:val="20"/>
                <w:szCs w:val="20"/>
              </w:rPr>
              <w:t xml:space="preserve"> Development Security or the</w:t>
            </w:r>
            <w:r w:rsidRPr="002E2516">
              <w:rPr>
                <w:rFonts w:ascii="Arial" w:hAnsi="Arial" w:cs="Arial"/>
                <w:sz w:val="20"/>
                <w:szCs w:val="20"/>
              </w:rPr>
              <w:t xml:space="preserve"> Delivery Term Security, Seller shall replenish the amount drawn such that the security is restored to the applicable amount.</w:t>
            </w:r>
          </w:p>
        </w:tc>
      </w:tr>
      <w:tr w:rsidR="005E463E" w:rsidRPr="00671265" w14:paraId="40CFF784" w14:textId="77777777" w:rsidTr="001841B7">
        <w:trPr>
          <w:gridAfter w:val="1"/>
          <w:wAfter w:w="7" w:type="dxa"/>
        </w:trPr>
        <w:tc>
          <w:tcPr>
            <w:tcW w:w="2502" w:type="dxa"/>
          </w:tcPr>
          <w:p w14:paraId="3AF6EDC8" w14:textId="77777777" w:rsidR="005E463E" w:rsidRPr="00671265" w:rsidRDefault="005E463E" w:rsidP="00853B5A">
            <w:pPr>
              <w:rPr>
                <w:rFonts w:ascii="Arial" w:hAnsi="Arial" w:cs="Arial"/>
                <w:b/>
                <w:sz w:val="20"/>
                <w:szCs w:val="20"/>
              </w:rPr>
            </w:pPr>
            <w:r>
              <w:rPr>
                <w:rFonts w:ascii="Arial" w:hAnsi="Arial" w:cs="Arial"/>
                <w:b/>
                <w:sz w:val="20"/>
                <w:szCs w:val="20"/>
              </w:rPr>
              <w:lastRenderedPageBreak/>
              <w:t>Prevailing Wage</w:t>
            </w:r>
          </w:p>
        </w:tc>
        <w:tc>
          <w:tcPr>
            <w:tcW w:w="6841" w:type="dxa"/>
          </w:tcPr>
          <w:p w14:paraId="2E0CEC3F" w14:textId="77777777" w:rsidR="005E463E" w:rsidRPr="00671265" w:rsidRDefault="005E463E" w:rsidP="005E463E">
            <w:pPr>
              <w:rPr>
                <w:rFonts w:ascii="Arial" w:hAnsi="Arial" w:cs="Arial"/>
                <w:sz w:val="20"/>
                <w:szCs w:val="20"/>
              </w:rPr>
            </w:pPr>
            <w:r>
              <w:rPr>
                <w:rFonts w:ascii="Arial" w:hAnsi="Arial" w:cs="Arial"/>
                <w:sz w:val="20"/>
                <w:szCs w:val="20"/>
              </w:rPr>
              <w:t>Seller</w:t>
            </w:r>
            <w:r w:rsidRPr="005E463E">
              <w:rPr>
                <w:rFonts w:ascii="Arial" w:hAnsi="Arial" w:cs="Arial"/>
                <w:sz w:val="20"/>
                <w:szCs w:val="20"/>
              </w:rPr>
              <w:t xml:space="preserve"> shall comply with all federal, state and</w:t>
            </w:r>
            <w:r>
              <w:rPr>
                <w:rFonts w:ascii="Arial" w:hAnsi="Arial" w:cs="Arial"/>
                <w:sz w:val="20"/>
                <w:szCs w:val="20"/>
              </w:rPr>
              <w:t xml:space="preserve"> </w:t>
            </w:r>
            <w:r w:rsidRPr="005E463E">
              <w:rPr>
                <w:rFonts w:ascii="Arial" w:hAnsi="Arial" w:cs="Arial"/>
                <w:sz w:val="20"/>
                <w:szCs w:val="20"/>
              </w:rPr>
              <w:t>local laws, statutes, ordinances, rules and regulations, and the orders and</w:t>
            </w:r>
            <w:r>
              <w:rPr>
                <w:rFonts w:ascii="Arial" w:hAnsi="Arial" w:cs="Arial"/>
                <w:sz w:val="20"/>
                <w:szCs w:val="20"/>
              </w:rPr>
              <w:t xml:space="preserve"> </w:t>
            </w:r>
            <w:r w:rsidRPr="005E463E">
              <w:rPr>
                <w:rFonts w:ascii="Arial" w:hAnsi="Arial" w:cs="Arial"/>
                <w:sz w:val="20"/>
                <w:szCs w:val="20"/>
              </w:rPr>
              <w:t xml:space="preserve">decrees of any courts or administrative bodies or tribunals, </w:t>
            </w:r>
            <w:r>
              <w:rPr>
                <w:rFonts w:ascii="Arial" w:hAnsi="Arial" w:cs="Arial"/>
                <w:sz w:val="20"/>
                <w:szCs w:val="20"/>
              </w:rPr>
              <w:t xml:space="preserve">including, without limitation </w:t>
            </w:r>
            <w:r w:rsidR="008357A5">
              <w:rPr>
                <w:rFonts w:ascii="Arial" w:hAnsi="Arial" w:cs="Arial"/>
                <w:sz w:val="20"/>
                <w:szCs w:val="20"/>
              </w:rPr>
              <w:t xml:space="preserve">employment </w:t>
            </w:r>
            <w:r w:rsidRPr="005E463E">
              <w:rPr>
                <w:rFonts w:ascii="Arial" w:hAnsi="Arial" w:cs="Arial"/>
                <w:sz w:val="20"/>
                <w:szCs w:val="20"/>
              </w:rPr>
              <w:t>discrimination laws and prevailing wage law</w:t>
            </w:r>
            <w:r>
              <w:rPr>
                <w:rFonts w:ascii="Arial" w:hAnsi="Arial" w:cs="Arial"/>
                <w:sz w:val="20"/>
                <w:szCs w:val="20"/>
              </w:rPr>
              <w:t>s.</w:t>
            </w:r>
          </w:p>
        </w:tc>
      </w:tr>
      <w:tr w:rsidR="00005184" w:rsidRPr="00671265" w14:paraId="45491412" w14:textId="77777777" w:rsidTr="001841B7">
        <w:trPr>
          <w:gridAfter w:val="1"/>
          <w:wAfter w:w="7" w:type="dxa"/>
        </w:trPr>
        <w:tc>
          <w:tcPr>
            <w:tcW w:w="2502" w:type="dxa"/>
          </w:tcPr>
          <w:p w14:paraId="05575980" w14:textId="77777777" w:rsidR="00005184" w:rsidRPr="00671265" w:rsidRDefault="00005184" w:rsidP="00853B5A">
            <w:pPr>
              <w:rPr>
                <w:rFonts w:ascii="Arial" w:hAnsi="Arial" w:cs="Arial"/>
                <w:b/>
                <w:sz w:val="20"/>
                <w:szCs w:val="20"/>
              </w:rPr>
            </w:pPr>
            <w:r w:rsidRPr="00671265">
              <w:rPr>
                <w:rFonts w:ascii="Arial" w:hAnsi="Arial" w:cs="Arial"/>
                <w:b/>
                <w:sz w:val="20"/>
                <w:szCs w:val="20"/>
              </w:rPr>
              <w:t>RPS Compliance</w:t>
            </w:r>
          </w:p>
        </w:tc>
        <w:tc>
          <w:tcPr>
            <w:tcW w:w="6841" w:type="dxa"/>
          </w:tcPr>
          <w:p w14:paraId="03112F1D" w14:textId="40434E86" w:rsidR="00005184" w:rsidRPr="00671265" w:rsidRDefault="00005184" w:rsidP="005424E5">
            <w:pPr>
              <w:rPr>
                <w:rFonts w:ascii="Arial" w:hAnsi="Arial" w:cs="Arial"/>
                <w:sz w:val="20"/>
                <w:szCs w:val="20"/>
              </w:rPr>
            </w:pPr>
            <w:r w:rsidRPr="00671265">
              <w:rPr>
                <w:rFonts w:ascii="Arial" w:hAnsi="Arial" w:cs="Arial"/>
                <w:sz w:val="20"/>
                <w:szCs w:val="20"/>
              </w:rPr>
              <w:t xml:space="preserve">Seller </w:t>
            </w:r>
            <w:r w:rsidR="009C7891">
              <w:rPr>
                <w:rFonts w:ascii="Arial" w:hAnsi="Arial" w:cs="Arial"/>
                <w:sz w:val="20"/>
                <w:szCs w:val="20"/>
              </w:rPr>
              <w:t>must</w:t>
            </w:r>
            <w:r w:rsidR="009C7891" w:rsidRPr="00671265">
              <w:rPr>
                <w:rFonts w:ascii="Arial" w:hAnsi="Arial" w:cs="Arial"/>
                <w:sz w:val="20"/>
                <w:szCs w:val="20"/>
              </w:rPr>
              <w:t xml:space="preserve"> </w:t>
            </w:r>
            <w:r w:rsidRPr="00671265">
              <w:rPr>
                <w:rFonts w:ascii="Arial" w:hAnsi="Arial" w:cs="Arial"/>
                <w:sz w:val="20"/>
                <w:szCs w:val="20"/>
              </w:rPr>
              <w:t xml:space="preserve">ensure the Facility </w:t>
            </w:r>
            <w:r w:rsidR="00A443E9" w:rsidRPr="00671265">
              <w:rPr>
                <w:rFonts w:ascii="Arial" w:hAnsi="Arial" w:cs="Arial"/>
                <w:sz w:val="20"/>
                <w:szCs w:val="20"/>
              </w:rPr>
              <w:t>obtains</w:t>
            </w:r>
            <w:r w:rsidRPr="00671265">
              <w:rPr>
                <w:rFonts w:ascii="Arial" w:hAnsi="Arial" w:cs="Arial"/>
                <w:sz w:val="20"/>
                <w:szCs w:val="20"/>
              </w:rPr>
              <w:t xml:space="preserve"> CEC </w:t>
            </w:r>
            <w:r w:rsidR="00A443E9" w:rsidRPr="00671265">
              <w:rPr>
                <w:rFonts w:ascii="Arial" w:hAnsi="Arial" w:cs="Arial"/>
                <w:sz w:val="20"/>
                <w:szCs w:val="20"/>
              </w:rPr>
              <w:t>p</w:t>
            </w:r>
            <w:r w:rsidR="00F2422C" w:rsidRPr="00671265">
              <w:rPr>
                <w:rFonts w:ascii="Arial" w:hAnsi="Arial" w:cs="Arial"/>
                <w:sz w:val="20"/>
                <w:szCs w:val="20"/>
              </w:rPr>
              <w:t>re</w:t>
            </w:r>
            <w:r w:rsidR="00A443E9" w:rsidRPr="00671265">
              <w:rPr>
                <w:rFonts w:ascii="Arial" w:hAnsi="Arial" w:cs="Arial"/>
                <w:sz w:val="20"/>
                <w:szCs w:val="20"/>
              </w:rPr>
              <w:t>-</w:t>
            </w:r>
            <w:r w:rsidR="00F2422C" w:rsidRPr="00671265">
              <w:rPr>
                <w:rFonts w:ascii="Arial" w:hAnsi="Arial" w:cs="Arial"/>
                <w:sz w:val="20"/>
                <w:szCs w:val="20"/>
              </w:rPr>
              <w:t>c</w:t>
            </w:r>
            <w:r w:rsidRPr="00671265">
              <w:rPr>
                <w:rFonts w:ascii="Arial" w:hAnsi="Arial" w:cs="Arial"/>
                <w:sz w:val="20"/>
                <w:szCs w:val="20"/>
              </w:rPr>
              <w:t>ertifi</w:t>
            </w:r>
            <w:r w:rsidR="00A443E9" w:rsidRPr="00671265">
              <w:rPr>
                <w:rFonts w:ascii="Arial" w:hAnsi="Arial" w:cs="Arial"/>
                <w:sz w:val="20"/>
                <w:szCs w:val="20"/>
              </w:rPr>
              <w:t>cation</w:t>
            </w:r>
            <w:r w:rsidRPr="00671265">
              <w:rPr>
                <w:rFonts w:ascii="Arial" w:hAnsi="Arial" w:cs="Arial"/>
                <w:sz w:val="20"/>
                <w:szCs w:val="20"/>
              </w:rPr>
              <w:t xml:space="preserve"> </w:t>
            </w:r>
            <w:r w:rsidR="00F2422C" w:rsidRPr="00671265">
              <w:rPr>
                <w:rFonts w:ascii="Arial" w:hAnsi="Arial" w:cs="Arial"/>
                <w:sz w:val="20"/>
                <w:szCs w:val="20"/>
              </w:rPr>
              <w:t xml:space="preserve">prior to the COD, obtains CEC </w:t>
            </w:r>
            <w:r w:rsidR="00A443E9" w:rsidRPr="00671265">
              <w:rPr>
                <w:rFonts w:ascii="Arial" w:hAnsi="Arial" w:cs="Arial"/>
                <w:sz w:val="20"/>
                <w:szCs w:val="20"/>
              </w:rPr>
              <w:t>c</w:t>
            </w:r>
            <w:r w:rsidR="00F2422C" w:rsidRPr="00671265">
              <w:rPr>
                <w:rFonts w:ascii="Arial" w:hAnsi="Arial" w:cs="Arial"/>
                <w:sz w:val="20"/>
                <w:szCs w:val="20"/>
              </w:rPr>
              <w:t xml:space="preserve">ertification within 180 days of COD </w:t>
            </w:r>
            <w:r w:rsidRPr="00671265">
              <w:rPr>
                <w:rFonts w:ascii="Arial" w:hAnsi="Arial" w:cs="Arial"/>
                <w:sz w:val="20"/>
                <w:szCs w:val="20"/>
              </w:rPr>
              <w:t>and maintain</w:t>
            </w:r>
            <w:r w:rsidR="009C7891">
              <w:rPr>
                <w:rFonts w:ascii="Arial" w:hAnsi="Arial" w:cs="Arial"/>
                <w:sz w:val="20"/>
                <w:szCs w:val="20"/>
              </w:rPr>
              <w:t>s</w:t>
            </w:r>
            <w:r w:rsidRPr="00671265">
              <w:rPr>
                <w:rFonts w:ascii="Arial" w:hAnsi="Arial" w:cs="Arial"/>
                <w:sz w:val="20"/>
                <w:szCs w:val="20"/>
              </w:rPr>
              <w:t xml:space="preserve"> such </w:t>
            </w:r>
            <w:r w:rsidR="00F2422C" w:rsidRPr="00671265">
              <w:rPr>
                <w:rFonts w:ascii="Arial" w:hAnsi="Arial" w:cs="Arial"/>
                <w:sz w:val="20"/>
                <w:szCs w:val="20"/>
              </w:rPr>
              <w:t xml:space="preserve">CEC </w:t>
            </w:r>
            <w:r w:rsidRPr="00671265">
              <w:rPr>
                <w:rFonts w:ascii="Arial" w:hAnsi="Arial" w:cs="Arial"/>
                <w:sz w:val="20"/>
                <w:szCs w:val="20"/>
              </w:rPr>
              <w:t>certification during the Delivery Term.</w:t>
            </w:r>
            <w:r w:rsidR="0025626A" w:rsidRPr="00671265">
              <w:rPr>
                <w:rFonts w:ascii="Arial" w:hAnsi="Arial" w:cs="Arial"/>
                <w:sz w:val="20"/>
                <w:szCs w:val="20"/>
              </w:rPr>
              <w:t xml:space="preserve"> </w:t>
            </w:r>
            <w:r w:rsidR="001A1E2E" w:rsidRPr="00671265">
              <w:rPr>
                <w:rFonts w:ascii="Arial" w:hAnsi="Arial" w:cs="Arial"/>
                <w:sz w:val="20"/>
                <w:szCs w:val="20"/>
              </w:rPr>
              <w:t xml:space="preserve">Seller shall ensure that the Product qualifies as Portfolio Content Category 1 throughout the </w:t>
            </w:r>
            <w:r w:rsidR="00D96C1E" w:rsidRPr="00671265">
              <w:rPr>
                <w:rFonts w:ascii="Arial" w:hAnsi="Arial" w:cs="Arial"/>
                <w:sz w:val="20"/>
                <w:szCs w:val="20"/>
              </w:rPr>
              <w:t>Delivery T</w:t>
            </w:r>
            <w:r w:rsidR="001A1E2E" w:rsidRPr="00671265">
              <w:rPr>
                <w:rFonts w:ascii="Arial" w:hAnsi="Arial" w:cs="Arial"/>
                <w:sz w:val="20"/>
                <w:szCs w:val="20"/>
              </w:rPr>
              <w:t xml:space="preserve">erm. </w:t>
            </w:r>
            <w:r w:rsidR="001A1E2E" w:rsidRPr="00671265">
              <w:rPr>
                <w:rFonts w:ascii="Arial" w:hAnsi="Arial" w:cs="Arial"/>
                <w:iCs/>
                <w:sz w:val="20"/>
                <w:szCs w:val="20"/>
              </w:rPr>
              <w:t xml:space="preserve">If a change </w:t>
            </w:r>
            <w:r w:rsidR="00F2422C" w:rsidRPr="00671265">
              <w:rPr>
                <w:rFonts w:ascii="Arial" w:hAnsi="Arial" w:cs="Arial"/>
                <w:iCs/>
                <w:sz w:val="20"/>
                <w:szCs w:val="20"/>
              </w:rPr>
              <w:t xml:space="preserve">of </w:t>
            </w:r>
            <w:r w:rsidR="001A1E2E" w:rsidRPr="00671265">
              <w:rPr>
                <w:rFonts w:ascii="Arial" w:hAnsi="Arial" w:cs="Arial"/>
                <w:iCs/>
                <w:sz w:val="20"/>
                <w:szCs w:val="20"/>
              </w:rPr>
              <w:t>law occur</w:t>
            </w:r>
            <w:r w:rsidR="00F2422C" w:rsidRPr="00671265">
              <w:rPr>
                <w:rFonts w:ascii="Arial" w:hAnsi="Arial" w:cs="Arial"/>
                <w:iCs/>
                <w:sz w:val="20"/>
                <w:szCs w:val="20"/>
              </w:rPr>
              <w:t>s</w:t>
            </w:r>
            <w:r w:rsidR="001A1E2E" w:rsidRPr="00671265">
              <w:rPr>
                <w:rFonts w:ascii="Arial" w:hAnsi="Arial" w:cs="Arial"/>
                <w:iCs/>
                <w:sz w:val="20"/>
                <w:szCs w:val="20"/>
              </w:rPr>
              <w:t xml:space="preserve"> after execution </w:t>
            </w:r>
            <w:r w:rsidR="00D96C1E" w:rsidRPr="00671265">
              <w:rPr>
                <w:rFonts w:ascii="Arial" w:hAnsi="Arial" w:cs="Arial"/>
                <w:iCs/>
                <w:sz w:val="20"/>
                <w:szCs w:val="20"/>
              </w:rPr>
              <w:t xml:space="preserve">of the PPA </w:t>
            </w:r>
            <w:r w:rsidR="00F2422C" w:rsidRPr="00671265">
              <w:rPr>
                <w:rFonts w:ascii="Arial" w:hAnsi="Arial" w:cs="Arial"/>
                <w:iCs/>
                <w:sz w:val="20"/>
                <w:szCs w:val="20"/>
              </w:rPr>
              <w:t xml:space="preserve">that impacts </w:t>
            </w:r>
            <w:r w:rsidR="001A1E2E" w:rsidRPr="00671265">
              <w:rPr>
                <w:rFonts w:ascii="Arial" w:hAnsi="Arial" w:cs="Arial"/>
                <w:iCs/>
                <w:sz w:val="20"/>
                <w:szCs w:val="20"/>
              </w:rPr>
              <w:t>Facility’s CEC certification or the Product</w:t>
            </w:r>
            <w:r w:rsidR="00D96C1E" w:rsidRPr="00671265">
              <w:rPr>
                <w:rFonts w:ascii="Arial" w:hAnsi="Arial" w:cs="Arial"/>
                <w:iCs/>
                <w:sz w:val="20"/>
                <w:szCs w:val="20"/>
              </w:rPr>
              <w:t>’</w:t>
            </w:r>
            <w:r w:rsidR="001A1E2E" w:rsidRPr="00671265">
              <w:rPr>
                <w:rFonts w:ascii="Arial" w:hAnsi="Arial" w:cs="Arial"/>
                <w:iCs/>
                <w:sz w:val="20"/>
                <w:szCs w:val="20"/>
              </w:rPr>
              <w:t xml:space="preserve">s qualification as Portfolio Content Category 1, then Seller shall comply with such change </w:t>
            </w:r>
            <w:r w:rsidR="00D50BDD" w:rsidRPr="00671265">
              <w:rPr>
                <w:rFonts w:ascii="Arial" w:hAnsi="Arial" w:cs="Arial"/>
                <w:iCs/>
                <w:sz w:val="20"/>
                <w:szCs w:val="20"/>
              </w:rPr>
              <w:t xml:space="preserve">of </w:t>
            </w:r>
            <w:r w:rsidR="001A1E2E" w:rsidRPr="00671265">
              <w:rPr>
                <w:rFonts w:ascii="Arial" w:hAnsi="Arial" w:cs="Arial"/>
                <w:iCs/>
                <w:sz w:val="20"/>
                <w:szCs w:val="20"/>
              </w:rPr>
              <w:t xml:space="preserve">law as necessary to maintain the Facility </w:t>
            </w:r>
            <w:r w:rsidR="00D50BDD" w:rsidRPr="00671265">
              <w:rPr>
                <w:rFonts w:ascii="Arial" w:hAnsi="Arial" w:cs="Arial"/>
                <w:iCs/>
                <w:sz w:val="20"/>
                <w:szCs w:val="20"/>
              </w:rPr>
              <w:t xml:space="preserve">CEC </w:t>
            </w:r>
            <w:r w:rsidR="001A1E2E" w:rsidRPr="00671265">
              <w:rPr>
                <w:rFonts w:ascii="Arial" w:hAnsi="Arial" w:cs="Arial"/>
                <w:iCs/>
                <w:sz w:val="20"/>
                <w:szCs w:val="20"/>
              </w:rPr>
              <w:t>certification and Product eligibility described above.</w:t>
            </w:r>
            <w:r w:rsidR="008E6DC1">
              <w:rPr>
                <w:rFonts w:ascii="Arial" w:hAnsi="Arial" w:cs="Arial"/>
                <w:iCs/>
                <w:sz w:val="20"/>
                <w:szCs w:val="20"/>
              </w:rPr>
              <w:t xml:space="preserve"> </w:t>
            </w:r>
          </w:p>
        </w:tc>
      </w:tr>
      <w:tr w:rsidR="00005184" w:rsidRPr="00671265" w14:paraId="0D242E40" w14:textId="77777777" w:rsidTr="001841B7">
        <w:trPr>
          <w:gridAfter w:val="1"/>
          <w:wAfter w:w="7" w:type="dxa"/>
        </w:trPr>
        <w:tc>
          <w:tcPr>
            <w:tcW w:w="2502" w:type="dxa"/>
          </w:tcPr>
          <w:p w14:paraId="1F93DAA6" w14:textId="77777777" w:rsidR="00005184" w:rsidRPr="00671265" w:rsidRDefault="00005184" w:rsidP="00853B5A">
            <w:pPr>
              <w:rPr>
                <w:rFonts w:ascii="Arial" w:hAnsi="Arial" w:cs="Arial"/>
                <w:b/>
                <w:sz w:val="20"/>
                <w:szCs w:val="20"/>
              </w:rPr>
            </w:pPr>
            <w:r w:rsidRPr="00671265">
              <w:rPr>
                <w:rFonts w:ascii="Arial" w:hAnsi="Arial" w:cs="Arial"/>
                <w:b/>
                <w:sz w:val="20"/>
                <w:szCs w:val="20"/>
              </w:rPr>
              <w:t>Assignment</w:t>
            </w:r>
          </w:p>
          <w:p w14:paraId="0637D033" w14:textId="77777777" w:rsidR="00005184" w:rsidRPr="00671265" w:rsidRDefault="00005184" w:rsidP="00853B5A">
            <w:pPr>
              <w:rPr>
                <w:rFonts w:ascii="Arial" w:hAnsi="Arial" w:cs="Arial"/>
                <w:b/>
                <w:sz w:val="20"/>
                <w:szCs w:val="20"/>
              </w:rPr>
            </w:pPr>
          </w:p>
        </w:tc>
        <w:tc>
          <w:tcPr>
            <w:tcW w:w="6841" w:type="dxa"/>
          </w:tcPr>
          <w:p w14:paraId="263AE95B" w14:textId="77777777" w:rsidR="00005184" w:rsidRPr="00671265" w:rsidRDefault="00005184" w:rsidP="00E15254">
            <w:pPr>
              <w:rPr>
                <w:rFonts w:ascii="Arial" w:hAnsi="Arial" w:cs="Arial"/>
                <w:sz w:val="20"/>
                <w:szCs w:val="20"/>
              </w:rPr>
            </w:pPr>
            <w:r w:rsidRPr="00671265">
              <w:rPr>
                <w:rFonts w:ascii="Arial" w:hAnsi="Arial" w:cs="Arial"/>
                <w:sz w:val="20"/>
                <w:szCs w:val="20"/>
              </w:rPr>
              <w:t xml:space="preserve">Neither </w:t>
            </w:r>
            <w:r w:rsidR="0007559C" w:rsidRPr="00671265">
              <w:rPr>
                <w:rFonts w:ascii="Arial" w:hAnsi="Arial" w:cs="Arial"/>
                <w:sz w:val="20"/>
                <w:szCs w:val="20"/>
              </w:rPr>
              <w:t>p</w:t>
            </w:r>
            <w:r w:rsidRPr="00671265">
              <w:rPr>
                <w:rFonts w:ascii="Arial" w:hAnsi="Arial" w:cs="Arial"/>
                <w:sz w:val="20"/>
                <w:szCs w:val="20"/>
              </w:rPr>
              <w:t xml:space="preserve">arty may assign the </w:t>
            </w:r>
            <w:r w:rsidR="004470BF" w:rsidRPr="00671265">
              <w:rPr>
                <w:rFonts w:ascii="Arial" w:hAnsi="Arial" w:cs="Arial"/>
                <w:sz w:val="20"/>
                <w:szCs w:val="20"/>
              </w:rPr>
              <w:t>PPA</w:t>
            </w:r>
            <w:r w:rsidRPr="00671265">
              <w:rPr>
                <w:rFonts w:ascii="Arial" w:hAnsi="Arial" w:cs="Arial"/>
                <w:sz w:val="20"/>
                <w:szCs w:val="20"/>
              </w:rPr>
              <w:t xml:space="preserve"> without prior written consent of the other </w:t>
            </w:r>
            <w:r w:rsidR="0007559C" w:rsidRPr="00671265">
              <w:rPr>
                <w:rFonts w:ascii="Arial" w:hAnsi="Arial" w:cs="Arial"/>
                <w:sz w:val="20"/>
                <w:szCs w:val="20"/>
              </w:rPr>
              <w:t>p</w:t>
            </w:r>
            <w:r w:rsidRPr="00671265">
              <w:rPr>
                <w:rFonts w:ascii="Arial" w:hAnsi="Arial" w:cs="Arial"/>
                <w:sz w:val="20"/>
                <w:szCs w:val="20"/>
              </w:rPr>
              <w:t xml:space="preserve">arty. </w:t>
            </w:r>
          </w:p>
          <w:p w14:paraId="3D16FDB5" w14:textId="77777777" w:rsidR="00005184" w:rsidRPr="00671265" w:rsidRDefault="00005184" w:rsidP="00E15254">
            <w:pPr>
              <w:rPr>
                <w:rFonts w:ascii="Arial" w:hAnsi="Arial" w:cs="Arial"/>
                <w:sz w:val="20"/>
                <w:szCs w:val="20"/>
              </w:rPr>
            </w:pPr>
          </w:p>
          <w:p w14:paraId="360FE4B1" w14:textId="77777777" w:rsidR="00D50BDD" w:rsidRPr="00671265" w:rsidRDefault="006A3E3C" w:rsidP="0020332D">
            <w:pPr>
              <w:rPr>
                <w:rFonts w:ascii="Arial" w:hAnsi="Arial" w:cs="Arial"/>
                <w:sz w:val="20"/>
                <w:szCs w:val="20"/>
              </w:rPr>
            </w:pPr>
            <w:r w:rsidRPr="00671265">
              <w:rPr>
                <w:rFonts w:ascii="Arial" w:hAnsi="Arial" w:cs="Arial"/>
                <w:sz w:val="20"/>
                <w:szCs w:val="20"/>
              </w:rPr>
              <w:t xml:space="preserve">Any direct or indirect change of control of Seller (whether voluntary or by operation of law) will be deemed an </w:t>
            </w:r>
            <w:r w:rsidR="00A443E9" w:rsidRPr="00671265">
              <w:rPr>
                <w:rFonts w:ascii="Arial" w:hAnsi="Arial" w:cs="Arial"/>
                <w:sz w:val="20"/>
                <w:szCs w:val="20"/>
              </w:rPr>
              <w:t>a</w:t>
            </w:r>
            <w:r w:rsidRPr="00671265">
              <w:rPr>
                <w:rFonts w:ascii="Arial" w:hAnsi="Arial" w:cs="Arial"/>
                <w:sz w:val="20"/>
                <w:szCs w:val="20"/>
              </w:rPr>
              <w:t>ssignment and will require the prior written consent of Buyer</w:t>
            </w:r>
            <w:r w:rsidR="005424E5">
              <w:rPr>
                <w:rFonts w:ascii="Arial" w:hAnsi="Arial" w:cs="Arial"/>
                <w:sz w:val="20"/>
                <w:szCs w:val="20"/>
              </w:rPr>
              <w:t xml:space="preserve"> in its sole and absolute discretion</w:t>
            </w:r>
            <w:r w:rsidRPr="00671265">
              <w:rPr>
                <w:rFonts w:ascii="Arial" w:hAnsi="Arial" w:cs="Arial"/>
                <w:sz w:val="20"/>
                <w:szCs w:val="20"/>
              </w:rPr>
              <w:t>.</w:t>
            </w:r>
            <w:r w:rsidRPr="00671265" w:rsidDel="006A3E3C">
              <w:rPr>
                <w:rFonts w:ascii="Arial" w:hAnsi="Arial" w:cs="Arial"/>
                <w:sz w:val="20"/>
                <w:szCs w:val="20"/>
              </w:rPr>
              <w:t xml:space="preserve"> </w:t>
            </w:r>
          </w:p>
          <w:p w14:paraId="1AC52F46" w14:textId="77777777" w:rsidR="006A3E3C" w:rsidRPr="00671265" w:rsidRDefault="006A3E3C" w:rsidP="0020332D">
            <w:pPr>
              <w:rPr>
                <w:rFonts w:ascii="Arial" w:hAnsi="Arial" w:cs="Arial"/>
                <w:sz w:val="20"/>
                <w:szCs w:val="20"/>
              </w:rPr>
            </w:pPr>
          </w:p>
          <w:p w14:paraId="19B34329" w14:textId="6686628C" w:rsidR="00D50BDD" w:rsidRPr="00671265" w:rsidRDefault="00D50BDD" w:rsidP="00A443E9">
            <w:pPr>
              <w:rPr>
                <w:rFonts w:ascii="Arial" w:hAnsi="Arial" w:cs="Arial"/>
                <w:sz w:val="20"/>
                <w:szCs w:val="20"/>
              </w:rPr>
            </w:pPr>
            <w:r w:rsidRPr="00671265">
              <w:rPr>
                <w:rFonts w:ascii="Arial" w:hAnsi="Arial" w:cs="Arial"/>
                <w:sz w:val="20"/>
                <w:szCs w:val="20"/>
              </w:rPr>
              <w:t>Seller shall pay Buyer’s reasonable expenses incurred to provide consents, estoppels, or other required documentation</w:t>
            </w:r>
            <w:r w:rsidR="00A443E9" w:rsidRPr="00671265">
              <w:rPr>
                <w:rFonts w:ascii="Arial" w:hAnsi="Arial" w:cs="Arial"/>
                <w:sz w:val="20"/>
                <w:szCs w:val="20"/>
              </w:rPr>
              <w:t xml:space="preserve"> in connection with Seller’s financing for the Facility</w:t>
            </w:r>
            <w:r w:rsidRPr="00671265">
              <w:rPr>
                <w:rFonts w:ascii="Arial" w:hAnsi="Arial" w:cs="Arial"/>
                <w:sz w:val="20"/>
                <w:szCs w:val="20"/>
              </w:rPr>
              <w:t>.</w:t>
            </w:r>
            <w:r w:rsidR="008E6DC1">
              <w:rPr>
                <w:rFonts w:ascii="Arial" w:hAnsi="Arial" w:cs="Arial"/>
                <w:sz w:val="20"/>
                <w:szCs w:val="20"/>
              </w:rPr>
              <w:t xml:space="preserve"> </w:t>
            </w:r>
            <w:r w:rsidR="00AE7634" w:rsidRPr="00AE7634">
              <w:rPr>
                <w:rFonts w:ascii="Arial" w:hAnsi="Arial" w:cs="Arial"/>
                <w:sz w:val="20"/>
                <w:szCs w:val="20"/>
              </w:rPr>
              <w:t>Buyer will have no obligation to provide any consent, or enter into any agreement, that materially and adversely affects any of Buyer’s rights, benefits, risks or obligations under the definitive PPA.</w:t>
            </w:r>
          </w:p>
        </w:tc>
      </w:tr>
    </w:tbl>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6930"/>
      </w:tblGrid>
      <w:tr w:rsidR="008D3F69" w:rsidRPr="00D94079" w14:paraId="455A4047" w14:textId="77777777" w:rsidTr="00D30F3E">
        <w:tc>
          <w:tcPr>
            <w:tcW w:w="2538" w:type="dxa"/>
            <w:tcBorders>
              <w:top w:val="single" w:sz="4" w:space="0" w:color="auto"/>
              <w:left w:val="single" w:sz="4" w:space="0" w:color="auto"/>
              <w:bottom w:val="single" w:sz="4" w:space="0" w:color="auto"/>
              <w:right w:val="single" w:sz="4" w:space="0" w:color="auto"/>
            </w:tcBorders>
          </w:tcPr>
          <w:p w14:paraId="400F0320" w14:textId="77777777" w:rsidR="008D3F69" w:rsidRPr="00D94079" w:rsidRDefault="008D3F69" w:rsidP="00E87731">
            <w:pPr>
              <w:keepNext/>
              <w:keepLines/>
              <w:rPr>
                <w:rFonts w:ascii="Arial" w:hAnsi="Arial" w:cs="Arial"/>
                <w:b/>
                <w:bCs/>
                <w:sz w:val="20"/>
                <w:szCs w:val="20"/>
              </w:rPr>
            </w:pPr>
            <w:r w:rsidRPr="00D94079">
              <w:rPr>
                <w:rFonts w:ascii="Arial" w:hAnsi="Arial" w:cs="Arial"/>
                <w:b/>
                <w:bCs/>
                <w:sz w:val="20"/>
                <w:szCs w:val="20"/>
              </w:rPr>
              <w:lastRenderedPageBreak/>
              <w:t>Dispute Resolution</w:t>
            </w:r>
          </w:p>
        </w:tc>
        <w:tc>
          <w:tcPr>
            <w:tcW w:w="6930" w:type="dxa"/>
            <w:tcBorders>
              <w:top w:val="single" w:sz="4" w:space="0" w:color="auto"/>
              <w:left w:val="single" w:sz="4" w:space="0" w:color="auto"/>
              <w:bottom w:val="single" w:sz="4" w:space="0" w:color="auto"/>
              <w:right w:val="single" w:sz="4" w:space="0" w:color="auto"/>
            </w:tcBorders>
          </w:tcPr>
          <w:p w14:paraId="1AF7AD1B" w14:textId="6337CBCA" w:rsidR="003C28BF" w:rsidRDefault="003C28BF" w:rsidP="00D94079">
            <w:pPr>
              <w:keepLines/>
              <w:jc w:val="both"/>
              <w:rPr>
                <w:rFonts w:ascii="Arial" w:hAnsi="Arial" w:cs="Arial"/>
                <w:w w:val="0"/>
                <w:sz w:val="20"/>
                <w:szCs w:val="20"/>
              </w:rPr>
            </w:pPr>
            <w:r w:rsidRPr="003C28BF">
              <w:rPr>
                <w:rFonts w:ascii="Arial" w:hAnsi="Arial" w:cs="Arial"/>
                <w:w w:val="0"/>
                <w:sz w:val="20"/>
                <w:szCs w:val="20"/>
              </w:rPr>
              <w:t xml:space="preserve">In the event of any dispute arising under </w:t>
            </w:r>
            <w:r>
              <w:rPr>
                <w:rFonts w:ascii="Arial" w:hAnsi="Arial" w:cs="Arial"/>
                <w:w w:val="0"/>
                <w:sz w:val="20"/>
                <w:szCs w:val="20"/>
              </w:rPr>
              <w:t>the PPA</w:t>
            </w:r>
            <w:r w:rsidRPr="003C28BF">
              <w:rPr>
                <w:rFonts w:ascii="Arial" w:hAnsi="Arial" w:cs="Arial"/>
                <w:w w:val="0"/>
                <w:sz w:val="20"/>
                <w:szCs w:val="20"/>
              </w:rPr>
              <w:t>, within ten (10) days foll</w:t>
            </w:r>
            <w:r>
              <w:rPr>
                <w:rFonts w:ascii="Arial" w:hAnsi="Arial" w:cs="Arial"/>
                <w:w w:val="0"/>
                <w:sz w:val="20"/>
                <w:szCs w:val="20"/>
              </w:rPr>
              <w:t>owing the receipt of a written n</w:t>
            </w:r>
            <w:r w:rsidRPr="003C28BF">
              <w:rPr>
                <w:rFonts w:ascii="Arial" w:hAnsi="Arial" w:cs="Arial"/>
                <w:w w:val="0"/>
                <w:sz w:val="20"/>
                <w:szCs w:val="20"/>
              </w:rPr>
              <w:t xml:space="preserve">otice from either Party identifying such dispute, the </w:t>
            </w:r>
            <w:r>
              <w:rPr>
                <w:rFonts w:ascii="Arial" w:hAnsi="Arial" w:cs="Arial"/>
                <w:w w:val="0"/>
                <w:sz w:val="20"/>
                <w:szCs w:val="20"/>
              </w:rPr>
              <w:t xml:space="preserve">authorized members of the </w:t>
            </w:r>
            <w:r w:rsidRPr="003C28BF">
              <w:rPr>
                <w:rFonts w:ascii="Arial" w:hAnsi="Arial" w:cs="Arial"/>
                <w:w w:val="0"/>
                <w:sz w:val="20"/>
                <w:szCs w:val="20"/>
              </w:rPr>
              <w:t>Parties</w:t>
            </w:r>
            <w:r w:rsidR="0035281B">
              <w:rPr>
                <w:rFonts w:ascii="Arial" w:hAnsi="Arial" w:cs="Arial"/>
                <w:w w:val="0"/>
                <w:sz w:val="20"/>
                <w:szCs w:val="20"/>
              </w:rPr>
              <w:t>’</w:t>
            </w:r>
            <w:r>
              <w:rPr>
                <w:rFonts w:ascii="Arial" w:hAnsi="Arial" w:cs="Arial"/>
                <w:w w:val="0"/>
                <w:sz w:val="20"/>
                <w:szCs w:val="20"/>
              </w:rPr>
              <w:t xml:space="preserve"> senior management</w:t>
            </w:r>
            <w:r w:rsidRPr="003C28BF">
              <w:rPr>
                <w:rFonts w:ascii="Arial" w:hAnsi="Arial" w:cs="Arial"/>
                <w:w w:val="0"/>
                <w:sz w:val="20"/>
                <w:szCs w:val="20"/>
              </w:rPr>
              <w:t xml:space="preserve"> shall meet, negotiate and attempt, in good faith, to resolve the dispute quickly, informally and inexpensively.</w:t>
            </w:r>
            <w:r w:rsidR="008E6DC1">
              <w:rPr>
                <w:rFonts w:ascii="Arial" w:hAnsi="Arial" w:cs="Arial"/>
                <w:w w:val="0"/>
                <w:sz w:val="20"/>
                <w:szCs w:val="20"/>
              </w:rPr>
              <w:t xml:space="preserve"> </w:t>
            </w:r>
            <w:r w:rsidRPr="003C28BF">
              <w:rPr>
                <w:rFonts w:ascii="Arial" w:hAnsi="Arial" w:cs="Arial"/>
                <w:w w:val="0"/>
                <w:sz w:val="20"/>
                <w:szCs w:val="20"/>
              </w:rPr>
              <w:t>If the Parties are unable to resolve a dispute arising hereunder within thirty (30) days of initiating such discussions</w:t>
            </w:r>
            <w:r>
              <w:rPr>
                <w:rFonts w:ascii="Arial" w:hAnsi="Arial" w:cs="Arial"/>
                <w:w w:val="0"/>
                <w:sz w:val="20"/>
                <w:szCs w:val="20"/>
              </w:rPr>
              <w:t>, the parties shall submit the dispute to mediation prior to seeking any and all remediates available to it at Law in or equity.</w:t>
            </w:r>
            <w:r w:rsidR="008E6DC1">
              <w:rPr>
                <w:rFonts w:ascii="Arial" w:hAnsi="Arial" w:cs="Arial"/>
                <w:w w:val="0"/>
                <w:sz w:val="20"/>
                <w:szCs w:val="20"/>
              </w:rPr>
              <w:t xml:space="preserve"> </w:t>
            </w:r>
          </w:p>
          <w:p w14:paraId="2AB8AD6A" w14:textId="77777777" w:rsidR="003C28BF" w:rsidRDefault="003C28BF" w:rsidP="00D94079">
            <w:pPr>
              <w:keepLines/>
              <w:jc w:val="both"/>
              <w:rPr>
                <w:rFonts w:ascii="Arial" w:hAnsi="Arial" w:cs="Arial"/>
                <w:w w:val="0"/>
                <w:sz w:val="20"/>
                <w:szCs w:val="20"/>
              </w:rPr>
            </w:pPr>
          </w:p>
          <w:p w14:paraId="09E195BA" w14:textId="64527D9B" w:rsidR="00D94079" w:rsidRDefault="003C28BF" w:rsidP="00D94079">
            <w:pPr>
              <w:keepLines/>
              <w:jc w:val="both"/>
              <w:rPr>
                <w:rFonts w:ascii="Arial" w:hAnsi="Arial" w:cs="Arial"/>
                <w:sz w:val="20"/>
                <w:szCs w:val="20"/>
              </w:rPr>
            </w:pPr>
            <w:r>
              <w:rPr>
                <w:rFonts w:ascii="Arial" w:hAnsi="Arial" w:cs="Arial"/>
                <w:sz w:val="20"/>
                <w:szCs w:val="20"/>
              </w:rPr>
              <w:t>T</w:t>
            </w:r>
            <w:r w:rsidR="00D94079" w:rsidRPr="00D94079">
              <w:rPr>
                <w:rFonts w:ascii="Arial" w:hAnsi="Arial" w:cs="Arial"/>
                <w:sz w:val="20"/>
                <w:szCs w:val="20"/>
              </w:rPr>
              <w:t>he Parties will cooperate in selecting a qualified neutral mediator selected from a panel of neutrals and in scheduling the time and place of the mediation as soon as reasonably possible, but in no event later than thirty (30) days after the request for mediation is made.</w:t>
            </w:r>
            <w:r w:rsidR="008E6DC1">
              <w:rPr>
                <w:rFonts w:ascii="Arial" w:hAnsi="Arial" w:cs="Arial"/>
                <w:sz w:val="20"/>
                <w:szCs w:val="20"/>
              </w:rPr>
              <w:t xml:space="preserve"> </w:t>
            </w:r>
            <w:r w:rsidR="00D94079" w:rsidRPr="00D94079">
              <w:rPr>
                <w:rFonts w:ascii="Arial" w:hAnsi="Arial" w:cs="Arial"/>
                <w:sz w:val="20"/>
                <w:szCs w:val="20"/>
              </w:rPr>
              <w:t>The Parties agree to participate in the mediation in good faith and to share the costs of the mediation, including the mediator’s fee, equally, but such shared costs shall not include each Party’s own attorneys’ fees and costs, which shall be borne solely by such Party,</w:t>
            </w:r>
          </w:p>
          <w:p w14:paraId="2E39A85C" w14:textId="77777777" w:rsidR="003C28BF" w:rsidRDefault="003C28BF" w:rsidP="00D94079">
            <w:pPr>
              <w:keepLines/>
              <w:jc w:val="both"/>
              <w:rPr>
                <w:rFonts w:ascii="Arial" w:hAnsi="Arial" w:cs="Arial"/>
                <w:sz w:val="20"/>
                <w:szCs w:val="20"/>
              </w:rPr>
            </w:pPr>
          </w:p>
          <w:p w14:paraId="74FC9634" w14:textId="77777777" w:rsidR="003C28BF" w:rsidRPr="003C28BF" w:rsidRDefault="003C28BF" w:rsidP="00D94079">
            <w:pPr>
              <w:keepLines/>
              <w:jc w:val="both"/>
              <w:rPr>
                <w:rFonts w:ascii="Arial" w:hAnsi="Arial" w:cs="Arial"/>
                <w:color w:val="000000"/>
                <w:sz w:val="20"/>
                <w:szCs w:val="20"/>
              </w:rPr>
            </w:pPr>
            <w:r>
              <w:rPr>
                <w:rFonts w:ascii="Arial" w:hAnsi="Arial" w:cs="Arial"/>
                <w:sz w:val="20"/>
                <w:szCs w:val="20"/>
              </w:rPr>
              <w:t xml:space="preserve">If the mediation is </w:t>
            </w:r>
            <w:r w:rsidR="0035281B">
              <w:rPr>
                <w:rFonts w:ascii="Arial" w:hAnsi="Arial" w:cs="Arial"/>
                <w:sz w:val="20"/>
                <w:szCs w:val="20"/>
              </w:rPr>
              <w:t>unsuccessful</w:t>
            </w:r>
            <w:r>
              <w:rPr>
                <w:rFonts w:ascii="Arial" w:hAnsi="Arial" w:cs="Arial"/>
                <w:sz w:val="20"/>
                <w:szCs w:val="20"/>
              </w:rPr>
              <w:t xml:space="preserve">, </w:t>
            </w:r>
            <w:r w:rsidRPr="003C28BF">
              <w:rPr>
                <w:rFonts w:ascii="Arial" w:hAnsi="Arial" w:cs="Arial"/>
                <w:sz w:val="20"/>
                <w:szCs w:val="20"/>
              </w:rPr>
              <w:t xml:space="preserve">then either Party may seek any and all remedies available to it at </w:t>
            </w:r>
            <w:r w:rsidR="0035281B">
              <w:rPr>
                <w:rFonts w:ascii="Arial" w:hAnsi="Arial" w:cs="Arial"/>
                <w:sz w:val="20"/>
                <w:szCs w:val="20"/>
              </w:rPr>
              <w:t>l</w:t>
            </w:r>
            <w:r w:rsidRPr="003C28BF">
              <w:rPr>
                <w:rFonts w:ascii="Arial" w:hAnsi="Arial" w:cs="Arial"/>
                <w:sz w:val="20"/>
                <w:szCs w:val="20"/>
              </w:rPr>
              <w:t xml:space="preserve">aw or in equity, subject to the limitations set forth in </w:t>
            </w:r>
            <w:r>
              <w:rPr>
                <w:rFonts w:ascii="Arial" w:hAnsi="Arial" w:cs="Arial"/>
                <w:sz w:val="20"/>
                <w:szCs w:val="20"/>
              </w:rPr>
              <w:t>the PPA.</w:t>
            </w:r>
          </w:p>
          <w:p w14:paraId="191B3F5B" w14:textId="77777777" w:rsidR="00D94079" w:rsidRPr="00D94079" w:rsidRDefault="00D94079" w:rsidP="00D94079">
            <w:pPr>
              <w:keepLines/>
              <w:jc w:val="both"/>
              <w:rPr>
                <w:rFonts w:ascii="Arial" w:hAnsi="Arial" w:cs="Arial"/>
                <w:sz w:val="20"/>
                <w:szCs w:val="20"/>
              </w:rPr>
            </w:pPr>
          </w:p>
        </w:tc>
      </w:tr>
      <w:tr w:rsidR="00E87731" w:rsidRPr="00671265" w14:paraId="2EA29587" w14:textId="77777777" w:rsidTr="00D30F3E">
        <w:tc>
          <w:tcPr>
            <w:tcW w:w="2538" w:type="dxa"/>
            <w:tcBorders>
              <w:top w:val="single" w:sz="4" w:space="0" w:color="auto"/>
              <w:left w:val="single" w:sz="4" w:space="0" w:color="auto"/>
              <w:bottom w:val="single" w:sz="4" w:space="0" w:color="auto"/>
              <w:right w:val="single" w:sz="4" w:space="0" w:color="auto"/>
            </w:tcBorders>
          </w:tcPr>
          <w:p w14:paraId="3260C2CE" w14:textId="77777777" w:rsidR="00E87731" w:rsidRPr="00671265" w:rsidRDefault="00E87731" w:rsidP="00E87731">
            <w:pPr>
              <w:keepNext/>
              <w:keepLines/>
              <w:rPr>
                <w:rFonts w:ascii="Arial" w:hAnsi="Arial" w:cs="Arial"/>
                <w:b/>
                <w:bCs/>
                <w:sz w:val="20"/>
                <w:szCs w:val="20"/>
              </w:rPr>
            </w:pPr>
            <w:r w:rsidRPr="00671265">
              <w:rPr>
                <w:rFonts w:ascii="Arial" w:hAnsi="Arial" w:cs="Arial"/>
                <w:b/>
                <w:bCs/>
                <w:sz w:val="20"/>
                <w:szCs w:val="20"/>
              </w:rPr>
              <w:t>Confidentiality</w:t>
            </w:r>
          </w:p>
        </w:tc>
        <w:tc>
          <w:tcPr>
            <w:tcW w:w="6930" w:type="dxa"/>
            <w:tcBorders>
              <w:top w:val="single" w:sz="4" w:space="0" w:color="auto"/>
              <w:left w:val="single" w:sz="4" w:space="0" w:color="auto"/>
              <w:bottom w:val="single" w:sz="4" w:space="0" w:color="auto"/>
              <w:right w:val="single" w:sz="4" w:space="0" w:color="auto"/>
            </w:tcBorders>
          </w:tcPr>
          <w:p w14:paraId="451E189A" w14:textId="10017FA5" w:rsidR="00E87731" w:rsidRPr="00671265" w:rsidRDefault="002F0E60" w:rsidP="00E87731">
            <w:pPr>
              <w:keepLines/>
              <w:jc w:val="both"/>
              <w:rPr>
                <w:rFonts w:ascii="Arial" w:hAnsi="Arial" w:cs="Arial"/>
                <w:sz w:val="20"/>
                <w:szCs w:val="20"/>
              </w:rPr>
            </w:pPr>
            <w:r>
              <w:rPr>
                <w:rFonts w:ascii="Arial" w:hAnsi="Arial" w:cs="Arial"/>
                <w:sz w:val="20"/>
                <w:szCs w:val="20"/>
              </w:rPr>
              <w:t>Upon shortlisting, Seller shall execute a Mutual Non-Disclosure Agreement with Buyer.</w:t>
            </w:r>
            <w:r w:rsidR="008E6DC1">
              <w:rPr>
                <w:rFonts w:ascii="Arial" w:hAnsi="Arial" w:cs="Arial"/>
                <w:sz w:val="20"/>
                <w:szCs w:val="20"/>
              </w:rPr>
              <w:t xml:space="preserve"> </w:t>
            </w:r>
            <w:r w:rsidR="00E87731" w:rsidRPr="00671265">
              <w:rPr>
                <w:rFonts w:ascii="Arial" w:hAnsi="Arial" w:cs="Arial"/>
                <w:sz w:val="20"/>
                <w:szCs w:val="20"/>
              </w:rPr>
              <w:t xml:space="preserve"> </w:t>
            </w:r>
          </w:p>
        </w:tc>
      </w:tr>
      <w:tr w:rsidR="00E87731" w:rsidRPr="00633530" w14:paraId="15DA8487" w14:textId="77777777" w:rsidTr="00D30F3E">
        <w:tc>
          <w:tcPr>
            <w:tcW w:w="2538" w:type="dxa"/>
            <w:tcBorders>
              <w:top w:val="single" w:sz="4" w:space="0" w:color="auto"/>
              <w:left w:val="single" w:sz="4" w:space="0" w:color="auto"/>
              <w:bottom w:val="single" w:sz="4" w:space="0" w:color="auto"/>
              <w:right w:val="single" w:sz="4" w:space="0" w:color="auto"/>
            </w:tcBorders>
          </w:tcPr>
          <w:p w14:paraId="2E4F1DC2" w14:textId="77777777" w:rsidR="00E87731" w:rsidRPr="00633530" w:rsidRDefault="00E87731" w:rsidP="00E87731">
            <w:pPr>
              <w:rPr>
                <w:rFonts w:ascii="Arial" w:hAnsi="Arial" w:cs="Arial"/>
                <w:b/>
                <w:bCs/>
                <w:sz w:val="20"/>
                <w:szCs w:val="20"/>
              </w:rPr>
            </w:pPr>
            <w:bookmarkStart w:id="1" w:name="_DV_M5"/>
            <w:bookmarkEnd w:id="1"/>
            <w:r w:rsidRPr="00633530">
              <w:rPr>
                <w:rFonts w:ascii="Arial" w:hAnsi="Arial" w:cs="Arial"/>
                <w:b/>
                <w:bCs/>
                <w:sz w:val="20"/>
                <w:szCs w:val="20"/>
              </w:rPr>
              <w:t>Exclusivity</w:t>
            </w:r>
          </w:p>
        </w:tc>
        <w:tc>
          <w:tcPr>
            <w:tcW w:w="6930" w:type="dxa"/>
            <w:tcBorders>
              <w:top w:val="single" w:sz="4" w:space="0" w:color="auto"/>
              <w:left w:val="single" w:sz="4" w:space="0" w:color="auto"/>
              <w:bottom w:val="single" w:sz="4" w:space="0" w:color="auto"/>
              <w:right w:val="single" w:sz="4" w:space="0" w:color="auto"/>
            </w:tcBorders>
          </w:tcPr>
          <w:p w14:paraId="2C355A6B" w14:textId="34D1EF39" w:rsidR="00E87731" w:rsidRPr="00633530" w:rsidRDefault="002F0E60" w:rsidP="008F53D7">
            <w:pPr>
              <w:keepLines/>
              <w:jc w:val="both"/>
              <w:rPr>
                <w:rFonts w:ascii="Arial" w:hAnsi="Arial" w:cs="Arial"/>
                <w:sz w:val="20"/>
                <w:szCs w:val="20"/>
              </w:rPr>
            </w:pPr>
            <w:r w:rsidRPr="00633530">
              <w:rPr>
                <w:rFonts w:ascii="Arial" w:hAnsi="Arial" w:cs="Arial"/>
                <w:sz w:val="20"/>
                <w:szCs w:val="20"/>
              </w:rPr>
              <w:t xml:space="preserve">Upon shortlisting, Seller shall execute an Exclusive Negotiating Agreement with Buyer. </w:t>
            </w:r>
          </w:p>
        </w:tc>
      </w:tr>
      <w:tr w:rsidR="00D30F3E" w:rsidRPr="00633530" w14:paraId="0467DAA1" w14:textId="77777777" w:rsidTr="00D30F3E">
        <w:tc>
          <w:tcPr>
            <w:tcW w:w="2538" w:type="dxa"/>
            <w:tcBorders>
              <w:top w:val="single" w:sz="4" w:space="0" w:color="auto"/>
              <w:left w:val="single" w:sz="4" w:space="0" w:color="auto"/>
              <w:bottom w:val="single" w:sz="4" w:space="0" w:color="auto"/>
              <w:right w:val="single" w:sz="4" w:space="0" w:color="auto"/>
            </w:tcBorders>
          </w:tcPr>
          <w:p w14:paraId="514C591A" w14:textId="01521360" w:rsidR="00D30F3E" w:rsidRPr="00633530" w:rsidRDefault="00D30F3E" w:rsidP="00D30F3E">
            <w:pPr>
              <w:rPr>
                <w:rFonts w:ascii="Arial" w:hAnsi="Arial" w:cs="Arial"/>
                <w:b/>
                <w:bCs/>
                <w:sz w:val="20"/>
                <w:szCs w:val="20"/>
              </w:rPr>
            </w:pPr>
            <w:r w:rsidRPr="00633530">
              <w:rPr>
                <w:rFonts w:ascii="Arial" w:hAnsi="Arial" w:cs="Arial"/>
                <w:b/>
                <w:sz w:val="20"/>
                <w:szCs w:val="20"/>
              </w:rPr>
              <w:t>No Recourse to Members of Buyer</w:t>
            </w:r>
          </w:p>
        </w:tc>
        <w:tc>
          <w:tcPr>
            <w:tcW w:w="6930" w:type="dxa"/>
            <w:tcBorders>
              <w:top w:val="single" w:sz="4" w:space="0" w:color="auto"/>
              <w:left w:val="single" w:sz="4" w:space="0" w:color="auto"/>
              <w:bottom w:val="single" w:sz="4" w:space="0" w:color="auto"/>
              <w:right w:val="single" w:sz="4" w:space="0" w:color="auto"/>
            </w:tcBorders>
          </w:tcPr>
          <w:p w14:paraId="44BE0C90" w14:textId="77777777" w:rsidR="00D30F3E" w:rsidRPr="00633530" w:rsidRDefault="00D30F3E" w:rsidP="00D30F3E">
            <w:pPr>
              <w:pStyle w:val="Heading2"/>
              <w:numPr>
                <w:ilvl w:val="0"/>
                <w:numId w:val="0"/>
              </w:numPr>
              <w:tabs>
                <w:tab w:val="left" w:pos="1440"/>
              </w:tabs>
              <w:autoSpaceDE w:val="0"/>
              <w:autoSpaceDN w:val="0"/>
              <w:rPr>
                <w:rFonts w:ascii="Arial" w:hAnsi="Arial" w:cs="Arial"/>
                <w:b/>
                <w:bCs/>
                <w:vanish/>
                <w:sz w:val="20"/>
                <w:u w:val="single"/>
              </w:rPr>
            </w:pPr>
            <w:bookmarkStart w:id="2" w:name="_Toc380420000"/>
            <w:r w:rsidRPr="00633530">
              <w:rPr>
                <w:rFonts w:ascii="Arial" w:hAnsi="Arial" w:cs="Arial"/>
                <w:b/>
                <w:bCs/>
                <w:sz w:val="20"/>
                <w:u w:val="single"/>
              </w:rPr>
              <w:t>No Recourse to Members of Buyer</w:t>
            </w:r>
            <w:bookmarkEnd w:id="2"/>
          </w:p>
          <w:p w14:paraId="79030871" w14:textId="6E7BBC2A" w:rsidR="00D30F3E" w:rsidRPr="00633530" w:rsidRDefault="00D30F3E" w:rsidP="00D30F3E">
            <w:pPr>
              <w:keepLines/>
              <w:jc w:val="both"/>
              <w:rPr>
                <w:rFonts w:ascii="Arial" w:hAnsi="Arial" w:cs="Arial"/>
                <w:sz w:val="20"/>
                <w:szCs w:val="20"/>
              </w:rPr>
            </w:pPr>
            <w:r w:rsidRPr="00633530">
              <w:rPr>
                <w:rFonts w:ascii="Arial" w:hAnsi="Arial" w:cs="Arial"/>
                <w:sz w:val="20"/>
                <w:szCs w:val="20"/>
              </w:rPr>
              <w:t>. Buyer is organized as a Joint Powers Authority in accordance with the Joint Exercise of Powers Act of the State of California (Government Code Section 6500, et seq.) pursuant to its Joint Powers Agreement and is a public entity separate from its constituent members.</w:t>
            </w:r>
            <w:r w:rsidR="008E6DC1">
              <w:rPr>
                <w:rFonts w:ascii="Arial" w:hAnsi="Arial" w:cs="Arial"/>
                <w:sz w:val="20"/>
                <w:szCs w:val="20"/>
              </w:rPr>
              <w:t xml:space="preserve"> </w:t>
            </w:r>
            <w:r w:rsidRPr="00633530">
              <w:rPr>
                <w:rFonts w:ascii="Arial" w:hAnsi="Arial" w:cs="Arial"/>
                <w:sz w:val="20"/>
                <w:szCs w:val="20"/>
              </w:rPr>
              <w:t>Buyer shall solely be responsible for all debts, obligations and liabilities accruing and arising out of this Agreement.</w:t>
            </w:r>
            <w:r w:rsidR="008E6DC1">
              <w:rPr>
                <w:rFonts w:ascii="Arial" w:hAnsi="Arial" w:cs="Arial"/>
                <w:sz w:val="20"/>
                <w:szCs w:val="20"/>
              </w:rPr>
              <w:t xml:space="preserve"> </w:t>
            </w:r>
            <w:r w:rsidRPr="00633530">
              <w:rPr>
                <w:rFonts w:ascii="Arial" w:hAnsi="Arial" w:cs="Arial"/>
                <w:sz w:val="20"/>
                <w:szCs w:val="20"/>
              </w:rPr>
              <w:t>Seller shall have no rights and shall not make any claims, take any actions or assert any remedies against any of Buyer’s constituent members in connection with this Agreement.</w:t>
            </w:r>
          </w:p>
        </w:tc>
      </w:tr>
      <w:tr w:rsidR="00D30F3E" w:rsidRPr="00633530" w14:paraId="00FB12AE" w14:textId="77777777" w:rsidTr="00D30F3E">
        <w:tc>
          <w:tcPr>
            <w:tcW w:w="2538" w:type="dxa"/>
            <w:tcBorders>
              <w:top w:val="single" w:sz="4" w:space="0" w:color="auto"/>
              <w:left w:val="single" w:sz="4" w:space="0" w:color="auto"/>
              <w:bottom w:val="single" w:sz="4" w:space="0" w:color="auto"/>
              <w:right w:val="single" w:sz="4" w:space="0" w:color="auto"/>
            </w:tcBorders>
          </w:tcPr>
          <w:p w14:paraId="42BD04BD" w14:textId="2BF64F5E" w:rsidR="00D30F3E" w:rsidRPr="00633530" w:rsidRDefault="00D30F3E" w:rsidP="00D30F3E">
            <w:pPr>
              <w:rPr>
                <w:rFonts w:ascii="Arial" w:hAnsi="Arial" w:cs="Arial"/>
                <w:b/>
                <w:sz w:val="20"/>
                <w:szCs w:val="20"/>
              </w:rPr>
            </w:pPr>
            <w:r>
              <w:rPr>
                <w:rFonts w:ascii="Arial" w:hAnsi="Arial" w:cs="Arial"/>
                <w:b/>
                <w:sz w:val="20"/>
                <w:szCs w:val="20"/>
              </w:rPr>
              <w:t>Force Majeure</w:t>
            </w:r>
          </w:p>
        </w:tc>
        <w:tc>
          <w:tcPr>
            <w:tcW w:w="6930" w:type="dxa"/>
            <w:tcBorders>
              <w:top w:val="single" w:sz="4" w:space="0" w:color="auto"/>
              <w:left w:val="single" w:sz="4" w:space="0" w:color="auto"/>
              <w:bottom w:val="single" w:sz="4" w:space="0" w:color="auto"/>
              <w:right w:val="single" w:sz="4" w:space="0" w:color="auto"/>
            </w:tcBorders>
          </w:tcPr>
          <w:p w14:paraId="234F8B89" w14:textId="77777777" w:rsidR="00D30F3E" w:rsidRDefault="00D30F3E" w:rsidP="00D30F3E">
            <w:pPr>
              <w:pStyle w:val="ArticleL3"/>
              <w:numPr>
                <w:ilvl w:val="0"/>
                <w:numId w:val="37"/>
              </w:numPr>
              <w:ind w:left="346"/>
              <w:rPr>
                <w:rFonts w:ascii="Arial" w:hAnsi="Arial" w:cs="Arial"/>
                <w:sz w:val="20"/>
              </w:rPr>
            </w:pPr>
            <w:r w:rsidRPr="007C67F7">
              <w:rPr>
                <w:rFonts w:ascii="Arial" w:hAnsi="Arial" w:cs="Arial"/>
                <w:sz w:val="20"/>
              </w:rPr>
              <w:t>“</w:t>
            </w:r>
            <w:r w:rsidRPr="007C67F7">
              <w:rPr>
                <w:rFonts w:ascii="Arial" w:hAnsi="Arial" w:cs="Arial"/>
                <w:b/>
                <w:bCs/>
                <w:sz w:val="20"/>
                <w:u w:val="single"/>
              </w:rPr>
              <w:t>Force Majeure Event</w:t>
            </w:r>
            <w:r w:rsidRPr="007C67F7">
              <w:rPr>
                <w:rFonts w:ascii="Arial" w:hAnsi="Arial" w:cs="Arial"/>
                <w:sz w:val="20"/>
              </w:rPr>
              <w:t>” means any act or event that delays or prevents a Party from timely performing all or a portion of its obligations under this Agreement or from complying with all or a portion of the conditions under this Agreement if such act or event, despite the exercise of reasonable efforts, cannot be avoided by and is beyond the reasonable control (whether direct or indirect) of and without the fault or negligence of the Party relying thereon as justification for such delay, nonperformance, or noncompliance.</w:t>
            </w:r>
          </w:p>
          <w:p w14:paraId="3DA8DE10" w14:textId="77777777" w:rsidR="00D30F3E" w:rsidRDefault="00D30F3E" w:rsidP="00D30F3E">
            <w:pPr>
              <w:pStyle w:val="ArticleL3"/>
              <w:numPr>
                <w:ilvl w:val="0"/>
                <w:numId w:val="37"/>
              </w:numPr>
              <w:ind w:left="346"/>
              <w:rPr>
                <w:rFonts w:ascii="Arial" w:hAnsi="Arial" w:cs="Arial"/>
                <w:sz w:val="20"/>
              </w:rPr>
            </w:pPr>
            <w:r w:rsidRPr="007C67F7">
              <w:rPr>
                <w:rFonts w:ascii="Arial" w:hAnsi="Arial" w:cs="Arial"/>
                <w:sz w:val="20"/>
              </w:rPr>
              <w:t xml:space="preserve">Without limiting the generality of the foregoing, so long as the following events, despite the exercise of reasonable efforts, cannot be avoided by, and are beyond the reasonable control (whether direct or indirect) of and without the fault or negligence of the Party relying thereon as justification for such delay, nonperformance or noncompliance, a Force Majeure Event may include an act of God or the elements, such as flooding, lightning, hurricanes, tornadoes, or ice storms; explosion; fire; volcanic eruption; flood; epidemic; landslide; mudslide; sabotage; terrorism; earthquake; or other cataclysmic events; an act of public enemy; war; blockade; civil insurrection; riot; civil disturbance; or strikes or other labor </w:t>
            </w:r>
            <w:r w:rsidRPr="007C67F7">
              <w:rPr>
                <w:rFonts w:ascii="Arial" w:hAnsi="Arial" w:cs="Arial"/>
                <w:sz w:val="20"/>
              </w:rPr>
              <w:lastRenderedPageBreak/>
              <w:t xml:space="preserve">difficulties caused or suffered by a Party or any third party except as set forth below. </w:t>
            </w:r>
          </w:p>
          <w:p w14:paraId="686B8C87" w14:textId="125BD6BE" w:rsidR="00D30F3E" w:rsidRPr="00633530" w:rsidRDefault="00D30F3E" w:rsidP="00D30F3E">
            <w:pPr>
              <w:pStyle w:val="Heading2"/>
              <w:numPr>
                <w:ilvl w:val="0"/>
                <w:numId w:val="0"/>
              </w:numPr>
              <w:tabs>
                <w:tab w:val="left" w:pos="1440"/>
              </w:tabs>
              <w:autoSpaceDE w:val="0"/>
              <w:autoSpaceDN w:val="0"/>
              <w:rPr>
                <w:rFonts w:ascii="Arial" w:hAnsi="Arial" w:cs="Arial"/>
                <w:b/>
                <w:bCs/>
                <w:sz w:val="20"/>
                <w:u w:val="single"/>
              </w:rPr>
            </w:pPr>
            <w:r w:rsidRPr="00633530">
              <w:rPr>
                <w:rFonts w:ascii="Arial" w:hAnsi="Arial" w:cs="Arial"/>
                <w:sz w:val="20"/>
              </w:rPr>
              <w:t>Notwithstanding the foregoing, the term “</w:t>
            </w:r>
            <w:r w:rsidRPr="00633530">
              <w:rPr>
                <w:rFonts w:ascii="Arial" w:hAnsi="Arial" w:cs="Arial"/>
                <w:b/>
                <w:sz w:val="20"/>
                <w:u w:val="single"/>
              </w:rPr>
              <w:t>Force Majeure Event</w:t>
            </w:r>
            <w:r w:rsidRPr="00633530">
              <w:rPr>
                <w:rFonts w:ascii="Arial" w:hAnsi="Arial" w:cs="Arial"/>
                <w:sz w:val="20"/>
              </w:rPr>
              <w:t>” does not include (i) economic conditions that render a Party’s performance of this Agreement at the Contract Price unprofitable or otherwise uneconomic (including Buyer’s ability to buy Energy at a lower price, or Seller’s ability to sell Energy at a higher price, than the Contract Price); (ii) Seller’s inability to obtain permits or approvals of any type for the construction, operation, or maintenance of the Facility; (iii) the inability of a Party to make payments when due under this Agreement, unless the cause of such inability is an event that would otherwise constitute a Force Majeure Event as described above that disables physical or electronic facilities necessary to transfer funds to the payee Party; (iv) a Curtailment Period, except to the extent such Curtailment Period is caused by a Force Majeure Event; (v) Seller’s inability to obtain sufficient labor, equipment, materials, or other resources to build or operate the Facility except to the extent such inability is caused by a Force Majeure Event; (vi) a strike, work stoppage or labor dispute limited only to any one or more of Seller, Seller’s Affiliates, Seller’s contractors, their subcontractors thereof or any other third party employed by Seller to work on the Facility; (vii) any equipment failure except if such equipment failure is caused by a Force Majeure Event; or (viii) Seller’s inability to achieve Construction Start of the Facility following the Guaranteed Construction Start Date or achieve Commercial Operation following the Guaranteed Commercial Operation Date.</w:t>
            </w:r>
          </w:p>
        </w:tc>
      </w:tr>
      <w:tr w:rsidR="00D30F3E" w:rsidRPr="00633530" w14:paraId="6F682748" w14:textId="77777777" w:rsidTr="00D30F3E">
        <w:tc>
          <w:tcPr>
            <w:tcW w:w="2538" w:type="dxa"/>
            <w:tcBorders>
              <w:top w:val="single" w:sz="4" w:space="0" w:color="auto"/>
              <w:left w:val="single" w:sz="4" w:space="0" w:color="auto"/>
              <w:bottom w:val="single" w:sz="4" w:space="0" w:color="auto"/>
              <w:right w:val="single" w:sz="4" w:space="0" w:color="auto"/>
            </w:tcBorders>
          </w:tcPr>
          <w:p w14:paraId="2C893ECB" w14:textId="1C7223D9" w:rsidR="00D30F3E" w:rsidRDefault="00D30F3E" w:rsidP="00D30F3E">
            <w:pPr>
              <w:rPr>
                <w:rFonts w:ascii="Arial" w:hAnsi="Arial" w:cs="Arial"/>
                <w:b/>
                <w:sz w:val="20"/>
                <w:szCs w:val="20"/>
              </w:rPr>
            </w:pPr>
            <w:r w:rsidRPr="00671265">
              <w:rPr>
                <w:rFonts w:ascii="Arial" w:hAnsi="Arial" w:cs="Arial"/>
                <w:b/>
                <w:sz w:val="20"/>
                <w:szCs w:val="20"/>
              </w:rPr>
              <w:lastRenderedPageBreak/>
              <w:t>Other Standard Contract Terms to be included in the PPA:</w:t>
            </w:r>
          </w:p>
        </w:tc>
        <w:tc>
          <w:tcPr>
            <w:tcW w:w="6930" w:type="dxa"/>
            <w:tcBorders>
              <w:top w:val="single" w:sz="4" w:space="0" w:color="auto"/>
              <w:left w:val="single" w:sz="4" w:space="0" w:color="auto"/>
              <w:bottom w:val="single" w:sz="4" w:space="0" w:color="auto"/>
              <w:right w:val="single" w:sz="4" w:space="0" w:color="auto"/>
            </w:tcBorders>
          </w:tcPr>
          <w:p w14:paraId="61D5F17B" w14:textId="4B0C3F5B" w:rsidR="00D30F3E" w:rsidRDefault="00D30F3E" w:rsidP="00D30F3E">
            <w:pPr>
              <w:pStyle w:val="ListParagraph"/>
              <w:numPr>
                <w:ilvl w:val="0"/>
                <w:numId w:val="8"/>
              </w:numPr>
              <w:rPr>
                <w:rFonts w:ascii="Arial" w:hAnsi="Arial" w:cs="Arial"/>
                <w:sz w:val="20"/>
                <w:szCs w:val="20"/>
              </w:rPr>
            </w:pPr>
            <w:r w:rsidRPr="00181090">
              <w:rPr>
                <w:rFonts w:ascii="Arial" w:hAnsi="Arial" w:cs="Arial"/>
                <w:sz w:val="20"/>
                <w:szCs w:val="20"/>
                <w:u w:val="single"/>
              </w:rPr>
              <w:t>Event of Default</w:t>
            </w:r>
            <w:r w:rsidRPr="00181090">
              <w:rPr>
                <w:rFonts w:ascii="Arial" w:hAnsi="Arial" w:cs="Arial"/>
                <w:sz w:val="20"/>
                <w:szCs w:val="20"/>
              </w:rPr>
              <w:t xml:space="preserve">: Events of Default shall include, but not be limited to, failure to pay any amounts when due, breach of representations and warranties, failure to perform </w:t>
            </w:r>
            <w:r w:rsidRPr="00F6051A">
              <w:rPr>
                <w:rFonts w:ascii="Arial" w:hAnsi="Arial" w:cs="Arial"/>
                <w:sz w:val="20"/>
                <w:szCs w:val="20"/>
              </w:rPr>
              <w:t>covenants and material obligations in the PPA</w:t>
            </w:r>
            <w:r w:rsidRPr="00F71E50">
              <w:rPr>
                <w:rFonts w:ascii="Arial" w:hAnsi="Arial" w:cs="Arial"/>
                <w:sz w:val="20"/>
                <w:szCs w:val="20"/>
              </w:rPr>
              <w:t>, bankruptcy, assignment not permit</w:t>
            </w:r>
            <w:r w:rsidRPr="00181090">
              <w:rPr>
                <w:rFonts w:ascii="Arial" w:hAnsi="Arial" w:cs="Arial"/>
                <w:sz w:val="20"/>
                <w:szCs w:val="20"/>
              </w:rPr>
              <w:t>ted by the PPA in addition to a Seller Event of Default if the COD is not achieved within [60] days after the Guaranteed COD.</w:t>
            </w:r>
            <w:r w:rsidR="008E6DC1">
              <w:rPr>
                <w:rFonts w:ascii="Arial" w:hAnsi="Arial" w:cs="Arial"/>
                <w:sz w:val="20"/>
                <w:szCs w:val="20"/>
              </w:rPr>
              <w:t xml:space="preserve"> </w:t>
            </w:r>
            <w:r w:rsidRPr="00181090">
              <w:rPr>
                <w:rFonts w:ascii="Arial" w:hAnsi="Arial" w:cs="Arial"/>
                <w:sz w:val="20"/>
                <w:szCs w:val="20"/>
              </w:rPr>
              <w:t>Buyer shall be entitled to termination damages, as well as all remedies available at law and equity.</w:t>
            </w:r>
          </w:p>
          <w:p w14:paraId="679DD79E" w14:textId="026A2EE3" w:rsidR="00D30F3E" w:rsidRPr="00181090" w:rsidRDefault="00D30F3E" w:rsidP="00D30F3E">
            <w:pPr>
              <w:pStyle w:val="ListParagraph"/>
              <w:numPr>
                <w:ilvl w:val="0"/>
                <w:numId w:val="8"/>
              </w:numPr>
              <w:rPr>
                <w:rFonts w:ascii="Arial" w:hAnsi="Arial" w:cs="Arial"/>
                <w:sz w:val="20"/>
                <w:szCs w:val="20"/>
              </w:rPr>
            </w:pPr>
            <w:r w:rsidRPr="00181090">
              <w:rPr>
                <w:rFonts w:ascii="Arial" w:hAnsi="Arial" w:cs="Arial"/>
                <w:sz w:val="20"/>
                <w:szCs w:val="20"/>
                <w:u w:val="single"/>
              </w:rPr>
              <w:t>Indemnification</w:t>
            </w:r>
            <w:r w:rsidRPr="00181090">
              <w:rPr>
                <w:rFonts w:ascii="Arial" w:hAnsi="Arial" w:cs="Arial"/>
                <w:sz w:val="20"/>
                <w:szCs w:val="20"/>
              </w:rPr>
              <w:t>: Consultant agrees, at its sole cost and expense, to indemnify, defend, with counsel reasonably approved by EBCE, protect and hold harmless EBCE, its officers, directors, employees, agents, attorneys, designated volunteers, successors and assigns, and those EBCE agents serving as independent contractors in the role of EBCE staff (collectively “Indemnitees”) from and against any and all damages, costs, expenses, liabilities, claims, demands, causes of action, proceedings, penalties, judgements, liens and losses of whatever nature that arise, directly or indirectly, in whole or in part, out of or are in any way related to Consultant’s or Subconsultant’s performance or failure to perform the Work under this Agreement, regardless of whether the Consultant or its Subconsultants acted or failed to act intentionally, willfully, recklessly or negligently.</w:t>
            </w:r>
            <w:r w:rsidR="008E6DC1">
              <w:rPr>
                <w:rFonts w:ascii="Arial" w:hAnsi="Arial" w:cs="Arial"/>
                <w:sz w:val="20"/>
                <w:szCs w:val="20"/>
              </w:rPr>
              <w:t xml:space="preserve"> </w:t>
            </w:r>
            <w:r w:rsidRPr="00181090">
              <w:rPr>
                <w:rFonts w:ascii="Arial" w:hAnsi="Arial" w:cs="Arial"/>
                <w:sz w:val="20"/>
                <w:szCs w:val="20"/>
              </w:rPr>
              <w:t>Consultant agrees that its indemnity and defense obligations include all costs and expenses, including all attorney fees, expert fees, mediation, arbitration, or court costs in connection with the defense.</w:t>
            </w:r>
            <w:r w:rsidR="008E6DC1">
              <w:rPr>
                <w:rFonts w:ascii="Arial" w:hAnsi="Arial" w:cs="Arial"/>
                <w:sz w:val="20"/>
                <w:szCs w:val="20"/>
              </w:rPr>
              <w:t xml:space="preserve"> </w:t>
            </w:r>
            <w:r w:rsidRPr="00181090">
              <w:rPr>
                <w:rFonts w:ascii="Arial" w:hAnsi="Arial" w:cs="Arial"/>
                <w:sz w:val="20"/>
                <w:szCs w:val="20"/>
              </w:rPr>
              <w:t xml:space="preserve">Consultant further agrees to indemnify, defend, protect and hold harmless Indemnitees from and against any breach of this Agreement and any infringement of patent rights, trade secret, trade name, copyright, trademark, service mark or any other proprietary right of any person(s) caused </w:t>
            </w:r>
            <w:r w:rsidRPr="00181090">
              <w:rPr>
                <w:rFonts w:ascii="Arial" w:hAnsi="Arial" w:cs="Arial"/>
                <w:sz w:val="20"/>
                <w:szCs w:val="20"/>
              </w:rPr>
              <w:lastRenderedPageBreak/>
              <w:t>by EBCE’s use of any services, Work Product or other items provided by Consultant or its Subconsultants under this Agreement.</w:t>
            </w:r>
          </w:p>
          <w:p w14:paraId="2113056E" w14:textId="77777777" w:rsidR="007A21EB" w:rsidRDefault="00D30F3E" w:rsidP="007A21EB">
            <w:pPr>
              <w:pStyle w:val="ListParagraph"/>
              <w:numPr>
                <w:ilvl w:val="0"/>
                <w:numId w:val="8"/>
              </w:numPr>
              <w:rPr>
                <w:rFonts w:ascii="Arial" w:hAnsi="Arial" w:cs="Arial"/>
                <w:sz w:val="20"/>
                <w:szCs w:val="20"/>
              </w:rPr>
            </w:pPr>
            <w:r w:rsidRPr="00671265">
              <w:rPr>
                <w:rFonts w:ascii="Arial" w:hAnsi="Arial" w:cs="Arial"/>
                <w:sz w:val="20"/>
                <w:szCs w:val="20"/>
                <w:u w:val="single"/>
              </w:rPr>
              <w:t>Governing Law</w:t>
            </w:r>
            <w:r w:rsidRPr="00671265">
              <w:rPr>
                <w:rFonts w:ascii="Arial" w:hAnsi="Arial" w:cs="Arial"/>
                <w:sz w:val="20"/>
                <w:szCs w:val="20"/>
              </w:rPr>
              <w:t>: State of California</w:t>
            </w:r>
          </w:p>
          <w:p w14:paraId="283AB616" w14:textId="6D6D9C53" w:rsidR="00D30F3E" w:rsidRPr="007A21EB" w:rsidRDefault="00D30F3E" w:rsidP="007A21EB">
            <w:pPr>
              <w:pStyle w:val="ListParagraph"/>
              <w:numPr>
                <w:ilvl w:val="0"/>
                <w:numId w:val="8"/>
              </w:numPr>
              <w:rPr>
                <w:rFonts w:ascii="Arial" w:hAnsi="Arial" w:cs="Arial"/>
                <w:sz w:val="20"/>
                <w:szCs w:val="20"/>
              </w:rPr>
            </w:pPr>
            <w:r w:rsidRPr="007A21EB">
              <w:rPr>
                <w:rFonts w:ascii="Arial" w:hAnsi="Arial" w:cs="Arial"/>
                <w:sz w:val="20"/>
                <w:u w:val="single"/>
              </w:rPr>
              <w:t>Venue</w:t>
            </w:r>
            <w:r w:rsidRPr="007A21EB">
              <w:rPr>
                <w:rFonts w:ascii="Arial" w:hAnsi="Arial" w:cs="Arial"/>
                <w:sz w:val="20"/>
              </w:rPr>
              <w:t>:</w:t>
            </w:r>
            <w:r w:rsidR="008E6DC1" w:rsidRPr="007A21EB">
              <w:rPr>
                <w:rFonts w:ascii="Arial" w:hAnsi="Arial" w:cs="Arial"/>
                <w:sz w:val="20"/>
              </w:rPr>
              <w:t xml:space="preserve"> </w:t>
            </w:r>
            <w:r w:rsidRPr="007A21EB">
              <w:rPr>
                <w:rFonts w:ascii="Arial" w:hAnsi="Arial" w:cs="Arial"/>
                <w:sz w:val="20"/>
              </w:rPr>
              <w:t>Alameda County</w:t>
            </w:r>
          </w:p>
        </w:tc>
      </w:tr>
    </w:tbl>
    <w:p w14:paraId="5FC6BCEC" w14:textId="77777777" w:rsidR="00F3434A" w:rsidRPr="00671265" w:rsidRDefault="00F3434A" w:rsidP="00F3434A">
      <w:pPr>
        <w:rPr>
          <w:rFonts w:ascii="Arial" w:hAnsi="Arial" w:cs="Arial"/>
          <w:sz w:val="20"/>
          <w:szCs w:val="20"/>
        </w:rPr>
      </w:pPr>
    </w:p>
    <w:p w14:paraId="37B1CE20" w14:textId="2ABDB344" w:rsidR="008D3F69" w:rsidRDefault="008D3F69" w:rsidP="009651BD">
      <w:pPr>
        <w:rPr>
          <w:rFonts w:ascii="Arial" w:hAnsi="Arial" w:cs="Arial"/>
          <w:sz w:val="20"/>
          <w:szCs w:val="20"/>
        </w:rPr>
      </w:pPr>
    </w:p>
    <w:sectPr w:rsidR="008D3F69" w:rsidSect="0099073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6F11E" w14:textId="77777777" w:rsidR="00530770" w:rsidRDefault="00530770" w:rsidP="00976FF5">
      <w:r>
        <w:separator/>
      </w:r>
    </w:p>
  </w:endnote>
  <w:endnote w:type="continuationSeparator" w:id="0">
    <w:p w14:paraId="4DCE087D" w14:textId="77777777" w:rsidR="00530770" w:rsidRDefault="00530770" w:rsidP="0097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nhem Pro Nor">
    <w:altName w:val="Arial"/>
    <w:panose1 w:val="00000000000000000000"/>
    <w:charset w:val="00"/>
    <w:family w:val="modern"/>
    <w:notTrueType/>
    <w:pitch w:val="variable"/>
    <w:sig w:usb0="00000087" w:usb1="00000001"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4767857"/>
      <w:docPartObj>
        <w:docPartGallery w:val="Page Numbers (Bottom of Page)"/>
        <w:docPartUnique/>
      </w:docPartObj>
    </w:sdtPr>
    <w:sdtEndPr>
      <w:rPr>
        <w:noProof/>
      </w:rPr>
    </w:sdtEndPr>
    <w:sdtContent>
      <w:p w14:paraId="2BCDBED9" w14:textId="61D810F1" w:rsidR="00AB431B" w:rsidRDefault="00AB431B">
        <w:pPr>
          <w:pStyle w:val="Footer"/>
          <w:jc w:val="right"/>
        </w:pPr>
        <w:r w:rsidRPr="003F2574">
          <w:rPr>
            <w:rFonts w:ascii="Arial" w:hAnsi="Arial" w:cs="Arial"/>
            <w:sz w:val="16"/>
            <w:szCs w:val="16"/>
          </w:rPr>
          <w:fldChar w:fldCharType="begin"/>
        </w:r>
        <w:r w:rsidRPr="003F2574">
          <w:rPr>
            <w:rFonts w:ascii="Arial" w:hAnsi="Arial" w:cs="Arial"/>
            <w:sz w:val="16"/>
            <w:szCs w:val="16"/>
          </w:rPr>
          <w:instrText xml:space="preserve"> PAGE   \* MERGEFORMAT </w:instrText>
        </w:r>
        <w:r w:rsidRPr="003F2574">
          <w:rPr>
            <w:rFonts w:ascii="Arial" w:hAnsi="Arial" w:cs="Arial"/>
            <w:sz w:val="16"/>
            <w:szCs w:val="16"/>
          </w:rPr>
          <w:fldChar w:fldCharType="separate"/>
        </w:r>
        <w:r w:rsidR="007A21EB">
          <w:rPr>
            <w:rFonts w:ascii="Arial" w:hAnsi="Arial" w:cs="Arial"/>
            <w:noProof/>
            <w:sz w:val="16"/>
            <w:szCs w:val="16"/>
          </w:rPr>
          <w:t>2</w:t>
        </w:r>
        <w:r w:rsidRPr="003F2574">
          <w:rPr>
            <w:rFonts w:ascii="Arial" w:hAnsi="Arial" w:cs="Arial"/>
            <w:noProof/>
            <w:sz w:val="16"/>
            <w:szCs w:val="16"/>
          </w:rPr>
          <w:fldChar w:fldCharType="end"/>
        </w:r>
        <w:r w:rsidR="008E6DC1">
          <w:rPr>
            <w:rFonts w:ascii="Arial" w:hAnsi="Arial" w:cs="Arial"/>
            <w:noProof/>
            <w:sz w:val="16"/>
            <w:szCs w:val="16"/>
          </w:rPr>
          <w:tab/>
        </w:r>
        <w:r w:rsidR="008E6DC1">
          <w:rPr>
            <w:rFonts w:ascii="Arial" w:hAnsi="Arial" w:cs="Arial"/>
            <w:noProof/>
            <w:sz w:val="16"/>
            <w:szCs w:val="16"/>
          </w:rPr>
          <w:tab/>
        </w:r>
        <w:r w:rsidRPr="00AF45C5">
          <w:rPr>
            <w:rFonts w:ascii="Arial" w:hAnsi="Arial" w:cs="Arial"/>
            <w:sz w:val="16"/>
            <w:szCs w:val="16"/>
          </w:rPr>
          <w:t xml:space="preserve">RFP 01-01 Issued </w:t>
        </w:r>
        <w:r>
          <w:rPr>
            <w:rFonts w:ascii="Arial" w:hAnsi="Arial" w:cs="Arial"/>
            <w:sz w:val="16"/>
            <w:szCs w:val="16"/>
          </w:rPr>
          <w:t>June 4, 2018</w:t>
        </w:r>
      </w:p>
    </w:sdtContent>
  </w:sdt>
  <w:p w14:paraId="0F1F553D" w14:textId="77777777" w:rsidR="00AB431B" w:rsidRPr="005D2A99" w:rsidRDefault="00AB431B">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DF9D9" w14:textId="77777777" w:rsidR="00530770" w:rsidRDefault="00530770" w:rsidP="00976FF5">
      <w:r>
        <w:separator/>
      </w:r>
    </w:p>
  </w:footnote>
  <w:footnote w:type="continuationSeparator" w:id="0">
    <w:p w14:paraId="3BE0DFEB" w14:textId="77777777" w:rsidR="00530770" w:rsidRDefault="00530770" w:rsidP="00976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C1498" w14:textId="745CC63E" w:rsidR="00AB431B" w:rsidRDefault="007F41E1">
    <w:pPr>
      <w:pStyle w:val="Header"/>
    </w:pPr>
    <w:r>
      <w:rPr>
        <w:noProof/>
      </w:rPr>
      <w:drawing>
        <wp:inline distT="0" distB="0" distL="0" distR="0" wp14:anchorId="262E1BBB" wp14:editId="51EA9B4A">
          <wp:extent cx="1016000" cy="3200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ast bay community energ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25176" cy="322930"/>
                  </a:xfrm>
                  <a:prstGeom prst="rect">
                    <a:avLst/>
                  </a:prstGeom>
                  <a:noFill/>
                  <a:ln>
                    <a:noFill/>
                  </a:ln>
                </pic:spPr>
              </pic:pic>
            </a:graphicData>
          </a:graphic>
        </wp:inline>
      </w:drawing>
    </w:r>
  </w:p>
  <w:p w14:paraId="234EFC23" w14:textId="77777777" w:rsidR="00AB431B" w:rsidRPr="00BD754F" w:rsidRDefault="00AB431B" w:rsidP="005D2A99">
    <w:pPr>
      <w:pStyle w:val="Header"/>
      <w:tabs>
        <w:tab w:val="clear" w:pos="4680"/>
      </w:tabs>
      <w:rPr>
        <w:rFonts w:ascii="Arnhem Pro Nor" w:hAnsi="Arnhem Pro No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48FE"/>
    <w:multiLevelType w:val="hybridMultilevel"/>
    <w:tmpl w:val="8416A5B4"/>
    <w:lvl w:ilvl="0" w:tplc="B3E03E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161809"/>
    <w:multiLevelType w:val="hybridMultilevel"/>
    <w:tmpl w:val="95F68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37980"/>
    <w:multiLevelType w:val="hybridMultilevel"/>
    <w:tmpl w:val="CED41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11EA1"/>
    <w:multiLevelType w:val="hybridMultilevel"/>
    <w:tmpl w:val="B6569566"/>
    <w:lvl w:ilvl="0" w:tplc="D49E5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35F83"/>
    <w:multiLevelType w:val="hybridMultilevel"/>
    <w:tmpl w:val="6F72E47C"/>
    <w:lvl w:ilvl="0" w:tplc="D9FE9458">
      <w:start w:val="1"/>
      <w:numFmt w:val="decimal"/>
      <w:lvlText w:val="(%1)"/>
      <w:lvlJc w:val="left"/>
      <w:pPr>
        <w:ind w:left="720" w:hanging="360"/>
      </w:pPr>
      <w:rPr>
        <w:rFonts w:hint="default"/>
      </w:rPr>
    </w:lvl>
    <w:lvl w:ilvl="1" w:tplc="60FE5B6A" w:tentative="1">
      <w:start w:val="1"/>
      <w:numFmt w:val="lowerLetter"/>
      <w:lvlText w:val="%2."/>
      <w:lvlJc w:val="left"/>
      <w:pPr>
        <w:ind w:left="1440" w:hanging="360"/>
      </w:pPr>
    </w:lvl>
    <w:lvl w:ilvl="2" w:tplc="8190EEEA" w:tentative="1">
      <w:start w:val="1"/>
      <w:numFmt w:val="lowerRoman"/>
      <w:lvlText w:val="%3."/>
      <w:lvlJc w:val="right"/>
      <w:pPr>
        <w:ind w:left="2160" w:hanging="180"/>
      </w:pPr>
    </w:lvl>
    <w:lvl w:ilvl="3" w:tplc="14E6014C" w:tentative="1">
      <w:start w:val="1"/>
      <w:numFmt w:val="decimal"/>
      <w:lvlText w:val="%4."/>
      <w:lvlJc w:val="left"/>
      <w:pPr>
        <w:ind w:left="2880" w:hanging="360"/>
      </w:pPr>
    </w:lvl>
    <w:lvl w:ilvl="4" w:tplc="0A0A69CA" w:tentative="1">
      <w:start w:val="1"/>
      <w:numFmt w:val="lowerLetter"/>
      <w:lvlText w:val="%5."/>
      <w:lvlJc w:val="left"/>
      <w:pPr>
        <w:ind w:left="3600" w:hanging="360"/>
      </w:pPr>
    </w:lvl>
    <w:lvl w:ilvl="5" w:tplc="FE046474" w:tentative="1">
      <w:start w:val="1"/>
      <w:numFmt w:val="lowerRoman"/>
      <w:lvlText w:val="%6."/>
      <w:lvlJc w:val="right"/>
      <w:pPr>
        <w:ind w:left="4320" w:hanging="180"/>
      </w:pPr>
    </w:lvl>
    <w:lvl w:ilvl="6" w:tplc="4A96B72A" w:tentative="1">
      <w:start w:val="1"/>
      <w:numFmt w:val="decimal"/>
      <w:lvlText w:val="%7."/>
      <w:lvlJc w:val="left"/>
      <w:pPr>
        <w:ind w:left="5040" w:hanging="360"/>
      </w:pPr>
    </w:lvl>
    <w:lvl w:ilvl="7" w:tplc="562A25AA" w:tentative="1">
      <w:start w:val="1"/>
      <w:numFmt w:val="lowerLetter"/>
      <w:lvlText w:val="%8."/>
      <w:lvlJc w:val="left"/>
      <w:pPr>
        <w:ind w:left="5760" w:hanging="360"/>
      </w:pPr>
    </w:lvl>
    <w:lvl w:ilvl="8" w:tplc="33ACDC42" w:tentative="1">
      <w:start w:val="1"/>
      <w:numFmt w:val="lowerRoman"/>
      <w:lvlText w:val="%9."/>
      <w:lvlJc w:val="right"/>
      <w:pPr>
        <w:ind w:left="6480" w:hanging="180"/>
      </w:pPr>
    </w:lvl>
  </w:abstractNum>
  <w:abstractNum w:abstractNumId="5" w15:restartNumberingAfterBreak="0">
    <w:nsid w:val="193C4B66"/>
    <w:multiLevelType w:val="multilevel"/>
    <w:tmpl w:val="9DDEBB00"/>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tabs>
          <w:tab w:val="num" w:pos="1890"/>
        </w:tabs>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6" w15:restartNumberingAfterBreak="0">
    <w:nsid w:val="21810A1A"/>
    <w:multiLevelType w:val="hybridMultilevel"/>
    <w:tmpl w:val="7F149EE0"/>
    <w:lvl w:ilvl="0" w:tplc="436E3BA4">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 w15:restartNumberingAfterBreak="0">
    <w:nsid w:val="25D63215"/>
    <w:multiLevelType w:val="hybridMultilevel"/>
    <w:tmpl w:val="799CD642"/>
    <w:lvl w:ilvl="0" w:tplc="7B40AD38">
      <w:start w:val="1"/>
      <w:numFmt w:val="decimal"/>
      <w:lvlText w:val="(%1)"/>
      <w:lvlJc w:val="left"/>
      <w:pPr>
        <w:ind w:left="720" w:hanging="360"/>
      </w:pPr>
      <w:rPr>
        <w:rFonts w:hint="default"/>
      </w:rPr>
    </w:lvl>
    <w:lvl w:ilvl="1" w:tplc="B0986ADE" w:tentative="1">
      <w:start w:val="1"/>
      <w:numFmt w:val="lowerLetter"/>
      <w:lvlText w:val="%2."/>
      <w:lvlJc w:val="left"/>
      <w:pPr>
        <w:ind w:left="1440" w:hanging="360"/>
      </w:pPr>
    </w:lvl>
    <w:lvl w:ilvl="2" w:tplc="26D03CDA" w:tentative="1">
      <w:start w:val="1"/>
      <w:numFmt w:val="lowerRoman"/>
      <w:lvlText w:val="%3."/>
      <w:lvlJc w:val="right"/>
      <w:pPr>
        <w:ind w:left="2160" w:hanging="180"/>
      </w:pPr>
    </w:lvl>
    <w:lvl w:ilvl="3" w:tplc="CE762558" w:tentative="1">
      <w:start w:val="1"/>
      <w:numFmt w:val="decimal"/>
      <w:lvlText w:val="%4."/>
      <w:lvlJc w:val="left"/>
      <w:pPr>
        <w:ind w:left="2880" w:hanging="360"/>
      </w:pPr>
    </w:lvl>
    <w:lvl w:ilvl="4" w:tplc="2362C296" w:tentative="1">
      <w:start w:val="1"/>
      <w:numFmt w:val="lowerLetter"/>
      <w:lvlText w:val="%5."/>
      <w:lvlJc w:val="left"/>
      <w:pPr>
        <w:ind w:left="3600" w:hanging="360"/>
      </w:pPr>
    </w:lvl>
    <w:lvl w:ilvl="5" w:tplc="A65C9880" w:tentative="1">
      <w:start w:val="1"/>
      <w:numFmt w:val="lowerRoman"/>
      <w:lvlText w:val="%6."/>
      <w:lvlJc w:val="right"/>
      <w:pPr>
        <w:ind w:left="4320" w:hanging="180"/>
      </w:pPr>
    </w:lvl>
    <w:lvl w:ilvl="6" w:tplc="DC88D3E0" w:tentative="1">
      <w:start w:val="1"/>
      <w:numFmt w:val="decimal"/>
      <w:lvlText w:val="%7."/>
      <w:lvlJc w:val="left"/>
      <w:pPr>
        <w:ind w:left="5040" w:hanging="360"/>
      </w:pPr>
    </w:lvl>
    <w:lvl w:ilvl="7" w:tplc="B0786032" w:tentative="1">
      <w:start w:val="1"/>
      <w:numFmt w:val="lowerLetter"/>
      <w:lvlText w:val="%8."/>
      <w:lvlJc w:val="left"/>
      <w:pPr>
        <w:ind w:left="5760" w:hanging="360"/>
      </w:pPr>
    </w:lvl>
    <w:lvl w:ilvl="8" w:tplc="F230D112" w:tentative="1">
      <w:start w:val="1"/>
      <w:numFmt w:val="lowerRoman"/>
      <w:lvlText w:val="%9."/>
      <w:lvlJc w:val="right"/>
      <w:pPr>
        <w:ind w:left="6480" w:hanging="180"/>
      </w:pPr>
    </w:lvl>
  </w:abstractNum>
  <w:abstractNum w:abstractNumId="8" w15:restartNumberingAfterBreak="0">
    <w:nsid w:val="2A524063"/>
    <w:multiLevelType w:val="hybridMultilevel"/>
    <w:tmpl w:val="8CD8AADE"/>
    <w:name w:val="HeadingStyles||Heading|3|3|0|1|0|33||1|0|32||1|0|32||1|0|32||1|0|35||1|0|33||1|0|32||1|0|32||1|0|32||"/>
    <w:lvl w:ilvl="0" w:tplc="AB14D078">
      <w:start w:val="1"/>
      <w:numFmt w:val="lowerRoman"/>
      <w:lvlText w:val="(%1)"/>
      <w:lvlJc w:val="left"/>
      <w:pPr>
        <w:ind w:left="1080" w:hanging="720"/>
      </w:pPr>
      <w:rPr>
        <w:rFonts w:hint="default"/>
      </w:rPr>
    </w:lvl>
    <w:lvl w:ilvl="1" w:tplc="22DEF0D8" w:tentative="1">
      <w:start w:val="1"/>
      <w:numFmt w:val="lowerLetter"/>
      <w:lvlText w:val="%2."/>
      <w:lvlJc w:val="left"/>
      <w:pPr>
        <w:ind w:left="1440" w:hanging="360"/>
      </w:pPr>
    </w:lvl>
    <w:lvl w:ilvl="2" w:tplc="3B9056B6" w:tentative="1">
      <w:start w:val="1"/>
      <w:numFmt w:val="lowerRoman"/>
      <w:lvlText w:val="%3."/>
      <w:lvlJc w:val="right"/>
      <w:pPr>
        <w:ind w:left="2160" w:hanging="180"/>
      </w:pPr>
    </w:lvl>
    <w:lvl w:ilvl="3" w:tplc="E5E42388" w:tentative="1">
      <w:start w:val="1"/>
      <w:numFmt w:val="decimal"/>
      <w:lvlText w:val="%4."/>
      <w:lvlJc w:val="left"/>
      <w:pPr>
        <w:ind w:left="2880" w:hanging="360"/>
      </w:pPr>
    </w:lvl>
    <w:lvl w:ilvl="4" w:tplc="6D166BAE" w:tentative="1">
      <w:start w:val="1"/>
      <w:numFmt w:val="lowerLetter"/>
      <w:lvlText w:val="%5."/>
      <w:lvlJc w:val="left"/>
      <w:pPr>
        <w:ind w:left="3600" w:hanging="360"/>
      </w:pPr>
    </w:lvl>
    <w:lvl w:ilvl="5" w:tplc="88886D56" w:tentative="1">
      <w:start w:val="1"/>
      <w:numFmt w:val="lowerRoman"/>
      <w:lvlText w:val="%6."/>
      <w:lvlJc w:val="right"/>
      <w:pPr>
        <w:ind w:left="4320" w:hanging="180"/>
      </w:pPr>
    </w:lvl>
    <w:lvl w:ilvl="6" w:tplc="DB4C774C" w:tentative="1">
      <w:start w:val="1"/>
      <w:numFmt w:val="decimal"/>
      <w:lvlText w:val="%7."/>
      <w:lvlJc w:val="left"/>
      <w:pPr>
        <w:ind w:left="5040" w:hanging="360"/>
      </w:pPr>
    </w:lvl>
    <w:lvl w:ilvl="7" w:tplc="08B0BA0C" w:tentative="1">
      <w:start w:val="1"/>
      <w:numFmt w:val="lowerLetter"/>
      <w:lvlText w:val="%8."/>
      <w:lvlJc w:val="left"/>
      <w:pPr>
        <w:ind w:left="5760" w:hanging="360"/>
      </w:pPr>
    </w:lvl>
    <w:lvl w:ilvl="8" w:tplc="F1BEC3DC" w:tentative="1">
      <w:start w:val="1"/>
      <w:numFmt w:val="lowerRoman"/>
      <w:lvlText w:val="%9."/>
      <w:lvlJc w:val="right"/>
      <w:pPr>
        <w:ind w:left="6480" w:hanging="180"/>
      </w:pPr>
    </w:lvl>
  </w:abstractNum>
  <w:abstractNum w:abstractNumId="9" w15:restartNumberingAfterBreak="0">
    <w:nsid w:val="2BEE1322"/>
    <w:multiLevelType w:val="multilevel"/>
    <w:tmpl w:val="B81C7F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7061EB"/>
    <w:multiLevelType w:val="hybridMultilevel"/>
    <w:tmpl w:val="881E6F58"/>
    <w:lvl w:ilvl="0" w:tplc="372CE8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0F7F7F"/>
    <w:multiLevelType w:val="hybridMultilevel"/>
    <w:tmpl w:val="E5C2F54A"/>
    <w:lvl w:ilvl="0" w:tplc="05E2ECC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15:restartNumberingAfterBreak="0">
    <w:nsid w:val="35385EBF"/>
    <w:multiLevelType w:val="hybridMultilevel"/>
    <w:tmpl w:val="C7968264"/>
    <w:lvl w:ilvl="0" w:tplc="6A1E8810">
      <w:start w:val="1"/>
      <w:numFmt w:val="bullet"/>
      <w:lvlText w:val=""/>
      <w:lvlJc w:val="left"/>
      <w:pPr>
        <w:ind w:left="720" w:hanging="360"/>
      </w:pPr>
      <w:rPr>
        <w:rFonts w:ascii="Symbol" w:hAnsi="Symbol" w:hint="default"/>
      </w:rPr>
    </w:lvl>
    <w:lvl w:ilvl="1" w:tplc="4BDE152E">
      <w:start w:val="1"/>
      <w:numFmt w:val="bullet"/>
      <w:lvlText w:val="o"/>
      <w:lvlJc w:val="left"/>
      <w:pPr>
        <w:ind w:left="1440" w:hanging="360"/>
      </w:pPr>
      <w:rPr>
        <w:rFonts w:ascii="Courier New" w:hAnsi="Courier New" w:cs="Courier New" w:hint="default"/>
      </w:rPr>
    </w:lvl>
    <w:lvl w:ilvl="2" w:tplc="D9AAF766" w:tentative="1">
      <w:start w:val="1"/>
      <w:numFmt w:val="bullet"/>
      <w:lvlText w:val=""/>
      <w:lvlJc w:val="left"/>
      <w:pPr>
        <w:ind w:left="2160" w:hanging="360"/>
      </w:pPr>
      <w:rPr>
        <w:rFonts w:ascii="Wingdings" w:hAnsi="Wingdings" w:hint="default"/>
      </w:rPr>
    </w:lvl>
    <w:lvl w:ilvl="3" w:tplc="877E5724" w:tentative="1">
      <w:start w:val="1"/>
      <w:numFmt w:val="bullet"/>
      <w:lvlText w:val=""/>
      <w:lvlJc w:val="left"/>
      <w:pPr>
        <w:ind w:left="2880" w:hanging="360"/>
      </w:pPr>
      <w:rPr>
        <w:rFonts w:ascii="Symbol" w:hAnsi="Symbol" w:hint="default"/>
      </w:rPr>
    </w:lvl>
    <w:lvl w:ilvl="4" w:tplc="9AA6772E" w:tentative="1">
      <w:start w:val="1"/>
      <w:numFmt w:val="bullet"/>
      <w:lvlText w:val="o"/>
      <w:lvlJc w:val="left"/>
      <w:pPr>
        <w:ind w:left="3600" w:hanging="360"/>
      </w:pPr>
      <w:rPr>
        <w:rFonts w:ascii="Courier New" w:hAnsi="Courier New" w:cs="Courier New" w:hint="default"/>
      </w:rPr>
    </w:lvl>
    <w:lvl w:ilvl="5" w:tplc="C4C07B00" w:tentative="1">
      <w:start w:val="1"/>
      <w:numFmt w:val="bullet"/>
      <w:lvlText w:val=""/>
      <w:lvlJc w:val="left"/>
      <w:pPr>
        <w:ind w:left="4320" w:hanging="360"/>
      </w:pPr>
      <w:rPr>
        <w:rFonts w:ascii="Wingdings" w:hAnsi="Wingdings" w:hint="default"/>
      </w:rPr>
    </w:lvl>
    <w:lvl w:ilvl="6" w:tplc="3E62A5A8" w:tentative="1">
      <w:start w:val="1"/>
      <w:numFmt w:val="bullet"/>
      <w:lvlText w:val=""/>
      <w:lvlJc w:val="left"/>
      <w:pPr>
        <w:ind w:left="5040" w:hanging="360"/>
      </w:pPr>
      <w:rPr>
        <w:rFonts w:ascii="Symbol" w:hAnsi="Symbol" w:hint="default"/>
      </w:rPr>
    </w:lvl>
    <w:lvl w:ilvl="7" w:tplc="8E68B7B2" w:tentative="1">
      <w:start w:val="1"/>
      <w:numFmt w:val="bullet"/>
      <w:lvlText w:val="o"/>
      <w:lvlJc w:val="left"/>
      <w:pPr>
        <w:ind w:left="5760" w:hanging="360"/>
      </w:pPr>
      <w:rPr>
        <w:rFonts w:ascii="Courier New" w:hAnsi="Courier New" w:cs="Courier New" w:hint="default"/>
      </w:rPr>
    </w:lvl>
    <w:lvl w:ilvl="8" w:tplc="C5F83904" w:tentative="1">
      <w:start w:val="1"/>
      <w:numFmt w:val="bullet"/>
      <w:lvlText w:val=""/>
      <w:lvlJc w:val="left"/>
      <w:pPr>
        <w:ind w:left="6480" w:hanging="360"/>
      </w:pPr>
      <w:rPr>
        <w:rFonts w:ascii="Wingdings" w:hAnsi="Wingdings" w:hint="default"/>
      </w:rPr>
    </w:lvl>
  </w:abstractNum>
  <w:abstractNum w:abstractNumId="13" w15:restartNumberingAfterBreak="0">
    <w:nsid w:val="36935F7A"/>
    <w:multiLevelType w:val="hybridMultilevel"/>
    <w:tmpl w:val="254C623C"/>
    <w:lvl w:ilvl="0" w:tplc="816C84E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369D757A"/>
    <w:multiLevelType w:val="hybridMultilevel"/>
    <w:tmpl w:val="66FAEA64"/>
    <w:lvl w:ilvl="0" w:tplc="04090001">
      <w:start w:val="1"/>
      <w:numFmt w:val="lowerRoman"/>
      <w:lvlText w:val="(%1)"/>
      <w:lvlJc w:val="left"/>
      <w:pPr>
        <w:ind w:left="1440" w:hanging="72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5" w15:restartNumberingAfterBreak="0">
    <w:nsid w:val="38723F4C"/>
    <w:multiLevelType w:val="hybridMultilevel"/>
    <w:tmpl w:val="2056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F052EE"/>
    <w:multiLevelType w:val="hybridMultilevel"/>
    <w:tmpl w:val="6308AD8E"/>
    <w:lvl w:ilvl="0" w:tplc="04090001">
      <w:start w:val="1"/>
      <w:numFmt w:val="lowerRoman"/>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42E4588E"/>
    <w:multiLevelType w:val="hybridMultilevel"/>
    <w:tmpl w:val="1018A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7803B7"/>
    <w:multiLevelType w:val="hybridMultilevel"/>
    <w:tmpl w:val="1F02016A"/>
    <w:lvl w:ilvl="0" w:tplc="7C86BD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BB0AAB"/>
    <w:multiLevelType w:val="hybridMultilevel"/>
    <w:tmpl w:val="84786F3A"/>
    <w:lvl w:ilvl="0" w:tplc="CF265A60">
      <w:start w:val="1"/>
      <w:numFmt w:val="bullet"/>
      <w:lvlText w:val="-"/>
      <w:lvlJc w:val="left"/>
      <w:pPr>
        <w:ind w:left="405" w:hanging="360"/>
      </w:pPr>
      <w:rPr>
        <w:rFonts w:ascii="Times New Roman" w:eastAsiaTheme="minorHAns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468D5BD6"/>
    <w:multiLevelType w:val="hybridMultilevel"/>
    <w:tmpl w:val="66FAEA64"/>
    <w:lvl w:ilvl="0" w:tplc="04090001">
      <w:start w:val="1"/>
      <w:numFmt w:val="lowerRoman"/>
      <w:lvlText w:val="(%1)"/>
      <w:lvlJc w:val="left"/>
      <w:pPr>
        <w:ind w:left="1440" w:hanging="72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1" w15:restartNumberingAfterBreak="0">
    <w:nsid w:val="4E7B19D1"/>
    <w:multiLevelType w:val="multilevel"/>
    <w:tmpl w:val="AD623D38"/>
    <w:lvl w:ilvl="0">
      <w:start w:val="1"/>
      <w:numFmt w:val="decimal"/>
      <w:pStyle w:val="ArticleL1"/>
      <w:suff w:val="nothing"/>
      <w:lvlText w:val="ARTICLE %1"/>
      <w:lvlJc w:val="left"/>
      <w:pPr>
        <w:ind w:left="0" w:firstLine="0"/>
      </w:pPr>
      <w:rPr>
        <w:rFonts w:hint="default"/>
        <w:b/>
        <w:i w:val="0"/>
        <w:caps/>
        <w:smallCaps w:val="0"/>
        <w:u w:val="none"/>
      </w:rPr>
    </w:lvl>
    <w:lvl w:ilvl="1">
      <w:start w:val="1"/>
      <w:numFmt w:val="decimal"/>
      <w:pStyle w:val="ArticleL2"/>
      <w:isLgl/>
      <w:lvlText w:val="%1.%2"/>
      <w:lvlJc w:val="left"/>
      <w:pPr>
        <w:tabs>
          <w:tab w:val="num" w:pos="1440"/>
        </w:tabs>
        <w:ind w:left="0" w:firstLine="720"/>
      </w:pPr>
      <w:rPr>
        <w:rFonts w:hint="default"/>
        <w:b w:val="0"/>
        <w:i w:val="0"/>
        <w:caps w:val="0"/>
        <w:smallCaps w:val="0"/>
        <w:u w:val="none"/>
      </w:rPr>
    </w:lvl>
    <w:lvl w:ilvl="2">
      <w:start w:val="1"/>
      <w:numFmt w:val="lowerLetter"/>
      <w:pStyle w:val="ArticleL3"/>
      <w:lvlText w:val="(%3)"/>
      <w:lvlJc w:val="left"/>
      <w:pPr>
        <w:tabs>
          <w:tab w:val="num" w:pos="2160"/>
        </w:tabs>
        <w:ind w:left="0" w:firstLine="1440"/>
      </w:pPr>
      <w:rPr>
        <w:rFonts w:hint="default"/>
        <w:b w:val="0"/>
        <w:i w:val="0"/>
        <w:caps w:val="0"/>
        <w:smallCaps w:val="0"/>
        <w:u w:val="none"/>
      </w:rPr>
    </w:lvl>
    <w:lvl w:ilvl="3">
      <w:start w:val="1"/>
      <w:numFmt w:val="lowerRoman"/>
      <w:pStyle w:val="ArticleL4"/>
      <w:lvlText w:val="(%4)"/>
      <w:lvlJc w:val="left"/>
      <w:pPr>
        <w:tabs>
          <w:tab w:val="num" w:pos="2880"/>
        </w:tabs>
        <w:ind w:left="0" w:firstLine="2160"/>
      </w:pPr>
      <w:rPr>
        <w:rFonts w:hint="default"/>
        <w:b w:val="0"/>
        <w:i w:val="0"/>
        <w:caps w:val="0"/>
        <w:smallCaps w:val="0"/>
        <w:u w:val="none"/>
      </w:rPr>
    </w:lvl>
    <w:lvl w:ilvl="4">
      <w:start w:val="1"/>
      <w:numFmt w:val="upperLetter"/>
      <w:pStyle w:val="ArticleL5"/>
      <w:lvlText w:val="(%5)"/>
      <w:lvlJc w:val="left"/>
      <w:pPr>
        <w:tabs>
          <w:tab w:val="num" w:pos="3600"/>
        </w:tabs>
        <w:ind w:left="720" w:firstLine="2160"/>
      </w:pPr>
      <w:rPr>
        <w:rFonts w:hint="default"/>
        <w:b w:val="0"/>
        <w:i w:val="0"/>
        <w:caps w:val="0"/>
        <w:smallCaps w:val="0"/>
        <w:u w:val="none"/>
      </w:rPr>
    </w:lvl>
    <w:lvl w:ilvl="5">
      <w:start w:val="1"/>
      <w:numFmt w:val="decimal"/>
      <w:pStyle w:val="ArticleL6"/>
      <w:lvlText w:val="(%6)"/>
      <w:lvlJc w:val="left"/>
      <w:pPr>
        <w:tabs>
          <w:tab w:val="num" w:pos="4320"/>
        </w:tabs>
        <w:ind w:left="0" w:firstLine="3600"/>
      </w:pPr>
      <w:rPr>
        <w:rFonts w:hint="default"/>
        <w:b w:val="0"/>
        <w:i w:val="0"/>
        <w:caps w:val="0"/>
        <w:smallCaps w:val="0"/>
        <w:u w:val="none"/>
      </w:rPr>
    </w:lvl>
    <w:lvl w:ilvl="6">
      <w:start w:val="1"/>
      <w:numFmt w:val="lowerLetter"/>
      <w:pStyle w:val="ArticleL7"/>
      <w:lvlText w:val="%7."/>
      <w:lvlJc w:val="left"/>
      <w:pPr>
        <w:tabs>
          <w:tab w:val="num" w:pos="5040"/>
        </w:tabs>
        <w:ind w:left="0" w:firstLine="4320"/>
      </w:pPr>
      <w:rPr>
        <w:rFonts w:hint="default"/>
        <w:b w:val="0"/>
        <w:i w:val="0"/>
        <w:caps w:val="0"/>
        <w:smallCaps w:val="0"/>
        <w:u w:val="none"/>
      </w:rPr>
    </w:lvl>
    <w:lvl w:ilvl="7">
      <w:start w:val="1"/>
      <w:numFmt w:val="lowerRoman"/>
      <w:pStyle w:val="ArticleL8"/>
      <w:lvlText w:val="%8."/>
      <w:lvlJc w:val="left"/>
      <w:pPr>
        <w:tabs>
          <w:tab w:val="num" w:pos="5760"/>
        </w:tabs>
        <w:ind w:left="0" w:firstLine="5040"/>
      </w:pPr>
      <w:rPr>
        <w:rFonts w:hint="default"/>
        <w:b w:val="0"/>
        <w:i w:val="0"/>
        <w:caps w:val="0"/>
        <w:smallCaps w:val="0"/>
        <w:u w:val="none"/>
      </w:rPr>
    </w:lvl>
    <w:lvl w:ilvl="8">
      <w:start w:val="1"/>
      <w:numFmt w:val="decimal"/>
      <w:pStyle w:val="ArticleL9"/>
      <w:lvlText w:val="%9."/>
      <w:lvlJc w:val="left"/>
      <w:pPr>
        <w:tabs>
          <w:tab w:val="num" w:pos="6480"/>
        </w:tabs>
        <w:ind w:left="0" w:firstLine="5760"/>
      </w:pPr>
      <w:rPr>
        <w:rFonts w:hint="default"/>
        <w:b w:val="0"/>
        <w:i w:val="0"/>
        <w:caps w:val="0"/>
        <w:smallCaps w:val="0"/>
        <w:u w:val="none"/>
      </w:rPr>
    </w:lvl>
  </w:abstractNum>
  <w:abstractNum w:abstractNumId="22" w15:restartNumberingAfterBreak="0">
    <w:nsid w:val="54A46988"/>
    <w:multiLevelType w:val="hybridMultilevel"/>
    <w:tmpl w:val="BF607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7F1A6C"/>
    <w:multiLevelType w:val="multilevel"/>
    <w:tmpl w:val="157A53D0"/>
    <w:lvl w:ilvl="0">
      <w:start w:val="1"/>
      <w:numFmt w:val="cardinalText"/>
      <w:pStyle w:val="Heading1"/>
      <w:suff w:val="nothing"/>
      <w:lvlText w:val="ARTICLE %1:     "/>
      <w:lvlJc w:val="left"/>
      <w:pPr>
        <w:ind w:left="0" w:firstLine="0"/>
      </w:pPr>
      <w:rPr>
        <w:rFonts w:ascii="Arial" w:hAnsi="Arial" w:cs="Arial" w:hint="default"/>
        <w:b/>
        <w:i w:val="0"/>
        <w:caps/>
        <w:sz w:val="22"/>
        <w:szCs w:val="22"/>
      </w:rPr>
    </w:lvl>
    <w:lvl w:ilvl="1">
      <w:start w:val="1"/>
      <w:numFmt w:val="decimal"/>
      <w:pStyle w:val="Heading2"/>
      <w:isLgl/>
      <w:lvlText w:val="%1.%2"/>
      <w:lvlJc w:val="left"/>
      <w:pPr>
        <w:tabs>
          <w:tab w:val="num" w:pos="1080"/>
        </w:tabs>
        <w:ind w:left="0" w:firstLine="720"/>
      </w:pPr>
      <w:rPr>
        <w:rFonts w:ascii="Arial" w:hAnsi="Arial" w:hint="default"/>
        <w:b w:val="0"/>
        <w:i w:val="0"/>
        <w:sz w:val="22"/>
        <w:u w:val="none"/>
      </w:rPr>
    </w:lvl>
    <w:lvl w:ilvl="2">
      <w:start w:val="1"/>
      <w:numFmt w:val="lowerLetter"/>
      <w:pStyle w:val="Heading3"/>
      <w:lvlText w:val="(%3)"/>
      <w:lvlJc w:val="left"/>
      <w:pPr>
        <w:tabs>
          <w:tab w:val="num" w:pos="2160"/>
        </w:tabs>
        <w:ind w:left="2160" w:hanging="720"/>
      </w:pPr>
      <w:rPr>
        <w:rFonts w:ascii="Arial" w:hAnsi="Arial" w:hint="default"/>
        <w:b w:val="0"/>
        <w:i w:val="0"/>
        <w:sz w:val="22"/>
      </w:rPr>
    </w:lvl>
    <w:lvl w:ilvl="3">
      <w:start w:val="1"/>
      <w:numFmt w:val="lowerRoman"/>
      <w:pStyle w:val="Heading4"/>
      <w:lvlText w:val="(%4)"/>
      <w:lvlJc w:val="left"/>
      <w:pPr>
        <w:tabs>
          <w:tab w:val="num" w:pos="2880"/>
        </w:tabs>
        <w:ind w:left="2880" w:hanging="720"/>
      </w:pPr>
      <w:rPr>
        <w:rFonts w:ascii="Times New Roman" w:hAnsi="Times New Roman" w:hint="default"/>
        <w:b w:val="0"/>
        <w:i w:val="0"/>
        <w:sz w:val="24"/>
      </w:rPr>
    </w:lvl>
    <w:lvl w:ilvl="4">
      <w:start w:val="1"/>
      <w:numFmt w:val="lowerRoman"/>
      <w:pStyle w:val="Heading5"/>
      <w:lvlText w:val="(%5)"/>
      <w:lvlJc w:val="left"/>
      <w:pPr>
        <w:tabs>
          <w:tab w:val="num" w:pos="2160"/>
        </w:tabs>
        <w:ind w:left="2160" w:hanging="720"/>
      </w:pPr>
      <w:rPr>
        <w:rFonts w:ascii="Times New Roman" w:hAnsi="Times New Roman" w:hint="default"/>
        <w:b w:val="0"/>
        <w:i w:val="0"/>
        <w:sz w:val="24"/>
      </w:rPr>
    </w:lvl>
    <w:lvl w:ilvl="5">
      <w:start w:val="1"/>
      <w:numFmt w:val="upperRoman"/>
      <w:pStyle w:val="Heading6"/>
      <w:suff w:val="space"/>
      <w:lvlText w:val="%6."/>
      <w:lvlJc w:val="left"/>
      <w:pPr>
        <w:ind w:left="2736" w:hanging="936"/>
      </w:pPr>
      <w:rPr>
        <w:rFonts w:ascii="Times New Roman" w:hAnsi="Times New Roman" w:hint="default"/>
        <w:b/>
        <w:i w:val="0"/>
        <w:sz w:val="24"/>
        <w:u w:val="none"/>
      </w:rPr>
    </w:lvl>
    <w:lvl w:ilvl="6">
      <w:start w:val="1"/>
      <w:numFmt w:val="decimal"/>
      <w:pStyle w:val="Heading7"/>
      <w:isLgl/>
      <w:lvlText w:val="%7.01."/>
      <w:lvlJc w:val="left"/>
      <w:pPr>
        <w:tabs>
          <w:tab w:val="num" w:pos="2160"/>
        </w:tabs>
        <w:ind w:left="0" w:firstLine="1440"/>
      </w:pPr>
      <w:rPr>
        <w:rFonts w:hint="default"/>
      </w:rPr>
    </w:lvl>
    <w:lvl w:ilvl="7">
      <w:start w:val="1"/>
      <w:numFmt w:val="decimal"/>
      <w:pStyle w:val="Heading8"/>
      <w:lvlText w:val="%1.%2.%3.%4.%5.%6.%7.%8."/>
      <w:lvlJc w:val="left"/>
      <w:pPr>
        <w:tabs>
          <w:tab w:val="num" w:pos="4320"/>
        </w:tabs>
        <w:ind w:left="3744" w:hanging="1224"/>
      </w:pPr>
      <w:rPr>
        <w:rFonts w:hint="default"/>
      </w:rPr>
    </w:lvl>
    <w:lvl w:ilvl="8">
      <w:start w:val="1"/>
      <w:numFmt w:val="decimal"/>
      <w:pStyle w:val="Heading9"/>
      <w:lvlText w:val="%1.%2.%3.%4.%5.%6.%7.%8.%9."/>
      <w:lvlJc w:val="left"/>
      <w:pPr>
        <w:tabs>
          <w:tab w:val="num" w:pos="5040"/>
        </w:tabs>
        <w:ind w:left="4320" w:hanging="1440"/>
      </w:pPr>
      <w:rPr>
        <w:rFonts w:hint="default"/>
      </w:rPr>
    </w:lvl>
  </w:abstractNum>
  <w:abstractNum w:abstractNumId="24" w15:restartNumberingAfterBreak="0">
    <w:nsid w:val="5A570BF9"/>
    <w:multiLevelType w:val="hybridMultilevel"/>
    <w:tmpl w:val="20E67520"/>
    <w:name w:val="Article"/>
    <w:lvl w:ilvl="0" w:tplc="DC067F04">
      <w:start w:val="1"/>
      <w:numFmt w:val="decimal"/>
      <w:lvlText w:val="(%1)"/>
      <w:lvlJc w:val="left"/>
      <w:pPr>
        <w:ind w:left="720" w:hanging="360"/>
      </w:pPr>
      <w:rPr>
        <w:rFonts w:hint="default"/>
      </w:rPr>
    </w:lvl>
    <w:lvl w:ilvl="1" w:tplc="30CA3160" w:tentative="1">
      <w:start w:val="1"/>
      <w:numFmt w:val="lowerLetter"/>
      <w:lvlText w:val="%2."/>
      <w:lvlJc w:val="left"/>
      <w:pPr>
        <w:ind w:left="1440" w:hanging="360"/>
      </w:pPr>
    </w:lvl>
    <w:lvl w:ilvl="2" w:tplc="7A12636E" w:tentative="1">
      <w:start w:val="1"/>
      <w:numFmt w:val="lowerRoman"/>
      <w:lvlText w:val="%3."/>
      <w:lvlJc w:val="right"/>
      <w:pPr>
        <w:ind w:left="2160" w:hanging="180"/>
      </w:pPr>
    </w:lvl>
    <w:lvl w:ilvl="3" w:tplc="DDA209BE" w:tentative="1">
      <w:start w:val="1"/>
      <w:numFmt w:val="decimal"/>
      <w:lvlText w:val="%4."/>
      <w:lvlJc w:val="left"/>
      <w:pPr>
        <w:ind w:left="2880" w:hanging="360"/>
      </w:pPr>
    </w:lvl>
    <w:lvl w:ilvl="4" w:tplc="3684B1CE" w:tentative="1">
      <w:start w:val="1"/>
      <w:numFmt w:val="lowerLetter"/>
      <w:lvlText w:val="%5."/>
      <w:lvlJc w:val="left"/>
      <w:pPr>
        <w:ind w:left="3600" w:hanging="360"/>
      </w:pPr>
    </w:lvl>
    <w:lvl w:ilvl="5" w:tplc="B77E10DC" w:tentative="1">
      <w:start w:val="1"/>
      <w:numFmt w:val="lowerRoman"/>
      <w:lvlText w:val="%6."/>
      <w:lvlJc w:val="right"/>
      <w:pPr>
        <w:ind w:left="4320" w:hanging="180"/>
      </w:pPr>
    </w:lvl>
    <w:lvl w:ilvl="6" w:tplc="30326DD0" w:tentative="1">
      <w:start w:val="1"/>
      <w:numFmt w:val="decimal"/>
      <w:lvlText w:val="%7."/>
      <w:lvlJc w:val="left"/>
      <w:pPr>
        <w:ind w:left="5040" w:hanging="360"/>
      </w:pPr>
    </w:lvl>
    <w:lvl w:ilvl="7" w:tplc="29F4DDEA" w:tentative="1">
      <w:start w:val="1"/>
      <w:numFmt w:val="lowerLetter"/>
      <w:lvlText w:val="%8."/>
      <w:lvlJc w:val="left"/>
      <w:pPr>
        <w:ind w:left="5760" w:hanging="360"/>
      </w:pPr>
    </w:lvl>
    <w:lvl w:ilvl="8" w:tplc="1902C344" w:tentative="1">
      <w:start w:val="1"/>
      <w:numFmt w:val="lowerRoman"/>
      <w:lvlText w:val="%9."/>
      <w:lvlJc w:val="right"/>
      <w:pPr>
        <w:ind w:left="6480" w:hanging="180"/>
      </w:pPr>
    </w:lvl>
  </w:abstractNum>
  <w:abstractNum w:abstractNumId="25" w15:restartNumberingAfterBreak="0">
    <w:nsid w:val="5D775EB9"/>
    <w:multiLevelType w:val="hybridMultilevel"/>
    <w:tmpl w:val="75885F1E"/>
    <w:lvl w:ilvl="0" w:tplc="D49E53E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15:restartNumberingAfterBreak="0">
    <w:nsid w:val="5DCE6AAC"/>
    <w:multiLevelType w:val="hybridMultilevel"/>
    <w:tmpl w:val="2C04DB42"/>
    <w:lvl w:ilvl="0" w:tplc="F39095AA">
      <w:start w:val="1"/>
      <w:numFmt w:val="bullet"/>
      <w:lvlText w:val=""/>
      <w:lvlJc w:val="left"/>
      <w:pPr>
        <w:ind w:left="720" w:hanging="360"/>
      </w:pPr>
      <w:rPr>
        <w:rFonts w:ascii="Symbol" w:hAnsi="Symbol" w:hint="default"/>
      </w:rPr>
    </w:lvl>
    <w:lvl w:ilvl="1" w:tplc="48427430" w:tentative="1">
      <w:start w:val="1"/>
      <w:numFmt w:val="bullet"/>
      <w:lvlText w:val="o"/>
      <w:lvlJc w:val="left"/>
      <w:pPr>
        <w:ind w:left="1440" w:hanging="360"/>
      </w:pPr>
      <w:rPr>
        <w:rFonts w:ascii="Courier New" w:hAnsi="Courier New" w:cs="Courier New" w:hint="default"/>
      </w:rPr>
    </w:lvl>
    <w:lvl w:ilvl="2" w:tplc="B980F358" w:tentative="1">
      <w:start w:val="1"/>
      <w:numFmt w:val="bullet"/>
      <w:lvlText w:val=""/>
      <w:lvlJc w:val="left"/>
      <w:pPr>
        <w:ind w:left="2160" w:hanging="360"/>
      </w:pPr>
      <w:rPr>
        <w:rFonts w:ascii="Wingdings" w:hAnsi="Wingdings" w:hint="default"/>
      </w:rPr>
    </w:lvl>
    <w:lvl w:ilvl="3" w:tplc="38324D78" w:tentative="1">
      <w:start w:val="1"/>
      <w:numFmt w:val="bullet"/>
      <w:lvlText w:val=""/>
      <w:lvlJc w:val="left"/>
      <w:pPr>
        <w:ind w:left="2880" w:hanging="360"/>
      </w:pPr>
      <w:rPr>
        <w:rFonts w:ascii="Symbol" w:hAnsi="Symbol" w:hint="default"/>
      </w:rPr>
    </w:lvl>
    <w:lvl w:ilvl="4" w:tplc="5A64282A" w:tentative="1">
      <w:start w:val="1"/>
      <w:numFmt w:val="bullet"/>
      <w:lvlText w:val="o"/>
      <w:lvlJc w:val="left"/>
      <w:pPr>
        <w:ind w:left="3600" w:hanging="360"/>
      </w:pPr>
      <w:rPr>
        <w:rFonts w:ascii="Courier New" w:hAnsi="Courier New" w:cs="Courier New" w:hint="default"/>
      </w:rPr>
    </w:lvl>
    <w:lvl w:ilvl="5" w:tplc="570CD5E8" w:tentative="1">
      <w:start w:val="1"/>
      <w:numFmt w:val="bullet"/>
      <w:lvlText w:val=""/>
      <w:lvlJc w:val="left"/>
      <w:pPr>
        <w:ind w:left="4320" w:hanging="360"/>
      </w:pPr>
      <w:rPr>
        <w:rFonts w:ascii="Wingdings" w:hAnsi="Wingdings" w:hint="default"/>
      </w:rPr>
    </w:lvl>
    <w:lvl w:ilvl="6" w:tplc="A2029322" w:tentative="1">
      <w:start w:val="1"/>
      <w:numFmt w:val="bullet"/>
      <w:lvlText w:val=""/>
      <w:lvlJc w:val="left"/>
      <w:pPr>
        <w:ind w:left="5040" w:hanging="360"/>
      </w:pPr>
      <w:rPr>
        <w:rFonts w:ascii="Symbol" w:hAnsi="Symbol" w:hint="default"/>
      </w:rPr>
    </w:lvl>
    <w:lvl w:ilvl="7" w:tplc="03A2DDA6" w:tentative="1">
      <w:start w:val="1"/>
      <w:numFmt w:val="bullet"/>
      <w:lvlText w:val="o"/>
      <w:lvlJc w:val="left"/>
      <w:pPr>
        <w:ind w:left="5760" w:hanging="360"/>
      </w:pPr>
      <w:rPr>
        <w:rFonts w:ascii="Courier New" w:hAnsi="Courier New" w:cs="Courier New" w:hint="default"/>
      </w:rPr>
    </w:lvl>
    <w:lvl w:ilvl="8" w:tplc="AF9096A0" w:tentative="1">
      <w:start w:val="1"/>
      <w:numFmt w:val="bullet"/>
      <w:lvlText w:val=""/>
      <w:lvlJc w:val="left"/>
      <w:pPr>
        <w:ind w:left="6480" w:hanging="360"/>
      </w:pPr>
      <w:rPr>
        <w:rFonts w:ascii="Wingdings" w:hAnsi="Wingdings" w:hint="default"/>
      </w:rPr>
    </w:lvl>
  </w:abstractNum>
  <w:abstractNum w:abstractNumId="27" w15:restartNumberingAfterBreak="0">
    <w:nsid w:val="5E553681"/>
    <w:multiLevelType w:val="hybridMultilevel"/>
    <w:tmpl w:val="68CCF342"/>
    <w:lvl w:ilvl="0" w:tplc="82D47CC6">
      <w:start w:val="1"/>
      <w:numFmt w:val="bullet"/>
      <w:lvlText w:val=""/>
      <w:lvlJc w:val="left"/>
      <w:pPr>
        <w:ind w:left="780" w:hanging="360"/>
      </w:pPr>
      <w:rPr>
        <w:rFonts w:ascii="Symbol" w:hAnsi="Symbol" w:hint="default"/>
      </w:rPr>
    </w:lvl>
    <w:lvl w:ilvl="1" w:tplc="04090019" w:tentative="1">
      <w:start w:val="1"/>
      <w:numFmt w:val="bullet"/>
      <w:lvlText w:val="o"/>
      <w:lvlJc w:val="left"/>
      <w:pPr>
        <w:ind w:left="1500" w:hanging="360"/>
      </w:pPr>
      <w:rPr>
        <w:rFonts w:ascii="Courier New" w:hAnsi="Courier New" w:cs="Courier New" w:hint="default"/>
      </w:rPr>
    </w:lvl>
    <w:lvl w:ilvl="2" w:tplc="0409001B" w:tentative="1">
      <w:start w:val="1"/>
      <w:numFmt w:val="bullet"/>
      <w:lvlText w:val=""/>
      <w:lvlJc w:val="left"/>
      <w:pPr>
        <w:ind w:left="2220" w:hanging="360"/>
      </w:pPr>
      <w:rPr>
        <w:rFonts w:ascii="Wingdings" w:hAnsi="Wingdings" w:hint="default"/>
      </w:rPr>
    </w:lvl>
    <w:lvl w:ilvl="3" w:tplc="0409000F" w:tentative="1">
      <w:start w:val="1"/>
      <w:numFmt w:val="bullet"/>
      <w:lvlText w:val=""/>
      <w:lvlJc w:val="left"/>
      <w:pPr>
        <w:ind w:left="2940" w:hanging="360"/>
      </w:pPr>
      <w:rPr>
        <w:rFonts w:ascii="Symbol" w:hAnsi="Symbol" w:hint="default"/>
      </w:rPr>
    </w:lvl>
    <w:lvl w:ilvl="4" w:tplc="04090019" w:tentative="1">
      <w:start w:val="1"/>
      <w:numFmt w:val="bullet"/>
      <w:lvlText w:val="o"/>
      <w:lvlJc w:val="left"/>
      <w:pPr>
        <w:ind w:left="3660" w:hanging="360"/>
      </w:pPr>
      <w:rPr>
        <w:rFonts w:ascii="Courier New" w:hAnsi="Courier New" w:cs="Courier New" w:hint="default"/>
      </w:rPr>
    </w:lvl>
    <w:lvl w:ilvl="5" w:tplc="0409001B" w:tentative="1">
      <w:start w:val="1"/>
      <w:numFmt w:val="bullet"/>
      <w:lvlText w:val=""/>
      <w:lvlJc w:val="left"/>
      <w:pPr>
        <w:ind w:left="4380" w:hanging="360"/>
      </w:pPr>
      <w:rPr>
        <w:rFonts w:ascii="Wingdings" w:hAnsi="Wingdings" w:hint="default"/>
      </w:rPr>
    </w:lvl>
    <w:lvl w:ilvl="6" w:tplc="0409000F" w:tentative="1">
      <w:start w:val="1"/>
      <w:numFmt w:val="bullet"/>
      <w:lvlText w:val=""/>
      <w:lvlJc w:val="left"/>
      <w:pPr>
        <w:ind w:left="5100" w:hanging="360"/>
      </w:pPr>
      <w:rPr>
        <w:rFonts w:ascii="Symbol" w:hAnsi="Symbol" w:hint="default"/>
      </w:rPr>
    </w:lvl>
    <w:lvl w:ilvl="7" w:tplc="04090019" w:tentative="1">
      <w:start w:val="1"/>
      <w:numFmt w:val="bullet"/>
      <w:lvlText w:val="o"/>
      <w:lvlJc w:val="left"/>
      <w:pPr>
        <w:ind w:left="5820" w:hanging="360"/>
      </w:pPr>
      <w:rPr>
        <w:rFonts w:ascii="Courier New" w:hAnsi="Courier New" w:cs="Courier New" w:hint="default"/>
      </w:rPr>
    </w:lvl>
    <w:lvl w:ilvl="8" w:tplc="0409001B" w:tentative="1">
      <w:start w:val="1"/>
      <w:numFmt w:val="bullet"/>
      <w:lvlText w:val=""/>
      <w:lvlJc w:val="left"/>
      <w:pPr>
        <w:ind w:left="6540" w:hanging="360"/>
      </w:pPr>
      <w:rPr>
        <w:rFonts w:ascii="Wingdings" w:hAnsi="Wingdings" w:hint="default"/>
      </w:rPr>
    </w:lvl>
  </w:abstractNum>
  <w:abstractNum w:abstractNumId="28" w15:restartNumberingAfterBreak="0">
    <w:nsid w:val="62047478"/>
    <w:multiLevelType w:val="hybridMultilevel"/>
    <w:tmpl w:val="D60C0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2703804"/>
    <w:multiLevelType w:val="multilevel"/>
    <w:tmpl w:val="42DE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9504F7"/>
    <w:multiLevelType w:val="hybridMultilevel"/>
    <w:tmpl w:val="7B700DAE"/>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 w15:restartNumberingAfterBreak="0">
    <w:nsid w:val="654C6382"/>
    <w:multiLevelType w:val="hybridMultilevel"/>
    <w:tmpl w:val="8CD8AADE"/>
    <w:lvl w:ilvl="0" w:tplc="04090001">
      <w:start w:val="1"/>
      <w:numFmt w:val="lowerRoman"/>
      <w:lvlText w:val="(%1)"/>
      <w:lvlJc w:val="left"/>
      <w:pPr>
        <w:ind w:left="1080" w:hanging="72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15:restartNumberingAfterBreak="0">
    <w:nsid w:val="684E57A0"/>
    <w:multiLevelType w:val="multilevel"/>
    <w:tmpl w:val="1DEE7542"/>
    <w:lvl w:ilvl="0">
      <w:start w:val="1"/>
      <w:numFmt w:val="bullet"/>
      <w:pStyle w:val="JeffsPreferredBullets"/>
      <w:lvlText w:val="o"/>
      <w:lvlJc w:val="left"/>
      <w:pPr>
        <w:tabs>
          <w:tab w:val="num" w:pos="648"/>
        </w:tabs>
        <w:ind w:left="720" w:hanging="360"/>
      </w:pPr>
      <w:rPr>
        <w:rFonts w:ascii="Courier New" w:hAnsi="Courier New" w:hint="default"/>
        <w:color w:val="222222"/>
        <w:sz w:val="22"/>
        <w:szCs w:val="22"/>
        <w:u w:val="none"/>
      </w:rPr>
    </w:lvl>
    <w:lvl w:ilvl="1">
      <w:start w:val="1"/>
      <w:numFmt w:val="bullet"/>
      <w:lvlText w:val=""/>
      <w:lvlJc w:val="left"/>
      <w:pPr>
        <w:tabs>
          <w:tab w:val="num" w:pos="1152"/>
        </w:tabs>
        <w:ind w:left="1224" w:hanging="360"/>
      </w:pPr>
      <w:rPr>
        <w:rFonts w:ascii="Symbol" w:hAnsi="Symbol" w:hint="default"/>
        <w:color w:val="auto"/>
        <w:sz w:val="22"/>
        <w:szCs w:val="22"/>
        <w:u w:val="none"/>
      </w:rPr>
    </w:lvl>
    <w:lvl w:ilvl="2">
      <w:start w:val="1"/>
      <w:numFmt w:val="bullet"/>
      <w:lvlText w:val="■"/>
      <w:lvlJc w:val="left"/>
      <w:pPr>
        <w:tabs>
          <w:tab w:val="num" w:pos="1656"/>
        </w:tabs>
        <w:ind w:left="1728" w:hanging="360"/>
      </w:pPr>
      <w:rPr>
        <w:rFonts w:hint="default"/>
        <w:u w:val="none"/>
      </w:rPr>
    </w:lvl>
    <w:lvl w:ilvl="3">
      <w:start w:val="1"/>
      <w:numFmt w:val="bullet"/>
      <w:lvlText w:val="○"/>
      <w:lvlJc w:val="left"/>
      <w:pPr>
        <w:tabs>
          <w:tab w:val="num" w:pos="2160"/>
        </w:tabs>
        <w:ind w:left="2232" w:hanging="360"/>
      </w:pPr>
      <w:rPr>
        <w:rFonts w:ascii="Arial" w:hAnsi="Arial" w:hint="default"/>
        <w:color w:val="222222"/>
        <w:u w:val="none"/>
      </w:rPr>
    </w:lvl>
    <w:lvl w:ilvl="4">
      <w:start w:val="1"/>
      <w:numFmt w:val="bullet"/>
      <w:lvlText w:val="o"/>
      <w:lvlJc w:val="left"/>
      <w:pPr>
        <w:tabs>
          <w:tab w:val="num" w:pos="2664"/>
        </w:tabs>
        <w:ind w:left="2736" w:hanging="360"/>
      </w:pPr>
      <w:rPr>
        <w:rFonts w:ascii="Courier New" w:hAnsi="Courier New" w:hint="default"/>
        <w:color w:val="222222"/>
        <w:u w:val="none"/>
      </w:rPr>
    </w:lvl>
    <w:lvl w:ilvl="5">
      <w:start w:val="1"/>
      <w:numFmt w:val="bullet"/>
      <w:lvlText w:val=""/>
      <w:lvlJc w:val="left"/>
      <w:pPr>
        <w:tabs>
          <w:tab w:val="num" w:pos="3168"/>
        </w:tabs>
        <w:ind w:left="3240" w:hanging="360"/>
      </w:pPr>
      <w:rPr>
        <w:rFonts w:ascii="Symbol" w:hAnsi="Symbol" w:hint="default"/>
        <w:color w:val="auto"/>
        <w:u w:val="none"/>
      </w:rPr>
    </w:lvl>
    <w:lvl w:ilvl="6">
      <w:start w:val="1"/>
      <w:numFmt w:val="bullet"/>
      <w:lvlText w:val="■"/>
      <w:lvlJc w:val="left"/>
      <w:pPr>
        <w:tabs>
          <w:tab w:val="num" w:pos="3672"/>
        </w:tabs>
        <w:ind w:left="3744" w:hanging="360"/>
      </w:pPr>
      <w:rPr>
        <w:rFonts w:hint="default"/>
        <w:u w:val="none"/>
      </w:rPr>
    </w:lvl>
    <w:lvl w:ilvl="7">
      <w:start w:val="1"/>
      <w:numFmt w:val="bullet"/>
      <w:lvlText w:val="○"/>
      <w:lvlJc w:val="left"/>
      <w:pPr>
        <w:tabs>
          <w:tab w:val="num" w:pos="4176"/>
        </w:tabs>
        <w:ind w:left="4248" w:hanging="360"/>
      </w:pPr>
      <w:rPr>
        <w:rFonts w:hint="default"/>
        <w:u w:val="none"/>
      </w:rPr>
    </w:lvl>
    <w:lvl w:ilvl="8">
      <w:start w:val="1"/>
      <w:numFmt w:val="bullet"/>
      <w:lvlText w:val="■"/>
      <w:lvlJc w:val="left"/>
      <w:pPr>
        <w:tabs>
          <w:tab w:val="num" w:pos="4680"/>
        </w:tabs>
        <w:ind w:left="4752" w:hanging="360"/>
      </w:pPr>
      <w:rPr>
        <w:rFonts w:hint="default"/>
        <w:u w:val="none"/>
      </w:rPr>
    </w:lvl>
  </w:abstractNum>
  <w:abstractNum w:abstractNumId="33" w15:restartNumberingAfterBreak="0">
    <w:nsid w:val="776A6143"/>
    <w:multiLevelType w:val="hybridMultilevel"/>
    <w:tmpl w:val="A57AA12E"/>
    <w:lvl w:ilvl="0" w:tplc="CDF832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D04AB5"/>
    <w:multiLevelType w:val="hybridMultilevel"/>
    <w:tmpl w:val="CC485D44"/>
    <w:lvl w:ilvl="0" w:tplc="8EDC0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2"/>
  </w:num>
  <w:num w:numId="3">
    <w:abstractNumId w:val="6"/>
  </w:num>
  <w:num w:numId="4">
    <w:abstractNumId w:val="24"/>
  </w:num>
  <w:num w:numId="5">
    <w:abstractNumId w:val="4"/>
  </w:num>
  <w:num w:numId="6">
    <w:abstractNumId w:val="14"/>
  </w:num>
  <w:num w:numId="7">
    <w:abstractNumId w:val="10"/>
  </w:num>
  <w:num w:numId="8">
    <w:abstractNumId w:val="12"/>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9"/>
  </w:num>
  <w:num w:numId="13">
    <w:abstractNumId w:val="11"/>
  </w:num>
  <w:num w:numId="14">
    <w:abstractNumId w:val="16"/>
  </w:num>
  <w:num w:numId="15">
    <w:abstractNumId w:val="34"/>
  </w:num>
  <w:num w:numId="16">
    <w:abstractNumId w:val="15"/>
  </w:num>
  <w:num w:numId="17">
    <w:abstractNumId w:val="30"/>
  </w:num>
  <w:num w:numId="18">
    <w:abstractNumId w:val="25"/>
  </w:num>
  <w:num w:numId="19">
    <w:abstractNumId w:val="13"/>
  </w:num>
  <w:num w:numId="20">
    <w:abstractNumId w:val="20"/>
  </w:num>
  <w:num w:numId="21">
    <w:abstractNumId w:val="8"/>
  </w:num>
  <w:num w:numId="22">
    <w:abstractNumId w:val="31"/>
  </w:num>
  <w:num w:numId="23">
    <w:abstractNumId w:val="7"/>
  </w:num>
  <w:num w:numId="24">
    <w:abstractNumId w:val="1"/>
  </w:num>
  <w:num w:numId="25">
    <w:abstractNumId w:val="27"/>
  </w:num>
  <w:num w:numId="26">
    <w:abstractNumId w:val="0"/>
  </w:num>
  <w:num w:numId="27">
    <w:abstractNumId w:val="32"/>
  </w:num>
  <w:num w:numId="28">
    <w:abstractNumId w:val="28"/>
  </w:num>
  <w:num w:numId="29">
    <w:abstractNumId w:val="18"/>
  </w:num>
  <w:num w:numId="30">
    <w:abstractNumId w:val="23"/>
  </w:num>
  <w:num w:numId="31">
    <w:abstractNumId w:val="2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9"/>
  </w:num>
  <w:num w:numId="35">
    <w:abstractNumId w:val="5"/>
    <w:lvlOverride w:ilvl="0">
      <w:lvl w:ilvl="0">
        <w:start w:val="1"/>
        <w:numFmt w:val="decimal"/>
        <w:suff w:val="nothing"/>
        <w:lvlText w:val="ARTICLE %1"/>
        <w:lvlJc w:val="left"/>
        <w:rPr>
          <w:rFonts w:ascii="Times New Roman Bold" w:hAnsi="Times New Roman Bold" w:cs="Cambria"/>
          <w:b/>
          <w:bCs/>
          <w:strike w:val="0"/>
          <w:dstrike w:val="0"/>
          <w:sz w:val="24"/>
          <w:szCs w:val="24"/>
        </w:rPr>
      </w:lvl>
    </w:lvlOverride>
    <w:lvlOverride w:ilvl="1">
      <w:lvl w:ilvl="1">
        <w:start w:val="1"/>
        <w:numFmt w:val="decimal"/>
        <w:lvlText w:val="%1.%2"/>
        <w:lvlJc w:val="left"/>
        <w:pPr>
          <w:tabs>
            <w:tab w:val="left" w:pos="1440"/>
          </w:tabs>
          <w:ind w:firstLine="720"/>
        </w:pPr>
        <w:rPr>
          <w:rFonts w:ascii="Times New Roman" w:hAnsi="Times New Roman" w:cs="Times New Roman"/>
          <w:b w:val="0"/>
          <w:bCs w:val="0"/>
          <w:i w:val="0"/>
          <w:iCs w:val="0"/>
          <w:caps w:val="0"/>
          <w:strike w:val="0"/>
          <w:dstrike w:val="0"/>
          <w:sz w:val="24"/>
          <w:szCs w:val="24"/>
        </w:rPr>
      </w:lvl>
    </w:lvlOverride>
    <w:lvlOverride w:ilvl="2">
      <w:lvl w:ilvl="2">
        <w:start w:val="1"/>
        <w:numFmt w:val="lowerLetter"/>
        <w:lvlText w:val="(%3)"/>
        <w:lvlJc w:val="left"/>
        <w:pPr>
          <w:tabs>
            <w:tab w:val="left" w:pos="2250"/>
          </w:tabs>
          <w:ind w:firstLine="1440"/>
        </w:pPr>
        <w:rPr>
          <w:rFonts w:ascii="Times New Roman" w:hAnsi="Times New Roman" w:cs="Times New Roman"/>
          <w:b w:val="0"/>
          <w:i w:val="0"/>
          <w:iCs w:val="0"/>
          <w:strike w:val="0"/>
          <w:dstrike w:val="0"/>
          <w:color w:val="auto"/>
          <w:sz w:val="24"/>
          <w:szCs w:val="24"/>
        </w:rPr>
      </w:lvl>
    </w:lvlOverride>
    <w:lvlOverride w:ilvl="3">
      <w:lvl w:ilvl="3">
        <w:start w:val="1"/>
        <w:numFmt w:val="lowerRoman"/>
        <w:lvlText w:val="(%4)"/>
        <w:lvlJc w:val="left"/>
        <w:pPr>
          <w:tabs>
            <w:tab w:val="left" w:pos="3240"/>
          </w:tabs>
          <w:ind w:left="360" w:firstLine="2160"/>
        </w:pPr>
        <w:rPr>
          <w:rFonts w:ascii="Times New Roman" w:hAnsi="Times New Roman" w:cs="Times New Roman"/>
          <w:b w:val="0"/>
          <w:bCs w:val="0"/>
          <w:i w:val="0"/>
          <w:iCs w:val="0"/>
          <w:strike w:val="0"/>
          <w:dstrike w:val="0"/>
          <w:sz w:val="24"/>
          <w:szCs w:val="24"/>
        </w:rPr>
      </w:lvl>
    </w:lvlOverride>
    <w:lvlOverride w:ilvl="4">
      <w:lvl w:ilvl="4">
        <w:start w:val="1"/>
        <w:numFmt w:val="upperLetter"/>
        <w:lvlText w:val="(%5)"/>
        <w:lvlJc w:val="left"/>
        <w:pPr>
          <w:tabs>
            <w:tab w:val="left" w:pos="3600"/>
          </w:tabs>
          <w:ind w:left="2880"/>
        </w:pPr>
        <w:rPr>
          <w:rFonts w:ascii="Harrington" w:hAnsi="Harrington" w:cs="Cambria"/>
          <w:b w:val="0"/>
          <w:bCs w:val="0"/>
          <w:i w:val="0"/>
          <w:iCs w:val="0"/>
          <w:strike w:val="0"/>
          <w:dstrike w:val="0"/>
          <w:sz w:val="24"/>
          <w:szCs w:val="24"/>
        </w:rPr>
      </w:lvl>
    </w:lvlOverride>
    <w:lvlOverride w:ilvl="5">
      <w:lvl w:ilvl="5">
        <w:start w:val="1"/>
        <w:numFmt w:val="lowerRoman"/>
        <w:lvlText w:val="(%6)"/>
        <w:lvlJc w:val="left"/>
        <w:pPr>
          <w:tabs>
            <w:tab w:val="left" w:pos="1440"/>
          </w:tabs>
          <w:ind w:left="1440"/>
        </w:pPr>
        <w:rPr>
          <w:rFonts w:cs="Times New Roman"/>
          <w:strike w:val="0"/>
          <w:dstrike w:val="0"/>
        </w:rPr>
      </w:lvl>
    </w:lvlOverride>
    <w:lvlOverride w:ilvl="6">
      <w:lvl w:ilvl="6">
        <w:start w:val="1"/>
        <w:numFmt w:val="decimal"/>
        <w:lvlText w:val="%7."/>
        <w:lvlJc w:val="left"/>
        <w:pPr>
          <w:tabs>
            <w:tab w:val="left" w:pos="1440"/>
          </w:tabs>
          <w:ind w:left="1440"/>
        </w:pPr>
        <w:rPr>
          <w:rFonts w:cs="Times New Roman"/>
          <w:strike w:val="0"/>
          <w:dstrike w:val="0"/>
        </w:rPr>
      </w:lvl>
    </w:lvlOverride>
    <w:lvlOverride w:ilvl="7">
      <w:lvl w:ilvl="7">
        <w:start w:val="1"/>
        <w:numFmt w:val="lowerLetter"/>
        <w:lvlText w:val="(%8)"/>
        <w:lvlJc w:val="left"/>
        <w:pPr>
          <w:tabs>
            <w:tab w:val="left" w:pos="1440"/>
          </w:tabs>
          <w:ind w:left="1440"/>
        </w:pPr>
        <w:rPr>
          <w:rFonts w:ascii="Times New Roman" w:eastAsia="Times New Roman" w:hAnsi="Times New Roman" w:cs="Times New Roman"/>
          <w:strike w:val="0"/>
          <w:dstrike w:val="0"/>
        </w:rPr>
      </w:lvl>
    </w:lvlOverride>
    <w:lvlOverride w:ilvl="8">
      <w:lvl w:ilvl="8">
        <w:start w:val="1"/>
        <w:numFmt w:val="lowerRoman"/>
        <w:lvlText w:val="%9."/>
        <w:lvlJc w:val="left"/>
        <w:pPr>
          <w:tabs>
            <w:tab w:val="left" w:pos="1440"/>
          </w:tabs>
          <w:ind w:left="1440"/>
        </w:pPr>
        <w:rPr>
          <w:rFonts w:cs="Times New Roman"/>
          <w:strike w:val="0"/>
          <w:dstrike w:val="0"/>
        </w:rPr>
      </w:lvl>
    </w:lvlOverride>
  </w:num>
  <w:num w:numId="36">
    <w:abstractNumId w:val="5"/>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FF5"/>
    <w:rsid w:val="00002127"/>
    <w:rsid w:val="00005184"/>
    <w:rsid w:val="00013AD4"/>
    <w:rsid w:val="000155AA"/>
    <w:rsid w:val="000271F6"/>
    <w:rsid w:val="00036807"/>
    <w:rsid w:val="0003721A"/>
    <w:rsid w:val="00037470"/>
    <w:rsid w:val="000536FC"/>
    <w:rsid w:val="0007559C"/>
    <w:rsid w:val="00080E31"/>
    <w:rsid w:val="00081B65"/>
    <w:rsid w:val="00097B1F"/>
    <w:rsid w:val="000A2A89"/>
    <w:rsid w:val="000A303B"/>
    <w:rsid w:val="000B4E0D"/>
    <w:rsid w:val="000C4CCD"/>
    <w:rsid w:val="000C51A1"/>
    <w:rsid w:val="000D3D19"/>
    <w:rsid w:val="000D5F88"/>
    <w:rsid w:val="000D6EC6"/>
    <w:rsid w:val="000D7813"/>
    <w:rsid w:val="000E63D3"/>
    <w:rsid w:val="000E71CB"/>
    <w:rsid w:val="000F6907"/>
    <w:rsid w:val="001061D2"/>
    <w:rsid w:val="00111D81"/>
    <w:rsid w:val="0013398A"/>
    <w:rsid w:val="0015401B"/>
    <w:rsid w:val="00161AC7"/>
    <w:rsid w:val="00163B29"/>
    <w:rsid w:val="00163FB2"/>
    <w:rsid w:val="00164B57"/>
    <w:rsid w:val="00172DCF"/>
    <w:rsid w:val="00174416"/>
    <w:rsid w:val="00181090"/>
    <w:rsid w:val="00183232"/>
    <w:rsid w:val="00183DA9"/>
    <w:rsid w:val="001841B7"/>
    <w:rsid w:val="00194D43"/>
    <w:rsid w:val="001978A3"/>
    <w:rsid w:val="001A1866"/>
    <w:rsid w:val="001A1E2E"/>
    <w:rsid w:val="001A7BFC"/>
    <w:rsid w:val="001B6AB0"/>
    <w:rsid w:val="001C04E2"/>
    <w:rsid w:val="001C0AD6"/>
    <w:rsid w:val="001D0D69"/>
    <w:rsid w:val="001D6363"/>
    <w:rsid w:val="001F71A9"/>
    <w:rsid w:val="0020332D"/>
    <w:rsid w:val="002156B6"/>
    <w:rsid w:val="00227065"/>
    <w:rsid w:val="00237B92"/>
    <w:rsid w:val="002443B2"/>
    <w:rsid w:val="0025626A"/>
    <w:rsid w:val="002623FC"/>
    <w:rsid w:val="00285A5B"/>
    <w:rsid w:val="002929C5"/>
    <w:rsid w:val="002A1729"/>
    <w:rsid w:val="002A3B33"/>
    <w:rsid w:val="002D1471"/>
    <w:rsid w:val="002D3114"/>
    <w:rsid w:val="002D3D13"/>
    <w:rsid w:val="002D7833"/>
    <w:rsid w:val="002E2516"/>
    <w:rsid w:val="002F0E60"/>
    <w:rsid w:val="00302BAD"/>
    <w:rsid w:val="00305D1B"/>
    <w:rsid w:val="00323F9D"/>
    <w:rsid w:val="00326C84"/>
    <w:rsid w:val="00331144"/>
    <w:rsid w:val="003315D1"/>
    <w:rsid w:val="00331787"/>
    <w:rsid w:val="00344066"/>
    <w:rsid w:val="00345352"/>
    <w:rsid w:val="00346B70"/>
    <w:rsid w:val="00350969"/>
    <w:rsid w:val="0035281B"/>
    <w:rsid w:val="00355198"/>
    <w:rsid w:val="003623E6"/>
    <w:rsid w:val="00367A2D"/>
    <w:rsid w:val="003776E7"/>
    <w:rsid w:val="00380855"/>
    <w:rsid w:val="003A5417"/>
    <w:rsid w:val="003B6319"/>
    <w:rsid w:val="003C28BF"/>
    <w:rsid w:val="003C4785"/>
    <w:rsid w:val="003C53E1"/>
    <w:rsid w:val="003C6073"/>
    <w:rsid w:val="003E42A6"/>
    <w:rsid w:val="003E4E88"/>
    <w:rsid w:val="003E6E93"/>
    <w:rsid w:val="003F2574"/>
    <w:rsid w:val="003F5336"/>
    <w:rsid w:val="003F7297"/>
    <w:rsid w:val="00402980"/>
    <w:rsid w:val="00403A4D"/>
    <w:rsid w:val="004154CE"/>
    <w:rsid w:val="004327D8"/>
    <w:rsid w:val="004346D5"/>
    <w:rsid w:val="00436547"/>
    <w:rsid w:val="00445206"/>
    <w:rsid w:val="004470BF"/>
    <w:rsid w:val="00453154"/>
    <w:rsid w:val="004548EA"/>
    <w:rsid w:val="00456957"/>
    <w:rsid w:val="00463554"/>
    <w:rsid w:val="004678DF"/>
    <w:rsid w:val="00471C20"/>
    <w:rsid w:val="00475ADD"/>
    <w:rsid w:val="004947A6"/>
    <w:rsid w:val="004C29EA"/>
    <w:rsid w:val="004C4953"/>
    <w:rsid w:val="004E6F64"/>
    <w:rsid w:val="004F170B"/>
    <w:rsid w:val="004F753F"/>
    <w:rsid w:val="00523BF9"/>
    <w:rsid w:val="00530770"/>
    <w:rsid w:val="005341AD"/>
    <w:rsid w:val="00535D4F"/>
    <w:rsid w:val="005421DE"/>
    <w:rsid w:val="005424E5"/>
    <w:rsid w:val="00555BA1"/>
    <w:rsid w:val="00555F72"/>
    <w:rsid w:val="00576253"/>
    <w:rsid w:val="00576E5D"/>
    <w:rsid w:val="005945D8"/>
    <w:rsid w:val="00595010"/>
    <w:rsid w:val="005C6000"/>
    <w:rsid w:val="005D2A99"/>
    <w:rsid w:val="005D4A9F"/>
    <w:rsid w:val="005E463E"/>
    <w:rsid w:val="005F0EEA"/>
    <w:rsid w:val="005F2116"/>
    <w:rsid w:val="00600713"/>
    <w:rsid w:val="0060192D"/>
    <w:rsid w:val="006019DD"/>
    <w:rsid w:val="006065C7"/>
    <w:rsid w:val="00621EB8"/>
    <w:rsid w:val="00621FAD"/>
    <w:rsid w:val="00622CEA"/>
    <w:rsid w:val="00626DD0"/>
    <w:rsid w:val="0062718F"/>
    <w:rsid w:val="00633530"/>
    <w:rsid w:val="0064721B"/>
    <w:rsid w:val="0065140A"/>
    <w:rsid w:val="00651FF4"/>
    <w:rsid w:val="00657E90"/>
    <w:rsid w:val="00665037"/>
    <w:rsid w:val="006675B6"/>
    <w:rsid w:val="00671265"/>
    <w:rsid w:val="006773D3"/>
    <w:rsid w:val="0068093C"/>
    <w:rsid w:val="0068266C"/>
    <w:rsid w:val="00683B2C"/>
    <w:rsid w:val="0068424D"/>
    <w:rsid w:val="006905C1"/>
    <w:rsid w:val="00694730"/>
    <w:rsid w:val="006A3E3C"/>
    <w:rsid w:val="006C0E67"/>
    <w:rsid w:val="006D5C5C"/>
    <w:rsid w:val="006E13C4"/>
    <w:rsid w:val="006E174E"/>
    <w:rsid w:val="006F7A26"/>
    <w:rsid w:val="00706339"/>
    <w:rsid w:val="00706827"/>
    <w:rsid w:val="007075B1"/>
    <w:rsid w:val="00711934"/>
    <w:rsid w:val="007132F4"/>
    <w:rsid w:val="00714C0C"/>
    <w:rsid w:val="00733A32"/>
    <w:rsid w:val="00737505"/>
    <w:rsid w:val="00743699"/>
    <w:rsid w:val="00756383"/>
    <w:rsid w:val="00766691"/>
    <w:rsid w:val="00766744"/>
    <w:rsid w:val="00775FE1"/>
    <w:rsid w:val="00786632"/>
    <w:rsid w:val="007A21EB"/>
    <w:rsid w:val="007A2A9D"/>
    <w:rsid w:val="007A3DF5"/>
    <w:rsid w:val="007B2D80"/>
    <w:rsid w:val="007B7424"/>
    <w:rsid w:val="007C0929"/>
    <w:rsid w:val="007C67F7"/>
    <w:rsid w:val="007D1AFD"/>
    <w:rsid w:val="007D2545"/>
    <w:rsid w:val="007D2EB4"/>
    <w:rsid w:val="007D35A0"/>
    <w:rsid w:val="007D5FB3"/>
    <w:rsid w:val="007E2924"/>
    <w:rsid w:val="007E2B36"/>
    <w:rsid w:val="007F41E1"/>
    <w:rsid w:val="00811DA9"/>
    <w:rsid w:val="00813B68"/>
    <w:rsid w:val="00815626"/>
    <w:rsid w:val="0082691A"/>
    <w:rsid w:val="008357A5"/>
    <w:rsid w:val="00850A6F"/>
    <w:rsid w:val="008513CF"/>
    <w:rsid w:val="0085368E"/>
    <w:rsid w:val="00853B5A"/>
    <w:rsid w:val="008663BA"/>
    <w:rsid w:val="00867545"/>
    <w:rsid w:val="008714D5"/>
    <w:rsid w:val="00893D4B"/>
    <w:rsid w:val="00894648"/>
    <w:rsid w:val="008A18B1"/>
    <w:rsid w:val="008A21DA"/>
    <w:rsid w:val="008B3218"/>
    <w:rsid w:val="008B7B85"/>
    <w:rsid w:val="008C7323"/>
    <w:rsid w:val="008D0933"/>
    <w:rsid w:val="008D3E57"/>
    <w:rsid w:val="008D3F69"/>
    <w:rsid w:val="008E0199"/>
    <w:rsid w:val="008E1D05"/>
    <w:rsid w:val="008E286A"/>
    <w:rsid w:val="008E6DC1"/>
    <w:rsid w:val="008F2FD0"/>
    <w:rsid w:val="008F53D7"/>
    <w:rsid w:val="008F6CB2"/>
    <w:rsid w:val="00917FCB"/>
    <w:rsid w:val="009276D2"/>
    <w:rsid w:val="00944F74"/>
    <w:rsid w:val="00945F80"/>
    <w:rsid w:val="00954F9A"/>
    <w:rsid w:val="00955357"/>
    <w:rsid w:val="009651BD"/>
    <w:rsid w:val="00976FF5"/>
    <w:rsid w:val="00980F45"/>
    <w:rsid w:val="00990732"/>
    <w:rsid w:val="009977BF"/>
    <w:rsid w:val="009A1098"/>
    <w:rsid w:val="009A4ABA"/>
    <w:rsid w:val="009A6053"/>
    <w:rsid w:val="009C1D25"/>
    <w:rsid w:val="009C7891"/>
    <w:rsid w:val="009D02D0"/>
    <w:rsid w:val="009D4797"/>
    <w:rsid w:val="009E0E2A"/>
    <w:rsid w:val="009E1AAB"/>
    <w:rsid w:val="009E1DB9"/>
    <w:rsid w:val="009E71ED"/>
    <w:rsid w:val="00A04D79"/>
    <w:rsid w:val="00A06DDF"/>
    <w:rsid w:val="00A16DCD"/>
    <w:rsid w:val="00A26B61"/>
    <w:rsid w:val="00A26B87"/>
    <w:rsid w:val="00A271D5"/>
    <w:rsid w:val="00A2735B"/>
    <w:rsid w:val="00A35633"/>
    <w:rsid w:val="00A443E9"/>
    <w:rsid w:val="00A51C83"/>
    <w:rsid w:val="00A65187"/>
    <w:rsid w:val="00A71FD2"/>
    <w:rsid w:val="00A83C6D"/>
    <w:rsid w:val="00A90914"/>
    <w:rsid w:val="00A911C4"/>
    <w:rsid w:val="00A95903"/>
    <w:rsid w:val="00AA0784"/>
    <w:rsid w:val="00AA5B7D"/>
    <w:rsid w:val="00AA6E6C"/>
    <w:rsid w:val="00AB0B37"/>
    <w:rsid w:val="00AB431B"/>
    <w:rsid w:val="00AC0EF7"/>
    <w:rsid w:val="00AC6711"/>
    <w:rsid w:val="00AD0C17"/>
    <w:rsid w:val="00AD2DF9"/>
    <w:rsid w:val="00AD5DE8"/>
    <w:rsid w:val="00AE01F2"/>
    <w:rsid w:val="00AE7634"/>
    <w:rsid w:val="00B15B62"/>
    <w:rsid w:val="00B205A9"/>
    <w:rsid w:val="00B227B5"/>
    <w:rsid w:val="00B3011E"/>
    <w:rsid w:val="00B400DC"/>
    <w:rsid w:val="00B50942"/>
    <w:rsid w:val="00B61010"/>
    <w:rsid w:val="00B611B6"/>
    <w:rsid w:val="00B662FE"/>
    <w:rsid w:val="00B80690"/>
    <w:rsid w:val="00B83AD3"/>
    <w:rsid w:val="00B96545"/>
    <w:rsid w:val="00B96D1F"/>
    <w:rsid w:val="00BB6201"/>
    <w:rsid w:val="00BB65E1"/>
    <w:rsid w:val="00BD544E"/>
    <w:rsid w:val="00BD6E39"/>
    <w:rsid w:val="00BD754F"/>
    <w:rsid w:val="00BF2F1E"/>
    <w:rsid w:val="00BF697A"/>
    <w:rsid w:val="00C027A1"/>
    <w:rsid w:val="00C108C2"/>
    <w:rsid w:val="00C10A96"/>
    <w:rsid w:val="00C22B7C"/>
    <w:rsid w:val="00C27A40"/>
    <w:rsid w:val="00C35C44"/>
    <w:rsid w:val="00C417D7"/>
    <w:rsid w:val="00C422FB"/>
    <w:rsid w:val="00C46B37"/>
    <w:rsid w:val="00C674C4"/>
    <w:rsid w:val="00C67823"/>
    <w:rsid w:val="00C67A0B"/>
    <w:rsid w:val="00C710BB"/>
    <w:rsid w:val="00CC62DA"/>
    <w:rsid w:val="00CF2171"/>
    <w:rsid w:val="00CF72CC"/>
    <w:rsid w:val="00D13A72"/>
    <w:rsid w:val="00D20224"/>
    <w:rsid w:val="00D27622"/>
    <w:rsid w:val="00D30F3E"/>
    <w:rsid w:val="00D31EC4"/>
    <w:rsid w:val="00D402F4"/>
    <w:rsid w:val="00D50BDD"/>
    <w:rsid w:val="00D5195B"/>
    <w:rsid w:val="00D61C7B"/>
    <w:rsid w:val="00D622B3"/>
    <w:rsid w:val="00D62F73"/>
    <w:rsid w:val="00D7519F"/>
    <w:rsid w:val="00D86C1D"/>
    <w:rsid w:val="00D8721D"/>
    <w:rsid w:val="00D94079"/>
    <w:rsid w:val="00D94D74"/>
    <w:rsid w:val="00D96C1E"/>
    <w:rsid w:val="00DA66E7"/>
    <w:rsid w:val="00DC0E4F"/>
    <w:rsid w:val="00DD03E1"/>
    <w:rsid w:val="00DD3073"/>
    <w:rsid w:val="00DF489D"/>
    <w:rsid w:val="00DF4CE3"/>
    <w:rsid w:val="00E01EB0"/>
    <w:rsid w:val="00E1000B"/>
    <w:rsid w:val="00E101EF"/>
    <w:rsid w:val="00E1061B"/>
    <w:rsid w:val="00E12285"/>
    <w:rsid w:val="00E14AFC"/>
    <w:rsid w:val="00E15254"/>
    <w:rsid w:val="00E1558E"/>
    <w:rsid w:val="00E5534B"/>
    <w:rsid w:val="00E61688"/>
    <w:rsid w:val="00E629B1"/>
    <w:rsid w:val="00E64814"/>
    <w:rsid w:val="00E76FF7"/>
    <w:rsid w:val="00E861BD"/>
    <w:rsid w:val="00E87731"/>
    <w:rsid w:val="00EA6438"/>
    <w:rsid w:val="00EB7B2B"/>
    <w:rsid w:val="00EC01E3"/>
    <w:rsid w:val="00EE0360"/>
    <w:rsid w:val="00EF0C61"/>
    <w:rsid w:val="00F04BD6"/>
    <w:rsid w:val="00F13B2B"/>
    <w:rsid w:val="00F14848"/>
    <w:rsid w:val="00F16898"/>
    <w:rsid w:val="00F17F69"/>
    <w:rsid w:val="00F228EF"/>
    <w:rsid w:val="00F2422C"/>
    <w:rsid w:val="00F32FC5"/>
    <w:rsid w:val="00F3434A"/>
    <w:rsid w:val="00F50E05"/>
    <w:rsid w:val="00F50E7F"/>
    <w:rsid w:val="00F52FE5"/>
    <w:rsid w:val="00F6051A"/>
    <w:rsid w:val="00F70492"/>
    <w:rsid w:val="00F71E50"/>
    <w:rsid w:val="00F8190A"/>
    <w:rsid w:val="00F82297"/>
    <w:rsid w:val="00F85E66"/>
    <w:rsid w:val="00F87DED"/>
    <w:rsid w:val="00F90630"/>
    <w:rsid w:val="00F9110B"/>
    <w:rsid w:val="00FA20FA"/>
    <w:rsid w:val="00FA35A2"/>
    <w:rsid w:val="00FA5548"/>
    <w:rsid w:val="00FC1FEC"/>
    <w:rsid w:val="00FC4951"/>
    <w:rsid w:val="00FD4644"/>
    <w:rsid w:val="00FE78FC"/>
    <w:rsid w:val="00FF104D"/>
    <w:rsid w:val="00FF3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8FD39"/>
  <w15:docId w15:val="{98C2C4AB-9040-4CA9-A50F-507F44B5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0C17"/>
    <w:pPr>
      <w:spacing w:after="0" w:line="240" w:lineRule="auto"/>
    </w:pPr>
    <w:rPr>
      <w:rFonts w:ascii="Times New Roman" w:hAnsi="Times New Roman" w:cs="Times New Roman"/>
      <w:sz w:val="24"/>
      <w:szCs w:val="24"/>
    </w:rPr>
  </w:style>
  <w:style w:type="paragraph" w:styleId="Heading1">
    <w:name w:val="heading 1"/>
    <w:aliases w:val="1,h1"/>
    <w:basedOn w:val="Normal"/>
    <w:next w:val="BodyText"/>
    <w:link w:val="Heading1Char"/>
    <w:qFormat/>
    <w:rsid w:val="00D94079"/>
    <w:pPr>
      <w:keepNext/>
      <w:numPr>
        <w:numId w:val="30"/>
      </w:numPr>
      <w:spacing w:after="240"/>
      <w:jc w:val="center"/>
      <w:outlineLvl w:val="0"/>
    </w:pPr>
    <w:rPr>
      <w:rFonts w:eastAsia="Times New Roman"/>
      <w:b/>
      <w:kern w:val="28"/>
      <w:szCs w:val="20"/>
    </w:rPr>
  </w:style>
  <w:style w:type="paragraph" w:styleId="Heading2">
    <w:name w:val="heading 2"/>
    <w:aliases w:val="2,h2"/>
    <w:basedOn w:val="Normal"/>
    <w:next w:val="BodyText"/>
    <w:link w:val="Heading2Char"/>
    <w:qFormat/>
    <w:rsid w:val="00D94079"/>
    <w:pPr>
      <w:numPr>
        <w:ilvl w:val="1"/>
        <w:numId w:val="30"/>
      </w:numPr>
      <w:spacing w:after="240"/>
      <w:jc w:val="both"/>
      <w:outlineLvl w:val="1"/>
    </w:pPr>
    <w:rPr>
      <w:rFonts w:eastAsia="Times New Roman"/>
      <w:szCs w:val="20"/>
    </w:rPr>
  </w:style>
  <w:style w:type="paragraph" w:styleId="Heading3">
    <w:name w:val="heading 3"/>
    <w:aliases w:val="3"/>
    <w:basedOn w:val="Normal"/>
    <w:next w:val="BodyText"/>
    <w:link w:val="Heading3Char"/>
    <w:qFormat/>
    <w:rsid w:val="00D94079"/>
    <w:pPr>
      <w:numPr>
        <w:ilvl w:val="2"/>
        <w:numId w:val="30"/>
      </w:numPr>
      <w:spacing w:after="240"/>
      <w:jc w:val="both"/>
      <w:outlineLvl w:val="2"/>
    </w:pPr>
    <w:rPr>
      <w:rFonts w:eastAsia="Times New Roman"/>
      <w:szCs w:val="20"/>
    </w:rPr>
  </w:style>
  <w:style w:type="paragraph" w:styleId="Heading4">
    <w:name w:val="heading 4"/>
    <w:aliases w:val="4,h4"/>
    <w:basedOn w:val="Normal"/>
    <w:next w:val="BodyText"/>
    <w:link w:val="Heading4Char"/>
    <w:qFormat/>
    <w:rsid w:val="00D94079"/>
    <w:pPr>
      <w:numPr>
        <w:ilvl w:val="3"/>
        <w:numId w:val="30"/>
      </w:numPr>
      <w:spacing w:after="240"/>
      <w:jc w:val="both"/>
      <w:outlineLvl w:val="3"/>
    </w:pPr>
    <w:rPr>
      <w:rFonts w:eastAsia="Times New Roman"/>
      <w:szCs w:val="20"/>
    </w:rPr>
  </w:style>
  <w:style w:type="paragraph" w:styleId="Heading5">
    <w:name w:val="heading 5"/>
    <w:aliases w:val="h5"/>
    <w:basedOn w:val="Normal"/>
    <w:next w:val="BodyText"/>
    <w:link w:val="Heading5Char"/>
    <w:qFormat/>
    <w:rsid w:val="00D94079"/>
    <w:pPr>
      <w:numPr>
        <w:ilvl w:val="4"/>
        <w:numId w:val="30"/>
      </w:numPr>
      <w:spacing w:after="240"/>
      <w:jc w:val="both"/>
      <w:outlineLvl w:val="4"/>
    </w:pPr>
    <w:rPr>
      <w:rFonts w:eastAsia="Times New Roman"/>
      <w:szCs w:val="20"/>
    </w:rPr>
  </w:style>
  <w:style w:type="paragraph" w:styleId="Heading6">
    <w:name w:val="heading 6"/>
    <w:aliases w:val="h6"/>
    <w:basedOn w:val="Normal"/>
    <w:next w:val="BodyText"/>
    <w:link w:val="Heading6Char"/>
    <w:qFormat/>
    <w:rsid w:val="00D94079"/>
    <w:pPr>
      <w:numPr>
        <w:ilvl w:val="5"/>
        <w:numId w:val="30"/>
      </w:numPr>
      <w:spacing w:after="220"/>
      <w:outlineLvl w:val="5"/>
    </w:pPr>
    <w:rPr>
      <w:rFonts w:eastAsia="Times New Roman"/>
      <w:i/>
      <w:sz w:val="22"/>
      <w:szCs w:val="20"/>
    </w:rPr>
  </w:style>
  <w:style w:type="paragraph" w:styleId="Heading7">
    <w:name w:val="heading 7"/>
    <w:aliases w:val="Simple Arabic Numbers,h7"/>
    <w:basedOn w:val="Normal"/>
    <w:next w:val="BodyText"/>
    <w:link w:val="Heading7Char"/>
    <w:qFormat/>
    <w:rsid w:val="00D94079"/>
    <w:pPr>
      <w:numPr>
        <w:ilvl w:val="6"/>
        <w:numId w:val="30"/>
      </w:numPr>
      <w:spacing w:after="200"/>
      <w:outlineLvl w:val="6"/>
    </w:pPr>
    <w:rPr>
      <w:rFonts w:eastAsia="Times New Roman"/>
      <w:sz w:val="20"/>
      <w:szCs w:val="20"/>
    </w:rPr>
  </w:style>
  <w:style w:type="paragraph" w:styleId="Heading8">
    <w:name w:val="heading 8"/>
    <w:aliases w:val="Simple alpha numbers,h8"/>
    <w:basedOn w:val="Normal"/>
    <w:next w:val="BodyText"/>
    <w:link w:val="Heading8Char"/>
    <w:qFormat/>
    <w:rsid w:val="00D94079"/>
    <w:pPr>
      <w:numPr>
        <w:ilvl w:val="7"/>
        <w:numId w:val="30"/>
      </w:numPr>
      <w:spacing w:after="200"/>
      <w:outlineLvl w:val="7"/>
    </w:pPr>
    <w:rPr>
      <w:rFonts w:eastAsia="Times New Roman"/>
      <w:i/>
      <w:sz w:val="20"/>
      <w:szCs w:val="20"/>
    </w:rPr>
  </w:style>
  <w:style w:type="paragraph" w:styleId="Heading9">
    <w:name w:val="heading 9"/>
    <w:aliases w:val="Simple (sm) roman numbers,h9"/>
    <w:basedOn w:val="Normal"/>
    <w:next w:val="BodyText"/>
    <w:link w:val="Heading9Char"/>
    <w:qFormat/>
    <w:rsid w:val="00D94079"/>
    <w:pPr>
      <w:numPr>
        <w:ilvl w:val="8"/>
        <w:numId w:val="30"/>
      </w:numPr>
      <w:spacing w:after="200"/>
      <w:outlineLvl w:val="8"/>
    </w:pPr>
    <w:rPr>
      <w:rFonts w:eastAsia="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FF5"/>
    <w:pPr>
      <w:tabs>
        <w:tab w:val="center" w:pos="4680"/>
        <w:tab w:val="right" w:pos="9360"/>
      </w:tabs>
    </w:pPr>
  </w:style>
  <w:style w:type="character" w:customStyle="1" w:styleId="HeaderChar">
    <w:name w:val="Header Char"/>
    <w:basedOn w:val="DefaultParagraphFont"/>
    <w:link w:val="Header"/>
    <w:uiPriority w:val="99"/>
    <w:rsid w:val="00976FF5"/>
  </w:style>
  <w:style w:type="paragraph" w:styleId="Footer">
    <w:name w:val="footer"/>
    <w:basedOn w:val="Normal"/>
    <w:link w:val="FooterChar"/>
    <w:uiPriority w:val="99"/>
    <w:unhideWhenUsed/>
    <w:rsid w:val="00976FF5"/>
    <w:pPr>
      <w:tabs>
        <w:tab w:val="center" w:pos="4680"/>
        <w:tab w:val="right" w:pos="9360"/>
      </w:tabs>
    </w:pPr>
  </w:style>
  <w:style w:type="character" w:customStyle="1" w:styleId="FooterChar">
    <w:name w:val="Footer Char"/>
    <w:basedOn w:val="DefaultParagraphFont"/>
    <w:link w:val="Footer"/>
    <w:uiPriority w:val="99"/>
    <w:rsid w:val="00976FF5"/>
  </w:style>
  <w:style w:type="table" w:styleId="TableGrid">
    <w:name w:val="Table Grid"/>
    <w:basedOn w:val="TableNormal"/>
    <w:uiPriority w:val="39"/>
    <w:rsid w:val="00F34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1DB9"/>
    <w:pPr>
      <w:ind w:left="720"/>
      <w:contextualSpacing/>
    </w:pPr>
  </w:style>
  <w:style w:type="character" w:styleId="CommentReference">
    <w:name w:val="annotation reference"/>
    <w:basedOn w:val="DefaultParagraphFont"/>
    <w:uiPriority w:val="99"/>
    <w:semiHidden/>
    <w:unhideWhenUsed/>
    <w:rsid w:val="004E6F64"/>
    <w:rPr>
      <w:sz w:val="18"/>
      <w:szCs w:val="18"/>
    </w:rPr>
  </w:style>
  <w:style w:type="paragraph" w:styleId="CommentText">
    <w:name w:val="annotation text"/>
    <w:basedOn w:val="Normal"/>
    <w:link w:val="CommentTextChar"/>
    <w:uiPriority w:val="99"/>
    <w:unhideWhenUsed/>
    <w:rsid w:val="004E6F64"/>
  </w:style>
  <w:style w:type="character" w:customStyle="1" w:styleId="CommentTextChar">
    <w:name w:val="Comment Text Char"/>
    <w:basedOn w:val="DefaultParagraphFont"/>
    <w:link w:val="CommentText"/>
    <w:uiPriority w:val="99"/>
    <w:rsid w:val="004E6F64"/>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E6F64"/>
    <w:rPr>
      <w:b/>
      <w:bCs/>
      <w:sz w:val="20"/>
      <w:szCs w:val="20"/>
    </w:rPr>
  </w:style>
  <w:style w:type="character" w:customStyle="1" w:styleId="CommentSubjectChar">
    <w:name w:val="Comment Subject Char"/>
    <w:basedOn w:val="CommentTextChar"/>
    <w:link w:val="CommentSubject"/>
    <w:uiPriority w:val="99"/>
    <w:semiHidden/>
    <w:rsid w:val="004E6F6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E6F64"/>
    <w:rPr>
      <w:sz w:val="18"/>
      <w:szCs w:val="18"/>
    </w:rPr>
  </w:style>
  <w:style w:type="character" w:customStyle="1" w:styleId="BalloonTextChar">
    <w:name w:val="Balloon Text Char"/>
    <w:basedOn w:val="DefaultParagraphFont"/>
    <w:link w:val="BalloonText"/>
    <w:uiPriority w:val="99"/>
    <w:semiHidden/>
    <w:rsid w:val="004E6F64"/>
    <w:rPr>
      <w:rFonts w:ascii="Times New Roman" w:hAnsi="Times New Roman" w:cs="Times New Roman"/>
      <w:sz w:val="18"/>
      <w:szCs w:val="18"/>
    </w:rPr>
  </w:style>
  <w:style w:type="paragraph" w:styleId="Revision">
    <w:name w:val="Revision"/>
    <w:hidden/>
    <w:uiPriority w:val="99"/>
    <w:semiHidden/>
    <w:rsid w:val="003E42A6"/>
    <w:pPr>
      <w:spacing w:after="0" w:line="240" w:lineRule="auto"/>
    </w:pPr>
    <w:rPr>
      <w:rFonts w:ascii="Times New Roman" w:hAnsi="Times New Roman" w:cs="Times New Roman"/>
      <w:sz w:val="24"/>
      <w:szCs w:val="24"/>
    </w:rPr>
  </w:style>
  <w:style w:type="paragraph" w:customStyle="1" w:styleId="JeffsPreferredBullets">
    <w:name w:val="Jeff's Preferred Bullets"/>
    <w:basedOn w:val="Normal"/>
    <w:link w:val="JeffsPreferredBulletsChar"/>
    <w:qFormat/>
    <w:rsid w:val="00E87731"/>
    <w:pPr>
      <w:numPr>
        <w:numId w:val="27"/>
      </w:numPr>
      <w:spacing w:line="276" w:lineRule="auto"/>
      <w:contextualSpacing/>
    </w:pPr>
    <w:rPr>
      <w:rFonts w:ascii="Arial" w:eastAsia="Arial" w:hAnsi="Arial" w:cs="Arial"/>
      <w:color w:val="000000"/>
      <w:sz w:val="22"/>
      <w:szCs w:val="22"/>
    </w:rPr>
  </w:style>
  <w:style w:type="character" w:customStyle="1" w:styleId="JeffsPreferredBulletsChar">
    <w:name w:val="Jeff's Preferred Bullets Char"/>
    <w:link w:val="JeffsPreferredBullets"/>
    <w:rsid w:val="00E87731"/>
    <w:rPr>
      <w:rFonts w:ascii="Arial" w:eastAsia="Arial" w:hAnsi="Arial" w:cs="Arial"/>
      <w:color w:val="000000"/>
    </w:rPr>
  </w:style>
  <w:style w:type="character" w:customStyle="1" w:styleId="Heading1Char">
    <w:name w:val="Heading 1 Char"/>
    <w:aliases w:val="1 Char,h1 Char"/>
    <w:basedOn w:val="DefaultParagraphFont"/>
    <w:link w:val="Heading1"/>
    <w:rsid w:val="00D94079"/>
    <w:rPr>
      <w:rFonts w:ascii="Times New Roman" w:eastAsia="Times New Roman" w:hAnsi="Times New Roman" w:cs="Times New Roman"/>
      <w:b/>
      <w:kern w:val="28"/>
      <w:sz w:val="24"/>
      <w:szCs w:val="20"/>
    </w:rPr>
  </w:style>
  <w:style w:type="character" w:customStyle="1" w:styleId="Heading2Char">
    <w:name w:val="Heading 2 Char"/>
    <w:aliases w:val="2 Char,h2 Char"/>
    <w:basedOn w:val="DefaultParagraphFont"/>
    <w:link w:val="Heading2"/>
    <w:rsid w:val="00D94079"/>
    <w:rPr>
      <w:rFonts w:ascii="Times New Roman" w:eastAsia="Times New Roman" w:hAnsi="Times New Roman" w:cs="Times New Roman"/>
      <w:sz w:val="24"/>
      <w:szCs w:val="20"/>
    </w:rPr>
  </w:style>
  <w:style w:type="character" w:customStyle="1" w:styleId="Heading3Char">
    <w:name w:val="Heading 3 Char"/>
    <w:aliases w:val="3 Char"/>
    <w:basedOn w:val="DefaultParagraphFont"/>
    <w:link w:val="Heading3"/>
    <w:rsid w:val="00D94079"/>
    <w:rPr>
      <w:rFonts w:ascii="Times New Roman" w:eastAsia="Times New Roman" w:hAnsi="Times New Roman" w:cs="Times New Roman"/>
      <w:sz w:val="24"/>
      <w:szCs w:val="20"/>
    </w:rPr>
  </w:style>
  <w:style w:type="character" w:customStyle="1" w:styleId="Heading4Char">
    <w:name w:val="Heading 4 Char"/>
    <w:aliases w:val="4 Char,h4 Char"/>
    <w:basedOn w:val="DefaultParagraphFont"/>
    <w:link w:val="Heading4"/>
    <w:rsid w:val="00D94079"/>
    <w:rPr>
      <w:rFonts w:ascii="Times New Roman" w:eastAsia="Times New Roman" w:hAnsi="Times New Roman" w:cs="Times New Roman"/>
      <w:sz w:val="24"/>
      <w:szCs w:val="20"/>
    </w:rPr>
  </w:style>
  <w:style w:type="character" w:customStyle="1" w:styleId="Heading5Char">
    <w:name w:val="Heading 5 Char"/>
    <w:aliases w:val="h5 Char"/>
    <w:basedOn w:val="DefaultParagraphFont"/>
    <w:link w:val="Heading5"/>
    <w:rsid w:val="00D94079"/>
    <w:rPr>
      <w:rFonts w:ascii="Times New Roman" w:eastAsia="Times New Roman" w:hAnsi="Times New Roman" w:cs="Times New Roman"/>
      <w:sz w:val="24"/>
      <w:szCs w:val="20"/>
    </w:rPr>
  </w:style>
  <w:style w:type="character" w:customStyle="1" w:styleId="Heading6Char">
    <w:name w:val="Heading 6 Char"/>
    <w:aliases w:val="h6 Char"/>
    <w:basedOn w:val="DefaultParagraphFont"/>
    <w:link w:val="Heading6"/>
    <w:rsid w:val="00D94079"/>
    <w:rPr>
      <w:rFonts w:ascii="Times New Roman" w:eastAsia="Times New Roman" w:hAnsi="Times New Roman" w:cs="Times New Roman"/>
      <w:i/>
      <w:szCs w:val="20"/>
    </w:rPr>
  </w:style>
  <w:style w:type="character" w:customStyle="1" w:styleId="Heading7Char">
    <w:name w:val="Heading 7 Char"/>
    <w:aliases w:val="Simple Arabic Numbers Char,h7 Char"/>
    <w:basedOn w:val="DefaultParagraphFont"/>
    <w:link w:val="Heading7"/>
    <w:rsid w:val="00D94079"/>
    <w:rPr>
      <w:rFonts w:ascii="Times New Roman" w:eastAsia="Times New Roman" w:hAnsi="Times New Roman" w:cs="Times New Roman"/>
      <w:sz w:val="20"/>
      <w:szCs w:val="20"/>
    </w:rPr>
  </w:style>
  <w:style w:type="character" w:customStyle="1" w:styleId="Heading8Char">
    <w:name w:val="Heading 8 Char"/>
    <w:aliases w:val="Simple alpha numbers Char,h8 Char"/>
    <w:basedOn w:val="DefaultParagraphFont"/>
    <w:link w:val="Heading8"/>
    <w:rsid w:val="00D94079"/>
    <w:rPr>
      <w:rFonts w:ascii="Times New Roman" w:eastAsia="Times New Roman" w:hAnsi="Times New Roman" w:cs="Times New Roman"/>
      <w:i/>
      <w:sz w:val="20"/>
      <w:szCs w:val="20"/>
    </w:rPr>
  </w:style>
  <w:style w:type="character" w:customStyle="1" w:styleId="Heading9Char">
    <w:name w:val="Heading 9 Char"/>
    <w:aliases w:val="Simple (sm) roman numbers Char,h9 Char"/>
    <w:basedOn w:val="DefaultParagraphFont"/>
    <w:link w:val="Heading9"/>
    <w:rsid w:val="00D94079"/>
    <w:rPr>
      <w:rFonts w:ascii="Times New Roman" w:eastAsia="Times New Roman" w:hAnsi="Times New Roman" w:cs="Times New Roman"/>
      <w:b/>
      <w:i/>
      <w:sz w:val="20"/>
      <w:szCs w:val="20"/>
    </w:rPr>
  </w:style>
  <w:style w:type="paragraph" w:styleId="BodyText">
    <w:name w:val="Body Text"/>
    <w:basedOn w:val="Normal"/>
    <w:link w:val="BodyTextChar"/>
    <w:uiPriority w:val="99"/>
    <w:semiHidden/>
    <w:unhideWhenUsed/>
    <w:rsid w:val="00D94079"/>
    <w:pPr>
      <w:spacing w:after="120"/>
    </w:pPr>
  </w:style>
  <w:style w:type="character" w:customStyle="1" w:styleId="BodyTextChar">
    <w:name w:val="Body Text Char"/>
    <w:basedOn w:val="DefaultParagraphFont"/>
    <w:link w:val="BodyText"/>
    <w:uiPriority w:val="99"/>
    <w:semiHidden/>
    <w:rsid w:val="00D94079"/>
    <w:rPr>
      <w:rFonts w:ascii="Times New Roman" w:hAnsi="Times New Roman" w:cs="Times New Roman"/>
      <w:sz w:val="24"/>
      <w:szCs w:val="24"/>
    </w:rPr>
  </w:style>
  <w:style w:type="paragraph" w:customStyle="1" w:styleId="ArticleL1">
    <w:name w:val="Article_L1"/>
    <w:basedOn w:val="Normal"/>
    <w:next w:val="BodyText"/>
    <w:rsid w:val="007C67F7"/>
    <w:pPr>
      <w:keepNext/>
      <w:numPr>
        <w:numId w:val="31"/>
      </w:numPr>
      <w:spacing w:after="240"/>
      <w:jc w:val="center"/>
      <w:outlineLvl w:val="0"/>
    </w:pPr>
    <w:rPr>
      <w:rFonts w:eastAsia="Times New Roman"/>
      <w:b/>
      <w:caps/>
      <w:szCs w:val="20"/>
    </w:rPr>
  </w:style>
  <w:style w:type="paragraph" w:customStyle="1" w:styleId="ArticleL2">
    <w:name w:val="Article_L2"/>
    <w:basedOn w:val="ArticleL1"/>
    <w:next w:val="BodyText"/>
    <w:rsid w:val="007C67F7"/>
    <w:pPr>
      <w:keepNext w:val="0"/>
      <w:numPr>
        <w:ilvl w:val="1"/>
      </w:numPr>
      <w:jc w:val="both"/>
      <w:outlineLvl w:val="1"/>
    </w:pPr>
    <w:rPr>
      <w:b w:val="0"/>
      <w:caps w:val="0"/>
    </w:rPr>
  </w:style>
  <w:style w:type="paragraph" w:customStyle="1" w:styleId="ArticleL3">
    <w:name w:val="Article_L3"/>
    <w:basedOn w:val="ArticleL2"/>
    <w:next w:val="BodyText"/>
    <w:link w:val="ArticleL3Char"/>
    <w:rsid w:val="007C67F7"/>
    <w:pPr>
      <w:numPr>
        <w:ilvl w:val="2"/>
      </w:numPr>
      <w:outlineLvl w:val="2"/>
    </w:pPr>
  </w:style>
  <w:style w:type="character" w:customStyle="1" w:styleId="ArticleL3Char">
    <w:name w:val="Article_L3 Char"/>
    <w:basedOn w:val="DefaultParagraphFont"/>
    <w:link w:val="ArticleL3"/>
    <w:rsid w:val="007C67F7"/>
    <w:rPr>
      <w:rFonts w:ascii="Times New Roman" w:eastAsia="Times New Roman" w:hAnsi="Times New Roman" w:cs="Times New Roman"/>
      <w:sz w:val="24"/>
      <w:szCs w:val="20"/>
    </w:rPr>
  </w:style>
  <w:style w:type="paragraph" w:customStyle="1" w:styleId="ArticleL4">
    <w:name w:val="Article_L4"/>
    <w:basedOn w:val="ArticleL3"/>
    <w:next w:val="BodyText"/>
    <w:rsid w:val="007C67F7"/>
    <w:pPr>
      <w:numPr>
        <w:ilvl w:val="3"/>
      </w:numPr>
      <w:tabs>
        <w:tab w:val="clear" w:pos="2880"/>
      </w:tabs>
      <w:ind w:left="2880" w:hanging="360"/>
      <w:outlineLvl w:val="3"/>
    </w:pPr>
  </w:style>
  <w:style w:type="paragraph" w:customStyle="1" w:styleId="ArticleL5">
    <w:name w:val="Article_L5"/>
    <w:basedOn w:val="ArticleL4"/>
    <w:next w:val="BodyText"/>
    <w:rsid w:val="007C67F7"/>
    <w:pPr>
      <w:numPr>
        <w:ilvl w:val="4"/>
      </w:numPr>
      <w:tabs>
        <w:tab w:val="clear" w:pos="3600"/>
      </w:tabs>
      <w:ind w:left="3600" w:hanging="360"/>
      <w:outlineLvl w:val="4"/>
    </w:pPr>
  </w:style>
  <w:style w:type="paragraph" w:customStyle="1" w:styleId="ArticleL6">
    <w:name w:val="Article_L6"/>
    <w:basedOn w:val="ArticleL5"/>
    <w:next w:val="BodyText"/>
    <w:rsid w:val="007C67F7"/>
    <w:pPr>
      <w:numPr>
        <w:ilvl w:val="5"/>
      </w:numPr>
      <w:tabs>
        <w:tab w:val="clear" w:pos="4320"/>
      </w:tabs>
      <w:ind w:left="4320" w:hanging="180"/>
      <w:jc w:val="left"/>
      <w:outlineLvl w:val="5"/>
    </w:pPr>
  </w:style>
  <w:style w:type="paragraph" w:customStyle="1" w:styleId="ArticleL7">
    <w:name w:val="Article_L7"/>
    <w:basedOn w:val="ArticleL6"/>
    <w:next w:val="BodyText"/>
    <w:rsid w:val="007C67F7"/>
    <w:pPr>
      <w:numPr>
        <w:ilvl w:val="6"/>
      </w:numPr>
      <w:tabs>
        <w:tab w:val="clear" w:pos="5040"/>
      </w:tabs>
      <w:ind w:left="5040" w:hanging="360"/>
      <w:outlineLvl w:val="6"/>
    </w:pPr>
  </w:style>
  <w:style w:type="paragraph" w:customStyle="1" w:styleId="ArticleL8">
    <w:name w:val="Article_L8"/>
    <w:basedOn w:val="ArticleL7"/>
    <w:next w:val="BodyText"/>
    <w:rsid w:val="007C67F7"/>
    <w:pPr>
      <w:numPr>
        <w:ilvl w:val="7"/>
      </w:numPr>
      <w:tabs>
        <w:tab w:val="clear" w:pos="5760"/>
      </w:tabs>
      <w:ind w:left="5760" w:hanging="360"/>
      <w:outlineLvl w:val="7"/>
    </w:pPr>
  </w:style>
  <w:style w:type="paragraph" w:customStyle="1" w:styleId="ArticleL9">
    <w:name w:val="Article_L9"/>
    <w:basedOn w:val="ArticleL8"/>
    <w:next w:val="BodyText"/>
    <w:rsid w:val="007C67F7"/>
    <w:pPr>
      <w:numPr>
        <w:ilvl w:val="8"/>
      </w:numPr>
      <w:tabs>
        <w:tab w:val="clear" w:pos="6480"/>
      </w:tabs>
      <w:ind w:left="6480" w:hanging="180"/>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989226">
      <w:bodyDiv w:val="1"/>
      <w:marLeft w:val="0"/>
      <w:marRight w:val="0"/>
      <w:marTop w:val="0"/>
      <w:marBottom w:val="0"/>
      <w:divBdr>
        <w:top w:val="none" w:sz="0" w:space="0" w:color="auto"/>
        <w:left w:val="none" w:sz="0" w:space="0" w:color="auto"/>
        <w:bottom w:val="none" w:sz="0" w:space="0" w:color="auto"/>
        <w:right w:val="none" w:sz="0" w:space="0" w:color="auto"/>
      </w:divBdr>
    </w:div>
    <w:div w:id="417867591">
      <w:bodyDiv w:val="1"/>
      <w:marLeft w:val="0"/>
      <w:marRight w:val="0"/>
      <w:marTop w:val="0"/>
      <w:marBottom w:val="0"/>
      <w:divBdr>
        <w:top w:val="none" w:sz="0" w:space="0" w:color="auto"/>
        <w:left w:val="none" w:sz="0" w:space="0" w:color="auto"/>
        <w:bottom w:val="none" w:sz="0" w:space="0" w:color="auto"/>
        <w:right w:val="none" w:sz="0" w:space="0" w:color="auto"/>
      </w:divBdr>
      <w:divsChild>
        <w:div w:id="1284075338">
          <w:marLeft w:val="0"/>
          <w:marRight w:val="0"/>
          <w:marTop w:val="0"/>
          <w:marBottom w:val="0"/>
          <w:divBdr>
            <w:top w:val="none" w:sz="0" w:space="0" w:color="auto"/>
            <w:left w:val="none" w:sz="0" w:space="0" w:color="auto"/>
            <w:bottom w:val="none" w:sz="0" w:space="0" w:color="auto"/>
            <w:right w:val="none" w:sz="0" w:space="0" w:color="auto"/>
          </w:divBdr>
        </w:div>
        <w:div w:id="446654954">
          <w:marLeft w:val="0"/>
          <w:marRight w:val="0"/>
          <w:marTop w:val="0"/>
          <w:marBottom w:val="0"/>
          <w:divBdr>
            <w:top w:val="none" w:sz="0" w:space="0" w:color="auto"/>
            <w:left w:val="none" w:sz="0" w:space="0" w:color="auto"/>
            <w:bottom w:val="none" w:sz="0" w:space="0" w:color="auto"/>
            <w:right w:val="none" w:sz="0" w:space="0" w:color="auto"/>
          </w:divBdr>
        </w:div>
        <w:div w:id="1264917344">
          <w:marLeft w:val="0"/>
          <w:marRight w:val="0"/>
          <w:marTop w:val="0"/>
          <w:marBottom w:val="0"/>
          <w:divBdr>
            <w:top w:val="none" w:sz="0" w:space="0" w:color="auto"/>
            <w:left w:val="none" w:sz="0" w:space="0" w:color="auto"/>
            <w:bottom w:val="none" w:sz="0" w:space="0" w:color="auto"/>
            <w:right w:val="none" w:sz="0" w:space="0" w:color="auto"/>
          </w:divBdr>
        </w:div>
        <w:div w:id="1324553600">
          <w:marLeft w:val="0"/>
          <w:marRight w:val="0"/>
          <w:marTop w:val="0"/>
          <w:marBottom w:val="0"/>
          <w:divBdr>
            <w:top w:val="none" w:sz="0" w:space="0" w:color="auto"/>
            <w:left w:val="none" w:sz="0" w:space="0" w:color="auto"/>
            <w:bottom w:val="none" w:sz="0" w:space="0" w:color="auto"/>
            <w:right w:val="none" w:sz="0" w:space="0" w:color="auto"/>
          </w:divBdr>
        </w:div>
        <w:div w:id="1662155605">
          <w:marLeft w:val="0"/>
          <w:marRight w:val="0"/>
          <w:marTop w:val="0"/>
          <w:marBottom w:val="0"/>
          <w:divBdr>
            <w:top w:val="none" w:sz="0" w:space="0" w:color="auto"/>
            <w:left w:val="none" w:sz="0" w:space="0" w:color="auto"/>
            <w:bottom w:val="none" w:sz="0" w:space="0" w:color="auto"/>
            <w:right w:val="none" w:sz="0" w:space="0" w:color="auto"/>
          </w:divBdr>
        </w:div>
        <w:div w:id="152331713">
          <w:marLeft w:val="0"/>
          <w:marRight w:val="0"/>
          <w:marTop w:val="0"/>
          <w:marBottom w:val="0"/>
          <w:divBdr>
            <w:top w:val="none" w:sz="0" w:space="0" w:color="auto"/>
            <w:left w:val="none" w:sz="0" w:space="0" w:color="auto"/>
            <w:bottom w:val="none" w:sz="0" w:space="0" w:color="auto"/>
            <w:right w:val="none" w:sz="0" w:space="0" w:color="auto"/>
          </w:divBdr>
        </w:div>
        <w:div w:id="1200165748">
          <w:marLeft w:val="0"/>
          <w:marRight w:val="0"/>
          <w:marTop w:val="0"/>
          <w:marBottom w:val="0"/>
          <w:divBdr>
            <w:top w:val="none" w:sz="0" w:space="0" w:color="auto"/>
            <w:left w:val="none" w:sz="0" w:space="0" w:color="auto"/>
            <w:bottom w:val="none" w:sz="0" w:space="0" w:color="auto"/>
            <w:right w:val="none" w:sz="0" w:space="0" w:color="auto"/>
          </w:divBdr>
        </w:div>
        <w:div w:id="1200315792">
          <w:marLeft w:val="0"/>
          <w:marRight w:val="0"/>
          <w:marTop w:val="0"/>
          <w:marBottom w:val="0"/>
          <w:divBdr>
            <w:top w:val="none" w:sz="0" w:space="0" w:color="auto"/>
            <w:left w:val="none" w:sz="0" w:space="0" w:color="auto"/>
            <w:bottom w:val="none" w:sz="0" w:space="0" w:color="auto"/>
            <w:right w:val="none" w:sz="0" w:space="0" w:color="auto"/>
          </w:divBdr>
        </w:div>
        <w:div w:id="104926472">
          <w:marLeft w:val="0"/>
          <w:marRight w:val="0"/>
          <w:marTop w:val="0"/>
          <w:marBottom w:val="0"/>
          <w:divBdr>
            <w:top w:val="none" w:sz="0" w:space="0" w:color="auto"/>
            <w:left w:val="none" w:sz="0" w:space="0" w:color="auto"/>
            <w:bottom w:val="none" w:sz="0" w:space="0" w:color="auto"/>
            <w:right w:val="none" w:sz="0" w:space="0" w:color="auto"/>
          </w:divBdr>
        </w:div>
        <w:div w:id="1821458152">
          <w:marLeft w:val="0"/>
          <w:marRight w:val="0"/>
          <w:marTop w:val="0"/>
          <w:marBottom w:val="0"/>
          <w:divBdr>
            <w:top w:val="none" w:sz="0" w:space="0" w:color="auto"/>
            <w:left w:val="none" w:sz="0" w:space="0" w:color="auto"/>
            <w:bottom w:val="none" w:sz="0" w:space="0" w:color="auto"/>
            <w:right w:val="none" w:sz="0" w:space="0" w:color="auto"/>
          </w:divBdr>
        </w:div>
        <w:div w:id="1558130857">
          <w:marLeft w:val="0"/>
          <w:marRight w:val="0"/>
          <w:marTop w:val="0"/>
          <w:marBottom w:val="0"/>
          <w:divBdr>
            <w:top w:val="none" w:sz="0" w:space="0" w:color="auto"/>
            <w:left w:val="none" w:sz="0" w:space="0" w:color="auto"/>
            <w:bottom w:val="none" w:sz="0" w:space="0" w:color="auto"/>
            <w:right w:val="none" w:sz="0" w:space="0" w:color="auto"/>
          </w:divBdr>
        </w:div>
        <w:div w:id="1779063716">
          <w:marLeft w:val="0"/>
          <w:marRight w:val="0"/>
          <w:marTop w:val="0"/>
          <w:marBottom w:val="0"/>
          <w:divBdr>
            <w:top w:val="none" w:sz="0" w:space="0" w:color="auto"/>
            <w:left w:val="none" w:sz="0" w:space="0" w:color="auto"/>
            <w:bottom w:val="none" w:sz="0" w:space="0" w:color="auto"/>
            <w:right w:val="none" w:sz="0" w:space="0" w:color="auto"/>
          </w:divBdr>
        </w:div>
        <w:div w:id="889994208">
          <w:marLeft w:val="0"/>
          <w:marRight w:val="0"/>
          <w:marTop w:val="0"/>
          <w:marBottom w:val="0"/>
          <w:divBdr>
            <w:top w:val="none" w:sz="0" w:space="0" w:color="auto"/>
            <w:left w:val="none" w:sz="0" w:space="0" w:color="auto"/>
            <w:bottom w:val="none" w:sz="0" w:space="0" w:color="auto"/>
            <w:right w:val="none" w:sz="0" w:space="0" w:color="auto"/>
          </w:divBdr>
        </w:div>
        <w:div w:id="620262142">
          <w:marLeft w:val="0"/>
          <w:marRight w:val="0"/>
          <w:marTop w:val="0"/>
          <w:marBottom w:val="0"/>
          <w:divBdr>
            <w:top w:val="none" w:sz="0" w:space="0" w:color="auto"/>
            <w:left w:val="none" w:sz="0" w:space="0" w:color="auto"/>
            <w:bottom w:val="none" w:sz="0" w:space="0" w:color="auto"/>
            <w:right w:val="none" w:sz="0" w:space="0" w:color="auto"/>
          </w:divBdr>
        </w:div>
      </w:divsChild>
    </w:div>
    <w:div w:id="664473958">
      <w:bodyDiv w:val="1"/>
      <w:marLeft w:val="0"/>
      <w:marRight w:val="0"/>
      <w:marTop w:val="0"/>
      <w:marBottom w:val="0"/>
      <w:divBdr>
        <w:top w:val="none" w:sz="0" w:space="0" w:color="auto"/>
        <w:left w:val="none" w:sz="0" w:space="0" w:color="auto"/>
        <w:bottom w:val="none" w:sz="0" w:space="0" w:color="auto"/>
        <w:right w:val="none" w:sz="0" w:space="0" w:color="auto"/>
      </w:divBdr>
      <w:divsChild>
        <w:div w:id="268126458">
          <w:marLeft w:val="0"/>
          <w:marRight w:val="0"/>
          <w:marTop w:val="0"/>
          <w:marBottom w:val="0"/>
          <w:divBdr>
            <w:top w:val="none" w:sz="0" w:space="0" w:color="auto"/>
            <w:left w:val="none" w:sz="0" w:space="0" w:color="auto"/>
            <w:bottom w:val="none" w:sz="0" w:space="0" w:color="auto"/>
            <w:right w:val="none" w:sz="0" w:space="0" w:color="auto"/>
          </w:divBdr>
        </w:div>
        <w:div w:id="869102527">
          <w:marLeft w:val="0"/>
          <w:marRight w:val="0"/>
          <w:marTop w:val="0"/>
          <w:marBottom w:val="0"/>
          <w:divBdr>
            <w:top w:val="none" w:sz="0" w:space="0" w:color="auto"/>
            <w:left w:val="none" w:sz="0" w:space="0" w:color="auto"/>
            <w:bottom w:val="none" w:sz="0" w:space="0" w:color="auto"/>
            <w:right w:val="none" w:sz="0" w:space="0" w:color="auto"/>
          </w:divBdr>
        </w:div>
        <w:div w:id="538783648">
          <w:marLeft w:val="0"/>
          <w:marRight w:val="0"/>
          <w:marTop w:val="0"/>
          <w:marBottom w:val="0"/>
          <w:divBdr>
            <w:top w:val="none" w:sz="0" w:space="0" w:color="auto"/>
            <w:left w:val="none" w:sz="0" w:space="0" w:color="auto"/>
            <w:bottom w:val="none" w:sz="0" w:space="0" w:color="auto"/>
            <w:right w:val="none" w:sz="0" w:space="0" w:color="auto"/>
          </w:divBdr>
        </w:div>
      </w:divsChild>
    </w:div>
    <w:div w:id="713118710">
      <w:bodyDiv w:val="1"/>
      <w:marLeft w:val="0"/>
      <w:marRight w:val="0"/>
      <w:marTop w:val="0"/>
      <w:marBottom w:val="0"/>
      <w:divBdr>
        <w:top w:val="none" w:sz="0" w:space="0" w:color="auto"/>
        <w:left w:val="none" w:sz="0" w:space="0" w:color="auto"/>
        <w:bottom w:val="none" w:sz="0" w:space="0" w:color="auto"/>
        <w:right w:val="none" w:sz="0" w:space="0" w:color="auto"/>
      </w:divBdr>
      <w:divsChild>
        <w:div w:id="2064986377">
          <w:marLeft w:val="0"/>
          <w:marRight w:val="0"/>
          <w:marTop w:val="0"/>
          <w:marBottom w:val="0"/>
          <w:divBdr>
            <w:top w:val="none" w:sz="0" w:space="0" w:color="auto"/>
            <w:left w:val="none" w:sz="0" w:space="0" w:color="auto"/>
            <w:bottom w:val="none" w:sz="0" w:space="0" w:color="auto"/>
            <w:right w:val="none" w:sz="0" w:space="0" w:color="auto"/>
          </w:divBdr>
        </w:div>
        <w:div w:id="711196773">
          <w:marLeft w:val="0"/>
          <w:marRight w:val="0"/>
          <w:marTop w:val="0"/>
          <w:marBottom w:val="0"/>
          <w:divBdr>
            <w:top w:val="none" w:sz="0" w:space="0" w:color="auto"/>
            <w:left w:val="none" w:sz="0" w:space="0" w:color="auto"/>
            <w:bottom w:val="none" w:sz="0" w:space="0" w:color="auto"/>
            <w:right w:val="none" w:sz="0" w:space="0" w:color="auto"/>
          </w:divBdr>
        </w:div>
        <w:div w:id="1003699984">
          <w:marLeft w:val="0"/>
          <w:marRight w:val="0"/>
          <w:marTop w:val="0"/>
          <w:marBottom w:val="0"/>
          <w:divBdr>
            <w:top w:val="none" w:sz="0" w:space="0" w:color="auto"/>
            <w:left w:val="none" w:sz="0" w:space="0" w:color="auto"/>
            <w:bottom w:val="none" w:sz="0" w:space="0" w:color="auto"/>
            <w:right w:val="none" w:sz="0" w:space="0" w:color="auto"/>
          </w:divBdr>
        </w:div>
        <w:div w:id="1881702155">
          <w:marLeft w:val="0"/>
          <w:marRight w:val="0"/>
          <w:marTop w:val="0"/>
          <w:marBottom w:val="0"/>
          <w:divBdr>
            <w:top w:val="none" w:sz="0" w:space="0" w:color="auto"/>
            <w:left w:val="none" w:sz="0" w:space="0" w:color="auto"/>
            <w:bottom w:val="none" w:sz="0" w:space="0" w:color="auto"/>
            <w:right w:val="none" w:sz="0" w:space="0" w:color="auto"/>
          </w:divBdr>
        </w:div>
        <w:div w:id="2000423341">
          <w:marLeft w:val="0"/>
          <w:marRight w:val="0"/>
          <w:marTop w:val="0"/>
          <w:marBottom w:val="0"/>
          <w:divBdr>
            <w:top w:val="none" w:sz="0" w:space="0" w:color="auto"/>
            <w:left w:val="none" w:sz="0" w:space="0" w:color="auto"/>
            <w:bottom w:val="none" w:sz="0" w:space="0" w:color="auto"/>
            <w:right w:val="none" w:sz="0" w:space="0" w:color="auto"/>
          </w:divBdr>
        </w:div>
        <w:div w:id="1034233746">
          <w:marLeft w:val="0"/>
          <w:marRight w:val="0"/>
          <w:marTop w:val="0"/>
          <w:marBottom w:val="0"/>
          <w:divBdr>
            <w:top w:val="none" w:sz="0" w:space="0" w:color="auto"/>
            <w:left w:val="none" w:sz="0" w:space="0" w:color="auto"/>
            <w:bottom w:val="none" w:sz="0" w:space="0" w:color="auto"/>
            <w:right w:val="none" w:sz="0" w:space="0" w:color="auto"/>
          </w:divBdr>
        </w:div>
        <w:div w:id="819228407">
          <w:marLeft w:val="0"/>
          <w:marRight w:val="0"/>
          <w:marTop w:val="0"/>
          <w:marBottom w:val="0"/>
          <w:divBdr>
            <w:top w:val="none" w:sz="0" w:space="0" w:color="auto"/>
            <w:left w:val="none" w:sz="0" w:space="0" w:color="auto"/>
            <w:bottom w:val="none" w:sz="0" w:space="0" w:color="auto"/>
            <w:right w:val="none" w:sz="0" w:space="0" w:color="auto"/>
          </w:divBdr>
        </w:div>
      </w:divsChild>
    </w:div>
    <w:div w:id="1213543474">
      <w:bodyDiv w:val="1"/>
      <w:marLeft w:val="0"/>
      <w:marRight w:val="0"/>
      <w:marTop w:val="0"/>
      <w:marBottom w:val="0"/>
      <w:divBdr>
        <w:top w:val="none" w:sz="0" w:space="0" w:color="auto"/>
        <w:left w:val="none" w:sz="0" w:space="0" w:color="auto"/>
        <w:bottom w:val="none" w:sz="0" w:space="0" w:color="auto"/>
        <w:right w:val="none" w:sz="0" w:space="0" w:color="auto"/>
      </w:divBdr>
    </w:div>
    <w:div w:id="1561482213">
      <w:bodyDiv w:val="1"/>
      <w:marLeft w:val="0"/>
      <w:marRight w:val="0"/>
      <w:marTop w:val="0"/>
      <w:marBottom w:val="0"/>
      <w:divBdr>
        <w:top w:val="none" w:sz="0" w:space="0" w:color="auto"/>
        <w:left w:val="none" w:sz="0" w:space="0" w:color="auto"/>
        <w:bottom w:val="none" w:sz="0" w:space="0" w:color="auto"/>
        <w:right w:val="none" w:sz="0" w:space="0" w:color="auto"/>
      </w:divBdr>
    </w:div>
    <w:div w:id="1692340389">
      <w:bodyDiv w:val="1"/>
      <w:marLeft w:val="0"/>
      <w:marRight w:val="0"/>
      <w:marTop w:val="0"/>
      <w:marBottom w:val="0"/>
      <w:divBdr>
        <w:top w:val="none" w:sz="0" w:space="0" w:color="auto"/>
        <w:left w:val="none" w:sz="0" w:space="0" w:color="auto"/>
        <w:bottom w:val="none" w:sz="0" w:space="0" w:color="auto"/>
        <w:right w:val="none" w:sz="0" w:space="0" w:color="auto"/>
      </w:divBdr>
      <w:divsChild>
        <w:div w:id="1276016510">
          <w:marLeft w:val="0"/>
          <w:marRight w:val="0"/>
          <w:marTop w:val="0"/>
          <w:marBottom w:val="0"/>
          <w:divBdr>
            <w:top w:val="none" w:sz="0" w:space="0" w:color="auto"/>
            <w:left w:val="none" w:sz="0" w:space="0" w:color="auto"/>
            <w:bottom w:val="none" w:sz="0" w:space="0" w:color="auto"/>
            <w:right w:val="none" w:sz="0" w:space="0" w:color="auto"/>
          </w:divBdr>
        </w:div>
        <w:div w:id="1066949808">
          <w:marLeft w:val="0"/>
          <w:marRight w:val="0"/>
          <w:marTop w:val="0"/>
          <w:marBottom w:val="0"/>
          <w:divBdr>
            <w:top w:val="none" w:sz="0" w:space="0" w:color="auto"/>
            <w:left w:val="none" w:sz="0" w:space="0" w:color="auto"/>
            <w:bottom w:val="none" w:sz="0" w:space="0" w:color="auto"/>
            <w:right w:val="none" w:sz="0" w:space="0" w:color="auto"/>
          </w:divBdr>
        </w:div>
        <w:div w:id="1682506191">
          <w:marLeft w:val="0"/>
          <w:marRight w:val="0"/>
          <w:marTop w:val="0"/>
          <w:marBottom w:val="0"/>
          <w:divBdr>
            <w:top w:val="none" w:sz="0" w:space="0" w:color="auto"/>
            <w:left w:val="none" w:sz="0" w:space="0" w:color="auto"/>
            <w:bottom w:val="none" w:sz="0" w:space="0" w:color="auto"/>
            <w:right w:val="none" w:sz="0" w:space="0" w:color="auto"/>
          </w:divBdr>
        </w:div>
        <w:div w:id="1835025929">
          <w:marLeft w:val="0"/>
          <w:marRight w:val="0"/>
          <w:marTop w:val="0"/>
          <w:marBottom w:val="0"/>
          <w:divBdr>
            <w:top w:val="none" w:sz="0" w:space="0" w:color="auto"/>
            <w:left w:val="none" w:sz="0" w:space="0" w:color="auto"/>
            <w:bottom w:val="none" w:sz="0" w:space="0" w:color="auto"/>
            <w:right w:val="none" w:sz="0" w:space="0" w:color="auto"/>
          </w:divBdr>
        </w:div>
        <w:div w:id="1529373425">
          <w:marLeft w:val="0"/>
          <w:marRight w:val="0"/>
          <w:marTop w:val="0"/>
          <w:marBottom w:val="0"/>
          <w:divBdr>
            <w:top w:val="none" w:sz="0" w:space="0" w:color="auto"/>
            <w:left w:val="none" w:sz="0" w:space="0" w:color="auto"/>
            <w:bottom w:val="none" w:sz="0" w:space="0" w:color="auto"/>
            <w:right w:val="none" w:sz="0" w:space="0" w:color="auto"/>
          </w:divBdr>
        </w:div>
        <w:div w:id="1844389617">
          <w:marLeft w:val="0"/>
          <w:marRight w:val="0"/>
          <w:marTop w:val="0"/>
          <w:marBottom w:val="0"/>
          <w:divBdr>
            <w:top w:val="none" w:sz="0" w:space="0" w:color="auto"/>
            <w:left w:val="none" w:sz="0" w:space="0" w:color="auto"/>
            <w:bottom w:val="none" w:sz="0" w:space="0" w:color="auto"/>
            <w:right w:val="none" w:sz="0" w:space="0" w:color="auto"/>
          </w:divBdr>
        </w:div>
        <w:div w:id="297995673">
          <w:marLeft w:val="0"/>
          <w:marRight w:val="0"/>
          <w:marTop w:val="0"/>
          <w:marBottom w:val="0"/>
          <w:divBdr>
            <w:top w:val="none" w:sz="0" w:space="0" w:color="auto"/>
            <w:left w:val="none" w:sz="0" w:space="0" w:color="auto"/>
            <w:bottom w:val="none" w:sz="0" w:space="0" w:color="auto"/>
            <w:right w:val="none" w:sz="0" w:space="0" w:color="auto"/>
          </w:divBdr>
        </w:div>
        <w:div w:id="697319624">
          <w:marLeft w:val="0"/>
          <w:marRight w:val="0"/>
          <w:marTop w:val="0"/>
          <w:marBottom w:val="0"/>
          <w:divBdr>
            <w:top w:val="none" w:sz="0" w:space="0" w:color="auto"/>
            <w:left w:val="none" w:sz="0" w:space="0" w:color="auto"/>
            <w:bottom w:val="none" w:sz="0" w:space="0" w:color="auto"/>
            <w:right w:val="none" w:sz="0" w:space="0" w:color="auto"/>
          </w:divBdr>
        </w:div>
      </w:divsChild>
    </w:div>
    <w:div w:id="1716344801">
      <w:bodyDiv w:val="1"/>
      <w:marLeft w:val="0"/>
      <w:marRight w:val="0"/>
      <w:marTop w:val="0"/>
      <w:marBottom w:val="0"/>
      <w:divBdr>
        <w:top w:val="none" w:sz="0" w:space="0" w:color="auto"/>
        <w:left w:val="none" w:sz="0" w:space="0" w:color="auto"/>
        <w:bottom w:val="none" w:sz="0" w:space="0" w:color="auto"/>
        <w:right w:val="none" w:sz="0" w:space="0" w:color="auto"/>
      </w:divBdr>
    </w:div>
    <w:div w:id="191812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52C19-9772-483A-AEC7-0E9108F91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4506</Words>
  <Characters>25685</Characters>
  <Application>Microsoft Office Word</Application>
  <DocSecurity>0</DocSecurity>
  <Lines>214</Lines>
  <Paragraphs>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3Degrees, Inc.</Company>
  <LinksUpToDate>false</LinksUpToDate>
  <CharactersWithSpaces>30131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Kourtney Nelson</dc:creator>
  <cp:lastModifiedBy>Mary Kate Francis</cp:lastModifiedBy>
  <cp:revision>11</cp:revision>
  <cp:lastPrinted>2017-05-08T19:12:00Z</cp:lastPrinted>
  <dcterms:created xsi:type="dcterms:W3CDTF">2018-06-04T12:05:00Z</dcterms:created>
  <dcterms:modified xsi:type="dcterms:W3CDTF">2018-06-04T18:42:00Z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ies>
</file>