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PREDICTING MARKET SHARE CHART</w:t>
      </w:r>
      <w:r w:rsidDel="00000000" w:rsidR="00000000" w:rsidRPr="00000000">
        <w:rPr>
          <w:rtl w:val="0"/>
        </w:rPr>
      </w:r>
    </w:p>
    <w:p w:rsidR="00000000" w:rsidDel="00000000" w:rsidP="00000000" w:rsidRDefault="00000000" w:rsidRPr="00000000" w14:paraId="0000000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How do you predict your market share? It’s an important figure in your business plan financials.</w:t>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to this exercise, you must  …</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First, determine how big your market segment is. </w:t>
      </w:r>
    </w:p>
    <w:p w:rsidR="00000000" w:rsidDel="00000000" w:rsidP="00000000" w:rsidRDefault="00000000" w:rsidRPr="00000000" w14:paraId="00000008">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Then, analyze how much competition you have. </w:t>
      </w:r>
    </w:p>
    <w:p w:rsidR="00000000" w:rsidDel="00000000" w:rsidP="00000000" w:rsidRDefault="00000000" w:rsidRPr="00000000" w14:paraId="00000009">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Next, determine how much market share (how many clients or customers) you need to become profitable.</w:t>
      </w:r>
    </w:p>
    <w:p w:rsidR="00000000" w:rsidDel="00000000" w:rsidP="00000000" w:rsidRDefault="00000000" w:rsidRPr="00000000" w14:paraId="0000000A">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Weighing your strengths, you can then determine if there is enough potential market share for your business’s success.</w:t>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For example:</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The operators of a childcare center determined that there are 5,000 families in a 10-mile radius of their center who have children under the age of five who need childcare. </w:t>
      </w:r>
      <w:r w:rsidDel="00000000" w:rsidR="00000000" w:rsidRPr="00000000">
        <w:rPr>
          <w:rtl w:val="0"/>
        </w:rPr>
      </w:r>
    </w:p>
    <w:p w:rsidR="00000000" w:rsidDel="00000000" w:rsidP="00000000" w:rsidRDefault="00000000" w:rsidRPr="00000000" w14:paraId="0000000F">
      <w:pPr>
        <w:pageBreakBefore w:val="0"/>
        <w:spacing w:after="0" w:line="240" w:lineRule="auto"/>
        <w:rPr>
          <w:rFonts w:ascii="Arial" w:cs="Arial" w:eastAsia="Arial" w:hAnsi="Arial"/>
          <w:i w:val="0"/>
          <w:iCs w:val="0"/>
          <w:color w:val="0070c0"/>
          <w:sz w:val="24"/>
          <w:szCs w:val="24"/>
          <w:vertAlign w:val="baseline"/>
        </w:rPr>
      </w:pPr>
      <w:r w:rsidDel="00000000" w:rsidR="00000000" w:rsidRPr="00000000">
        <w:rPr>
          <w:rtl w:val="0"/>
        </w:rPr>
      </w:r>
    </w:p>
    <w:p w:rsidR="00000000" w:rsidDel="00000000" w:rsidP="00000000" w:rsidRDefault="00000000" w:rsidRPr="00000000" w14:paraId="00000010">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Through market research, they also determined that there are currently four other childcare centers serving the same area, and their center is number five. </w:t>
      </w:r>
      <w:r w:rsidDel="00000000" w:rsidR="00000000" w:rsidRPr="00000000">
        <w:rPr>
          <w:rtl w:val="0"/>
        </w:rPr>
      </w:r>
    </w:p>
    <w:p w:rsidR="00000000" w:rsidDel="00000000" w:rsidP="00000000" w:rsidRDefault="00000000" w:rsidRPr="00000000" w14:paraId="00000011">
      <w:pPr>
        <w:pageBreakBefore w:val="0"/>
        <w:spacing w:after="0" w:line="240" w:lineRule="auto"/>
        <w:rPr>
          <w:rFonts w:ascii="Arial" w:cs="Arial" w:eastAsia="Arial" w:hAnsi="Arial"/>
          <w:i w:val="0"/>
          <w:iCs w:val="0"/>
          <w:color w:val="0070c0"/>
          <w:sz w:val="24"/>
          <w:szCs w:val="24"/>
          <w:vertAlign w:val="baseline"/>
        </w:rPr>
      </w:pPr>
      <w:r w:rsidDel="00000000" w:rsidR="00000000" w:rsidRPr="00000000">
        <w:rPr>
          <w:rtl w:val="0"/>
        </w:rPr>
      </w:r>
    </w:p>
    <w:p w:rsidR="00000000" w:rsidDel="00000000" w:rsidP="00000000" w:rsidRDefault="00000000" w:rsidRPr="00000000" w14:paraId="00000012">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The market will hypothetically be divided among five providers. </w:t>
      </w:r>
      <w:r w:rsidDel="00000000" w:rsidR="00000000" w:rsidRPr="00000000">
        <w:rPr>
          <w:rtl w:val="0"/>
        </w:rPr>
      </w:r>
    </w:p>
    <w:p w:rsidR="00000000" w:rsidDel="00000000" w:rsidP="00000000" w:rsidRDefault="00000000" w:rsidRPr="00000000" w14:paraId="00000013">
      <w:pPr>
        <w:pageBreakBefore w:val="0"/>
        <w:spacing w:after="0" w:line="240" w:lineRule="auto"/>
        <w:ind w:left="360" w:firstLine="0"/>
        <w:rPr>
          <w:rFonts w:ascii="Arial" w:cs="Arial" w:eastAsia="Arial" w:hAnsi="Arial"/>
          <w:i w:val="0"/>
          <w:iCs w:val="0"/>
          <w:color w:val="0070c0"/>
          <w:sz w:val="24"/>
          <w:szCs w:val="24"/>
          <w:vertAlign w:val="baseline"/>
        </w:rPr>
      </w:pPr>
      <w:r w:rsidDel="00000000" w:rsidR="00000000" w:rsidRPr="00000000">
        <w:rPr>
          <w:rFonts w:ascii="Arial" w:cs="Arial" w:eastAsia="Arial" w:hAnsi="Arial"/>
          <w:i w:val="1"/>
          <w:iCs w:val="1"/>
          <w:color w:val="0070c0"/>
          <w:sz w:val="24"/>
          <w:szCs w:val="24"/>
          <w:vertAlign w:val="baseline"/>
          <w:rtl w:val="0"/>
        </w:rPr>
        <w:t xml:space="preserve">That doesn't mean they will have 1,000 families lining up to enroll their children. There are many other factors, including personal preference, price, and location.</w:t>
      </w:r>
      <w:r w:rsidDel="00000000" w:rsidR="00000000" w:rsidRPr="00000000">
        <w:rPr>
          <w:rtl w:val="0"/>
        </w:rPr>
      </w:r>
    </w:p>
    <w:p w:rsidR="00000000" w:rsidDel="00000000" w:rsidP="00000000" w:rsidRDefault="00000000" w:rsidRPr="00000000" w14:paraId="00000014">
      <w:pPr>
        <w:pageBreakBefore w:val="0"/>
        <w:spacing w:after="0" w:line="240" w:lineRule="auto"/>
        <w:rPr>
          <w:rFonts w:ascii="Arial" w:cs="Arial" w:eastAsia="Arial" w:hAnsi="Arial"/>
          <w:i w:val="0"/>
          <w:iCs w:val="0"/>
          <w:color w:val="0070c0"/>
          <w:sz w:val="24"/>
          <w:szCs w:val="24"/>
          <w:vertAlign w:val="baseline"/>
        </w:rPr>
      </w:pPr>
      <w:r w:rsidDel="00000000" w:rsidR="00000000" w:rsidRPr="00000000">
        <w:rPr>
          <w:rtl w:val="0"/>
        </w:rPr>
      </w:r>
    </w:p>
    <w:p w:rsidR="00000000" w:rsidDel="00000000" w:rsidP="00000000" w:rsidRDefault="00000000" w:rsidRPr="00000000" w14:paraId="00000015">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They calculate that they need 100 children enrolled in their program to meet expenses. </w:t>
      </w:r>
      <w:r w:rsidDel="00000000" w:rsidR="00000000" w:rsidRPr="00000000">
        <w:rPr>
          <w:rtl w:val="0"/>
        </w:rPr>
      </w:r>
    </w:p>
    <w:p w:rsidR="00000000" w:rsidDel="00000000" w:rsidP="00000000" w:rsidRDefault="00000000" w:rsidRPr="00000000" w14:paraId="00000016">
      <w:pPr>
        <w:pageBreakBefore w:val="0"/>
        <w:spacing w:after="0" w:line="240" w:lineRule="auto"/>
        <w:rPr>
          <w:rFonts w:ascii="Arial" w:cs="Arial" w:eastAsia="Arial" w:hAnsi="Arial"/>
          <w:i w:val="0"/>
          <w:iCs w:val="0"/>
          <w:color w:val="0070c0"/>
          <w:sz w:val="24"/>
          <w:szCs w:val="24"/>
          <w:vertAlign w:val="baseline"/>
        </w:rPr>
      </w:pPr>
      <w:r w:rsidDel="00000000" w:rsidR="00000000" w:rsidRPr="00000000">
        <w:rPr>
          <w:rtl w:val="0"/>
        </w:rPr>
      </w:r>
    </w:p>
    <w:p w:rsidR="00000000" w:rsidDel="00000000" w:rsidP="00000000" w:rsidRDefault="00000000" w:rsidRPr="00000000" w14:paraId="00000017">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Therefore, they have more than enough potential market share to be successful. </w:t>
      </w:r>
      <w:r w:rsidDel="00000000" w:rsidR="00000000" w:rsidRPr="00000000">
        <w:rPr>
          <w:rtl w:val="0"/>
        </w:rPr>
      </w:r>
    </w:p>
    <w:p w:rsidR="00000000" w:rsidDel="00000000" w:rsidP="00000000" w:rsidRDefault="00000000" w:rsidRPr="00000000" w14:paraId="00000018">
      <w:pPr>
        <w:pageBreakBefore w:val="0"/>
        <w:spacing w:after="0" w:line="240" w:lineRule="auto"/>
        <w:rPr>
          <w:rFonts w:ascii="Arial" w:cs="Arial" w:eastAsia="Arial" w:hAnsi="Arial"/>
          <w:i w:val="0"/>
          <w:iCs w:val="0"/>
          <w:color w:val="0070c0"/>
          <w:sz w:val="24"/>
          <w:szCs w:val="24"/>
          <w:vertAlign w:val="baseline"/>
        </w:rPr>
      </w:pPr>
      <w:r w:rsidDel="00000000" w:rsidR="00000000" w:rsidRPr="00000000">
        <w:rPr>
          <w:rtl w:val="0"/>
        </w:rPr>
      </w:r>
    </w:p>
    <w:p w:rsidR="00000000" w:rsidDel="00000000" w:rsidP="00000000" w:rsidRDefault="00000000" w:rsidRPr="00000000" w14:paraId="00000019">
      <w:pPr>
        <w:pageBreakBefore w:val="0"/>
        <w:numPr>
          <w:ilvl w:val="0"/>
          <w:numId w:val="2"/>
        </w:numPr>
        <w:spacing w:after="0" w:line="240" w:lineRule="auto"/>
        <w:ind w:left="360" w:hanging="360"/>
        <w:rPr>
          <w:i w:val="0"/>
          <w:iCs w:val="0"/>
          <w:color w:val="0070c0"/>
          <w:sz w:val="24"/>
          <w:szCs w:val="24"/>
        </w:rPr>
      </w:pPr>
      <w:r w:rsidDel="00000000" w:rsidR="00000000" w:rsidRPr="00000000">
        <w:rPr>
          <w:rFonts w:ascii="Arial" w:cs="Arial" w:eastAsia="Arial" w:hAnsi="Arial"/>
          <w:i w:val="1"/>
          <w:iCs w:val="1"/>
          <w:color w:val="0070c0"/>
          <w:sz w:val="24"/>
          <w:szCs w:val="24"/>
          <w:vertAlign w:val="baseline"/>
          <w:rtl w:val="0"/>
        </w:rPr>
        <w:t xml:space="preserve">If they were in an area where 100 other childcare centers were serving the 5,000 families, they could estimate that each center would have 50 children, and they would not reach their 100-child break-even point. The market in that area would be saturated.</w:t>
      </w:r>
      <w:r w:rsidDel="00000000" w:rsidR="00000000" w:rsidRPr="00000000">
        <w:rPr>
          <w:rtl w:val="0"/>
        </w:rPr>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Use the following chart to help you concisely present and determine how your business stacks up to the competition.</w:t>
      </w:r>
    </w:p>
    <w:p w:rsidR="00000000" w:rsidDel="00000000" w:rsidP="00000000" w:rsidRDefault="00000000" w:rsidRPr="00000000" w14:paraId="0000001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0">
      <w:pPr>
        <w:pageBreakBefore w:val="0"/>
        <w:spacing w:after="0" w:line="240" w:lineRule="auto"/>
        <w:rPr>
          <w:rFonts w:ascii="Arial" w:cs="Arial" w:eastAsia="Arial" w:hAnsi="Arial"/>
          <w:sz w:val="24"/>
          <w:szCs w:val="24"/>
          <w:vertAlign w:val="baseline"/>
        </w:rPr>
      </w:pPr>
      <w:r w:rsidDel="00000000" w:rsidR="00000000" w:rsidRPr="00000000">
        <w:rPr>
          <w:rtl w:val="0"/>
        </w:rPr>
      </w:r>
    </w:p>
    <w:tbl>
      <w:tblPr>
        <w:tblStyle w:val="Table1"/>
        <w:tblW w:w="13176.0" w:type="dxa"/>
        <w:jc w:val="left"/>
        <w:tblInd w:w="-108.0" w:type="dxa"/>
        <w:tblBorders>
          <w:top w:color="4f81bd" w:space="0" w:sz="8" w:val="single"/>
          <w:left w:color="4f81bd" w:space="0" w:sz="8" w:val="single"/>
          <w:bottom w:color="4f81bd" w:space="0" w:sz="8" w:val="single"/>
          <w:right w:color="4f81bd" w:space="0" w:sz="8" w:val="single"/>
          <w:insideH w:color="000000" w:space="0" w:sz="0" w:val="nil"/>
          <w:insideV w:color="000000" w:space="0" w:sz="0" w:val="nil"/>
        </w:tblBorders>
        <w:tblLayout w:type="fixed"/>
        <w:tblLook w:val="0000"/>
      </w:tblPr>
      <w:tblGrid>
        <w:gridCol w:w="2156"/>
        <w:gridCol w:w="2237"/>
        <w:gridCol w:w="2237"/>
        <w:gridCol w:w="2240"/>
        <w:gridCol w:w="2243"/>
        <w:gridCol w:w="2063"/>
        <w:tblGridChange w:id="0">
          <w:tblGrid>
            <w:gridCol w:w="2156"/>
            <w:gridCol w:w="2237"/>
            <w:gridCol w:w="2237"/>
            <w:gridCol w:w="2240"/>
            <w:gridCol w:w="2243"/>
            <w:gridCol w:w="2063"/>
          </w:tblGrid>
        </w:tblGridChange>
      </w:tblGrid>
      <w:tr>
        <w:trPr>
          <w:cantSplit w:val="0"/>
          <w:tblHeader w:val="0"/>
        </w:trPr>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1">
            <w:pPr>
              <w:pageBreakBefore w:val="0"/>
              <w:rPr>
                <w:vertAlign w:val="baseline"/>
              </w:rPr>
            </w:pPr>
            <w:r w:rsidDel="00000000" w:rsidR="00000000" w:rsidRPr="00000000">
              <w:rPr>
                <w:rtl w:val="0"/>
              </w:rPr>
            </w:r>
          </w:p>
        </w:tc>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2">
            <w:pPr>
              <w:pageBreakBefore w:val="0"/>
              <w:jc w:val="center"/>
              <w:rPr>
                <w:vertAlign w:val="baseline"/>
              </w:rPr>
            </w:pPr>
            <w:r w:rsidDel="00000000" w:rsidR="00000000" w:rsidRPr="00000000">
              <w:rPr>
                <w:vertAlign w:val="baseline"/>
                <w:rtl w:val="0"/>
              </w:rPr>
              <w:t xml:space="preserve">Your Business</w:t>
            </w:r>
          </w:p>
        </w:tc>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3">
            <w:pPr>
              <w:pageBreakBefore w:val="0"/>
              <w:jc w:val="center"/>
              <w:rPr>
                <w:vertAlign w:val="baseline"/>
              </w:rPr>
            </w:pPr>
            <w:r w:rsidDel="00000000" w:rsidR="00000000" w:rsidRPr="00000000">
              <w:rPr>
                <w:vertAlign w:val="baseline"/>
                <w:rtl w:val="0"/>
              </w:rPr>
              <w:t xml:space="preserve">Competitor #1</w:t>
            </w:r>
          </w:p>
        </w:tc>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4">
            <w:pPr>
              <w:pageBreakBefore w:val="0"/>
              <w:jc w:val="center"/>
              <w:rPr>
                <w:vertAlign w:val="baseline"/>
              </w:rPr>
            </w:pPr>
            <w:r w:rsidDel="00000000" w:rsidR="00000000" w:rsidRPr="00000000">
              <w:rPr>
                <w:vertAlign w:val="baseline"/>
                <w:rtl w:val="0"/>
              </w:rPr>
              <w:t xml:space="preserve">Competitor #2</w:t>
            </w:r>
          </w:p>
        </w:tc>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5">
            <w:pPr>
              <w:pageBreakBefore w:val="0"/>
              <w:jc w:val="center"/>
              <w:rPr>
                <w:vertAlign w:val="baseline"/>
              </w:rPr>
            </w:pPr>
            <w:r w:rsidDel="00000000" w:rsidR="00000000" w:rsidRPr="00000000">
              <w:rPr>
                <w:vertAlign w:val="baseline"/>
                <w:rtl w:val="0"/>
              </w:rPr>
              <w:t xml:space="preserve">Competitor #3</w:t>
            </w:r>
          </w:p>
        </w:tc>
        <w:tc>
          <w:tcPr>
            <w:tcBorders>
              <w:top w:color="000000" w:space="0" w:sz="0" w:val="nil"/>
              <w:left w:color="000000" w:space="0" w:sz="0" w:val="nil"/>
              <w:bottom w:color="4f81bd" w:space="0" w:sz="24" w:val="single"/>
              <w:right w:color="000000" w:space="0" w:sz="0" w:val="nil"/>
            </w:tcBorders>
            <w:shd w:fill="ffffff" w:val="clear"/>
            <w:vAlign w:val="top"/>
          </w:tcPr>
          <w:p w:rsidR="00000000" w:rsidDel="00000000" w:rsidP="00000000" w:rsidRDefault="00000000" w:rsidRPr="00000000" w14:paraId="00000026">
            <w:pPr>
              <w:pageBreakBefore w:val="0"/>
              <w:jc w:val="center"/>
              <w:rPr>
                <w:vertAlign w:val="baseline"/>
              </w:rPr>
            </w:pPr>
            <w:r w:rsidDel="00000000" w:rsidR="00000000" w:rsidRPr="00000000">
              <w:rPr>
                <w:vertAlign w:val="baseline"/>
                <w:rtl w:val="0"/>
              </w:rPr>
              <w:t xml:space="preserve">Competitor #4</w:t>
            </w:r>
          </w:p>
        </w:tc>
      </w:tr>
      <w:tr>
        <w:trPr>
          <w:cantSplit w:val="0"/>
          <w:tblHeader w:val="0"/>
        </w:trPr>
        <w:tc>
          <w:tcPr>
            <w:tcBorders>
              <w:top w:color="000000" w:space="0" w:sz="0" w:val="nil"/>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Product/Service</w:t>
            </w:r>
          </w:p>
          <w:p w:rsidR="00000000" w:rsidDel="00000000" w:rsidP="00000000" w:rsidRDefault="00000000" w:rsidRPr="00000000" w14:paraId="00000028">
            <w:pPr>
              <w:pageBreakBefore w:val="0"/>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29">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2A">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2B">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2C">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tcBorders>
            <w:shd w:fill="d3dfee" w:val="clear"/>
            <w:vAlign w:val="top"/>
          </w:tcPr>
          <w:p w:rsidR="00000000" w:rsidDel="00000000" w:rsidP="00000000" w:rsidRDefault="00000000" w:rsidRPr="00000000" w14:paraId="0000002D">
            <w:pPr>
              <w:pageBreakBefore w:val="0"/>
              <w:jc w:val="center"/>
              <w:rPr>
                <w:vertAlign w:val="baseline"/>
              </w:rPr>
            </w:pPr>
            <w:r w:rsidDel="00000000" w:rsidR="00000000" w:rsidRPr="00000000">
              <w:rPr>
                <w:rtl w:val="0"/>
              </w:rPr>
            </w:r>
          </w:p>
        </w:tc>
      </w:tr>
      <w:tr>
        <w:trPr>
          <w:cantSplit w:val="0"/>
          <w:tblHeader w:val="0"/>
        </w:trPr>
        <w:tc>
          <w:tcPr>
            <w:tcBorders>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Price</w:t>
            </w:r>
          </w:p>
          <w:p w:rsidR="00000000" w:rsidDel="00000000" w:rsidP="00000000" w:rsidRDefault="00000000" w:rsidRPr="00000000" w14:paraId="0000002F">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30">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31">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32">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33">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34">
            <w:pPr>
              <w:pageBreakBefore w:val="0"/>
              <w:jc w:val="center"/>
              <w:rPr>
                <w:vertAlign w:val="baseline"/>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35">
            <w:pPr>
              <w:pageBreakBefore w:val="0"/>
              <w:rPr>
                <w:color w:val="000000"/>
                <w:vertAlign w:val="baseline"/>
              </w:rPr>
            </w:pPr>
            <w:r w:rsidDel="00000000" w:rsidR="00000000" w:rsidRPr="00000000">
              <w:rPr>
                <w:color w:val="000000"/>
                <w:vertAlign w:val="baseline"/>
                <w:rtl w:val="0"/>
              </w:rPr>
              <w:t xml:space="preserve">Value</w:t>
            </w:r>
          </w:p>
          <w:p w:rsidR="00000000" w:rsidDel="00000000" w:rsidP="00000000" w:rsidRDefault="00000000" w:rsidRPr="00000000" w14:paraId="00000036">
            <w:pPr>
              <w:pageBreakBefore w:val="0"/>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37">
            <w:pPr>
              <w:pageBreakBefore w:val="0"/>
              <w:jc w:val="center"/>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38">
            <w:pPr>
              <w:pageBreakBefore w:val="0"/>
              <w:jc w:val="center"/>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39">
            <w:pPr>
              <w:pageBreakBefore w:val="0"/>
              <w:jc w:val="center"/>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3A">
            <w:pPr>
              <w:pageBreakBefore w:val="0"/>
              <w:jc w:val="center"/>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tcBorders>
            <w:shd w:fill="d3dfee" w:val="clear"/>
            <w:vAlign w:val="top"/>
          </w:tcPr>
          <w:p w:rsidR="00000000" w:rsidDel="00000000" w:rsidP="00000000" w:rsidRDefault="00000000" w:rsidRPr="00000000" w14:paraId="0000003B">
            <w:pPr>
              <w:pageBreakBefore w:val="0"/>
              <w:jc w:val="center"/>
              <w:rPr>
                <w:color w:val="000000"/>
                <w:vertAlign w:val="baseline"/>
              </w:rPr>
            </w:pPr>
            <w:r w:rsidDel="00000000" w:rsidR="00000000" w:rsidRPr="00000000">
              <w:rPr>
                <w:rtl w:val="0"/>
              </w:rPr>
            </w:r>
          </w:p>
        </w:tc>
      </w:tr>
      <w:tr>
        <w:trPr>
          <w:cantSplit w:val="0"/>
          <w:tblHeader w:val="0"/>
        </w:trPr>
        <w:tc>
          <w:tcPr>
            <w:tcBorders>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Branding</w:t>
            </w:r>
          </w:p>
          <w:p w:rsidR="00000000" w:rsidDel="00000000" w:rsidP="00000000" w:rsidRDefault="00000000" w:rsidRPr="00000000" w14:paraId="0000003D">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3E">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3F">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0">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1">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2">
            <w:pPr>
              <w:pageBreakBefore w:val="0"/>
              <w:jc w:val="center"/>
              <w:rPr>
                <w:vertAlign w:val="baseline"/>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Location</w:t>
            </w:r>
          </w:p>
          <w:p w:rsidR="00000000" w:rsidDel="00000000" w:rsidP="00000000" w:rsidRDefault="00000000" w:rsidRPr="00000000" w14:paraId="00000044">
            <w:pPr>
              <w:pageBreakBefore w:val="0"/>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45">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46">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47">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3dfee" w:val="clear"/>
            <w:vAlign w:val="top"/>
          </w:tcPr>
          <w:p w:rsidR="00000000" w:rsidDel="00000000" w:rsidP="00000000" w:rsidRDefault="00000000" w:rsidRPr="00000000" w14:paraId="00000048">
            <w:pPr>
              <w:pageBreakBefore w:val="0"/>
              <w:jc w:val="center"/>
              <w:rPr>
                <w:vertAlign w:val="baseline"/>
              </w:rPr>
            </w:pPr>
            <w:r w:rsidDel="00000000" w:rsidR="00000000" w:rsidRPr="00000000">
              <w:rPr>
                <w:rtl w:val="0"/>
              </w:rPr>
            </w:r>
          </w:p>
        </w:tc>
        <w:tc>
          <w:tcPr>
            <w:tcBorders>
              <w:top w:color="000000" w:space="0" w:sz="0" w:val="nil"/>
              <w:left w:color="000000" w:space="0" w:sz="0" w:val="nil"/>
              <w:bottom w:color="000000" w:space="0" w:sz="0" w:val="nil"/>
            </w:tcBorders>
            <w:shd w:fill="d3dfee" w:val="clear"/>
            <w:vAlign w:val="top"/>
          </w:tcPr>
          <w:p w:rsidR="00000000" w:rsidDel="00000000" w:rsidP="00000000" w:rsidRDefault="00000000" w:rsidRPr="00000000" w14:paraId="00000049">
            <w:pPr>
              <w:pageBreakBefore w:val="0"/>
              <w:jc w:val="center"/>
              <w:rPr>
                <w:vertAlign w:val="baseline"/>
              </w:rPr>
            </w:pPr>
            <w:r w:rsidDel="00000000" w:rsidR="00000000" w:rsidRPr="00000000">
              <w:rPr>
                <w:rtl w:val="0"/>
              </w:rPr>
            </w:r>
          </w:p>
        </w:tc>
      </w:tr>
      <w:tr>
        <w:trPr>
          <w:cantSplit w:val="0"/>
          <w:tblHeader w:val="0"/>
        </w:trPr>
        <w:tc>
          <w:tcPr>
            <w:tcBorders>
              <w:left w:color="000000" w:space="0" w:sz="0" w:val="nil"/>
              <w:bottom w:color="000000" w:space="0" w:sz="0" w:val="nil"/>
              <w:right w:color="4f81bd" w:space="0" w:sz="8" w:val="single"/>
            </w:tcBorders>
            <w:shd w:fill="ffffff" w:val="clear"/>
            <w:vAlign w:val="top"/>
          </w:tcPr>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Uniqueness</w:t>
            </w:r>
          </w:p>
          <w:p w:rsidR="00000000" w:rsidDel="00000000" w:rsidP="00000000" w:rsidRDefault="00000000" w:rsidRPr="00000000" w14:paraId="0000004B">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4C">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D">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E">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4F">
            <w:pPr>
              <w:pageBreakBefore w:val="0"/>
              <w:jc w:val="center"/>
              <w:rPr>
                <w:vertAlign w:val="baseline"/>
              </w:rPr>
            </w:pPr>
            <w:r w:rsidDel="00000000" w:rsidR="00000000" w:rsidRPr="00000000">
              <w:rPr>
                <w:rtl w:val="0"/>
              </w:rPr>
            </w:r>
          </w:p>
        </w:tc>
        <w:tc>
          <w:tcPr>
            <w:vAlign w:val="top"/>
          </w:tcPr>
          <w:p w:rsidR="00000000" w:rsidDel="00000000" w:rsidP="00000000" w:rsidRDefault="00000000" w:rsidRPr="00000000" w14:paraId="00000050">
            <w:pPr>
              <w:pageBreakBefore w:val="0"/>
              <w:jc w:val="center"/>
              <w:rPr>
                <w:vertAlign w:val="baseline"/>
              </w:rPr>
            </w:pPr>
            <w:r w:rsidDel="00000000" w:rsidR="00000000" w:rsidRPr="00000000">
              <w:rPr>
                <w:rtl w:val="0"/>
              </w:rPr>
            </w:r>
          </w:p>
        </w:tc>
      </w:tr>
    </w:tbl>
    <w:p w:rsidR="00000000" w:rsidDel="00000000" w:rsidP="00000000" w:rsidRDefault="00000000" w:rsidRPr="00000000" w14:paraId="0000005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2">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