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75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250"/>
        <w:gridCol w:w="2250"/>
        <w:gridCol w:w="2250"/>
        <w:tblGridChange w:id="0">
          <w:tblGrid>
            <w:gridCol w:w="2250"/>
            <w:gridCol w:w="2250"/>
            <w:gridCol w:w="225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a5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ffffff"/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color w:val="ffffff"/>
                <w:sz w:val="32"/>
                <w:szCs w:val="32"/>
                <w:shd w:fill="auto" w:val="clear"/>
                <w:rtl w:val="0"/>
              </w:rPr>
              <w:t xml:space="preserve">Q1 Results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a5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ffffff"/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color w:val="ffffff"/>
                <w:sz w:val="32"/>
                <w:szCs w:val="32"/>
                <w:shd w:fill="auto" w:val="clear"/>
                <w:rtl w:val="0"/>
              </w:rPr>
              <w:t xml:space="preserve">January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a5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ffffff"/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color w:val="ffffff"/>
                <w:sz w:val="32"/>
                <w:szCs w:val="32"/>
                <w:shd w:fill="auto" w:val="clear"/>
                <w:rtl w:val="0"/>
              </w:rPr>
              <w:t xml:space="preserve">February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a5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ffffff"/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color w:val="ffffff"/>
                <w:sz w:val="32"/>
                <w:szCs w:val="32"/>
                <w:shd w:fill="auto" w:val="clear"/>
                <w:rtl w:val="0"/>
              </w:rPr>
              <w:t xml:space="preserve">March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$100,000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$120,000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$116,050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$87,500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$89,350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$86,520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$12,500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$30,650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  <w:shd w:fill="auto" w:val="clear"/>
              </w:rPr>
            </w:pPr>
            <w:r w:rsidDel="00000000" w:rsidR="00000000" w:rsidRPr="00000000">
              <w:rPr>
                <w:sz w:val="32"/>
                <w:szCs w:val="32"/>
                <w:shd w:fill="auto" w:val="clear"/>
                <w:rtl w:val="0"/>
              </w:rPr>
              <w:t xml:space="preserve">$29,530</w:t>
            </w:r>
          </w:p>
        </w:tc>
      </w:tr>
    </w:tbl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  <w:shd w:fill="auto" w:val="clear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