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Click Here</w:t>
      </w:r>
    </w:p>
    <w:p w:rsidR="00000000" w:rsidDel="00000000" w:rsidP="00000000" w:rsidRDefault="00000000" w:rsidRPr="00000000" w14:paraId="00000002">
      <w:pPr>
        <w:pStyle w:val="Heading1"/>
        <w:pageBreakBefore w:val="0"/>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css</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jQuery's css function applies one or more CSS styles to an element. In this example, the css function applies font-size:120% to the element to increase its font size by 20%.</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To see this effect in action, click the "Click Here" text near the top of this page. Clicking it again will not return the text to its original size. For that, you would need to use the toggleClass function.</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