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49920" w14:textId="445C3FE0" w:rsidR="00CB2240" w:rsidRPr="004B5917" w:rsidRDefault="00B31683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B5316E" w:rsidRPr="004B5917">
        <w:rPr>
          <w:b/>
          <w:sz w:val="28"/>
          <w:szCs w:val="28"/>
          <w:u w:val="single"/>
        </w:rPr>
        <w:t xml:space="preserve">mokefree </w:t>
      </w:r>
      <w:r w:rsidR="00C26234">
        <w:rPr>
          <w:b/>
          <w:sz w:val="28"/>
          <w:szCs w:val="28"/>
          <w:u w:val="single"/>
        </w:rPr>
        <w:t>p</w:t>
      </w:r>
      <w:r w:rsidR="00B5316E" w:rsidRPr="004B5917">
        <w:rPr>
          <w:b/>
          <w:sz w:val="28"/>
          <w:szCs w:val="28"/>
          <w:u w:val="single"/>
        </w:rPr>
        <w:t>olicy</w:t>
      </w:r>
      <w:r w:rsidR="0074239B">
        <w:rPr>
          <w:b/>
          <w:sz w:val="28"/>
          <w:szCs w:val="28"/>
          <w:u w:val="single"/>
        </w:rPr>
        <w:t xml:space="preserve"> (template) </w:t>
      </w:r>
      <w:r w:rsidR="00B5316E" w:rsidRPr="004B5917">
        <w:rPr>
          <w:b/>
          <w:sz w:val="28"/>
          <w:szCs w:val="28"/>
          <w:u w:val="single"/>
        </w:rPr>
        <w:t xml:space="preserve"> </w:t>
      </w:r>
    </w:p>
    <w:p w14:paraId="013B4E20" w14:textId="77777777" w:rsidR="00A978E4" w:rsidRPr="006D05CD" w:rsidRDefault="00A978E4">
      <w:pPr>
        <w:rPr>
          <w:b/>
          <w:sz w:val="24"/>
          <w:szCs w:val="24"/>
          <w:u w:val="single"/>
        </w:rPr>
      </w:pPr>
    </w:p>
    <w:p w14:paraId="6BAEF6EA" w14:textId="304D66F6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Target audience</w:t>
      </w:r>
    </w:p>
    <w:p w14:paraId="180823E9" w14:textId="497506C0" w:rsidR="00AD547D" w:rsidRDefault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Organisation-wide.</w:t>
      </w:r>
    </w:p>
    <w:p w14:paraId="2473C655" w14:textId="18FF5FBA" w:rsidR="00F62C8C" w:rsidRPr="00A76711" w:rsidRDefault="00F62C8C">
      <w:pPr>
        <w:rPr>
          <w:rFonts w:asciiTheme="majorHAnsi" w:hAnsiTheme="majorHAnsi" w:cstheme="majorHAnsi"/>
          <w:b/>
        </w:rPr>
      </w:pPr>
      <w:r w:rsidRPr="00F62C8C">
        <w:rPr>
          <w:rFonts w:asciiTheme="majorHAnsi" w:hAnsiTheme="majorHAnsi" w:cstheme="majorHAnsi"/>
        </w:rPr>
        <w:t xml:space="preserve">This policy is applicable to all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  <w:highlight w:val="yellow"/>
        </w:rPr>
        <w:t xml:space="preserve"> </w:t>
      </w:r>
      <w:commentRangeStart w:id="0"/>
      <w:r w:rsidRPr="00F62C8C">
        <w:rPr>
          <w:rFonts w:asciiTheme="majorHAnsi" w:hAnsiTheme="majorHAnsi" w:cstheme="majorHAnsi"/>
        </w:rPr>
        <w:t>patients</w:t>
      </w:r>
      <w:commentRangeEnd w:id="0"/>
      <w:r w:rsidR="00992174">
        <w:rPr>
          <w:rStyle w:val="CommentReference"/>
        </w:rPr>
        <w:commentReference w:id="0"/>
      </w:r>
      <w:r w:rsidRPr="00F62C8C">
        <w:rPr>
          <w:rFonts w:asciiTheme="majorHAnsi" w:hAnsiTheme="majorHAnsi" w:cstheme="majorHAnsi"/>
        </w:rPr>
        <w:t>,</w:t>
      </w:r>
      <w:commentRangeStart w:id="1"/>
      <w:r w:rsidRPr="00F62C8C">
        <w:rPr>
          <w:rFonts w:asciiTheme="majorHAnsi" w:hAnsiTheme="majorHAnsi" w:cstheme="majorHAnsi"/>
        </w:rPr>
        <w:t xml:space="preserve"> residents</w:t>
      </w:r>
      <w:commentRangeEnd w:id="1"/>
      <w:r w:rsidR="00992174">
        <w:rPr>
          <w:rStyle w:val="CommentReference"/>
        </w:rPr>
        <w:commentReference w:id="1"/>
      </w:r>
      <w:r>
        <w:rPr>
          <w:rFonts w:asciiTheme="majorHAnsi" w:hAnsiTheme="majorHAnsi" w:cstheme="majorHAnsi"/>
        </w:rPr>
        <w:t>, visitors, c</w:t>
      </w:r>
      <w:r w:rsidR="00AD547D">
        <w:rPr>
          <w:rFonts w:asciiTheme="majorHAnsi" w:hAnsiTheme="majorHAnsi" w:cstheme="majorHAnsi"/>
        </w:rPr>
        <w:t>ontractors, volunteers, students and</w:t>
      </w:r>
      <w:r>
        <w:rPr>
          <w:rFonts w:asciiTheme="majorHAnsi" w:hAnsiTheme="majorHAnsi" w:cstheme="majorHAnsi"/>
        </w:rPr>
        <w:t xml:space="preserve"> employees.</w:t>
      </w:r>
    </w:p>
    <w:p w14:paraId="48745618" w14:textId="4191E40D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Purpose</w:t>
      </w:r>
    </w:p>
    <w:p w14:paraId="505C02BC" w14:textId="5F5B1BAC" w:rsidR="002A61F6" w:rsidRDefault="00F62C8C" w:rsidP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purpose of the </w:t>
      </w:r>
      <w:r w:rsidR="00C26234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mokefree </w:t>
      </w:r>
      <w:r w:rsidR="00C26234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olicy is to m</w:t>
      </w:r>
      <w:r w:rsidR="002A61F6" w:rsidRPr="00AD547D">
        <w:rPr>
          <w:rFonts w:asciiTheme="majorHAnsi" w:hAnsiTheme="majorHAnsi" w:cstheme="majorHAnsi"/>
        </w:rPr>
        <w:t>aintain a safe and health</w:t>
      </w:r>
      <w:r w:rsidR="00D4263E" w:rsidRPr="00AD547D">
        <w:rPr>
          <w:rFonts w:asciiTheme="majorHAnsi" w:hAnsiTheme="majorHAnsi" w:cstheme="majorHAnsi"/>
        </w:rPr>
        <w:t>y</w:t>
      </w:r>
      <w:r w:rsidR="002A61F6" w:rsidRPr="00AD547D">
        <w:rPr>
          <w:rFonts w:asciiTheme="majorHAnsi" w:hAnsiTheme="majorHAnsi" w:cstheme="majorHAnsi"/>
        </w:rPr>
        <w:t xml:space="preserve"> smokefree environment</w:t>
      </w:r>
      <w:r w:rsidR="00BB2E65" w:rsidRPr="00AD547D">
        <w:rPr>
          <w:rFonts w:asciiTheme="majorHAnsi" w:hAnsiTheme="majorHAnsi" w:cstheme="majorHAnsi"/>
        </w:rPr>
        <w:t xml:space="preserve"> </w:t>
      </w:r>
      <w:r w:rsidR="00025EE8" w:rsidRPr="00AD547D">
        <w:rPr>
          <w:rFonts w:asciiTheme="majorHAnsi" w:hAnsiTheme="majorHAnsi" w:cstheme="majorHAnsi"/>
        </w:rPr>
        <w:t xml:space="preserve">in the best interests of patients, </w:t>
      </w:r>
      <w:r w:rsidR="005730A4" w:rsidRPr="00AD547D">
        <w:rPr>
          <w:rFonts w:asciiTheme="majorHAnsi" w:hAnsiTheme="majorHAnsi" w:cstheme="majorHAnsi"/>
        </w:rPr>
        <w:t xml:space="preserve">residents, </w:t>
      </w:r>
      <w:r w:rsidR="00025EE8" w:rsidRPr="00AD547D">
        <w:rPr>
          <w:rFonts w:asciiTheme="majorHAnsi" w:hAnsiTheme="majorHAnsi" w:cstheme="majorHAnsi"/>
        </w:rPr>
        <w:t>visitors</w:t>
      </w:r>
      <w:r w:rsidR="005730A4" w:rsidRPr="00AD547D">
        <w:rPr>
          <w:rFonts w:asciiTheme="majorHAnsi" w:hAnsiTheme="majorHAnsi" w:cstheme="majorHAnsi"/>
        </w:rPr>
        <w:t xml:space="preserve">, </w:t>
      </w:r>
      <w:r w:rsidR="00DB0EFB" w:rsidRPr="00AD547D">
        <w:rPr>
          <w:rFonts w:asciiTheme="majorHAnsi" w:hAnsiTheme="majorHAnsi" w:cstheme="majorHAnsi"/>
        </w:rPr>
        <w:t>contractors, volunteers</w:t>
      </w:r>
      <w:r w:rsidR="001B6FC5">
        <w:rPr>
          <w:rFonts w:asciiTheme="majorHAnsi" w:hAnsiTheme="majorHAnsi" w:cstheme="majorHAnsi"/>
        </w:rPr>
        <w:t>, students</w:t>
      </w:r>
      <w:r w:rsidR="00DB0EFB" w:rsidRPr="00AD547D">
        <w:rPr>
          <w:rFonts w:asciiTheme="majorHAnsi" w:hAnsiTheme="majorHAnsi" w:cstheme="majorHAnsi"/>
        </w:rPr>
        <w:t xml:space="preserve"> and </w:t>
      </w:r>
      <w:r w:rsidR="00025EE8" w:rsidRPr="00AD547D">
        <w:rPr>
          <w:rFonts w:asciiTheme="majorHAnsi" w:hAnsiTheme="majorHAnsi" w:cstheme="majorHAnsi"/>
        </w:rPr>
        <w:t>employees</w:t>
      </w:r>
      <w:r>
        <w:rPr>
          <w:rFonts w:asciiTheme="majorHAnsi" w:hAnsiTheme="majorHAnsi" w:cstheme="majorHAnsi"/>
        </w:rPr>
        <w:t xml:space="preserve"> throughout</w:t>
      </w:r>
      <w:r w:rsidR="005730A4" w:rsidRPr="00AD547D">
        <w:rPr>
          <w:rFonts w:asciiTheme="majorHAnsi" w:hAnsiTheme="majorHAnsi" w:cstheme="majorHAnsi"/>
        </w:rPr>
        <w:t xml:space="preserve">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. </w:t>
      </w:r>
    </w:p>
    <w:p w14:paraId="716232B0" w14:textId="2DDDDDE4" w:rsidR="00276789" w:rsidRPr="00AD547D" w:rsidRDefault="00276789" w:rsidP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Pr="00276789">
        <w:rPr>
          <w:rFonts w:asciiTheme="majorHAnsi" w:hAnsiTheme="majorHAnsi" w:cstheme="majorHAnsi"/>
          <w:i/>
        </w:rPr>
        <w:t>Tobacco Act 1987</w:t>
      </w:r>
      <w:r>
        <w:rPr>
          <w:rFonts w:asciiTheme="majorHAnsi" w:hAnsiTheme="majorHAnsi" w:cstheme="majorHAnsi"/>
        </w:rPr>
        <w:t xml:space="preserve"> prohibits smoking within four meters of a building entrance on a public health service site.</w:t>
      </w:r>
    </w:p>
    <w:p w14:paraId="39938224" w14:textId="01169CE3" w:rsidR="00AD547D" w:rsidRDefault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Under the </w:t>
      </w:r>
      <w:r w:rsidRPr="00276789">
        <w:rPr>
          <w:rFonts w:asciiTheme="majorHAnsi" w:hAnsiTheme="majorHAnsi" w:cstheme="majorHAnsi"/>
          <w:i/>
        </w:rPr>
        <w:t>Occupational Health and Safety</w:t>
      </w:r>
      <w:r>
        <w:rPr>
          <w:rFonts w:asciiTheme="majorHAnsi" w:hAnsiTheme="majorHAnsi" w:cstheme="majorHAnsi"/>
          <w:i/>
        </w:rPr>
        <w:t xml:space="preserve"> (OHS)</w:t>
      </w:r>
      <w:r w:rsidRPr="00276789">
        <w:rPr>
          <w:rFonts w:asciiTheme="majorHAnsi" w:hAnsiTheme="majorHAnsi" w:cstheme="majorHAnsi"/>
          <w:i/>
        </w:rPr>
        <w:t xml:space="preserve"> Act 2004</w:t>
      </w:r>
      <w:r>
        <w:rPr>
          <w:rFonts w:asciiTheme="majorHAnsi" w:hAnsiTheme="majorHAnsi" w:cstheme="majorHAnsi"/>
          <w:i/>
        </w:rPr>
        <w:t>,</w:t>
      </w:r>
      <w:r>
        <w:rPr>
          <w:rFonts w:asciiTheme="majorHAnsi" w:hAnsiTheme="majorHAnsi" w:cstheme="majorHAnsi"/>
        </w:rPr>
        <w:t xml:space="preserve"> employers have a duty to provide a working environment that so far as reasonably practicable, is safe and without risks to health. This </w:t>
      </w:r>
      <w:r w:rsidR="00235CCE">
        <w:rPr>
          <w:rFonts w:asciiTheme="majorHAnsi" w:hAnsiTheme="majorHAnsi" w:cstheme="majorHAnsi"/>
        </w:rPr>
        <w:t>includes the requirement for the health service to take all necessary steps to ensure employees and others are not exposed to environmental tobacco smoke.</w:t>
      </w:r>
    </w:p>
    <w:p w14:paraId="1101BD8D" w14:textId="3BC79A8A" w:rsidR="00B5316E" w:rsidRPr="00A76711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Objectives</w:t>
      </w:r>
    </w:p>
    <w:p w14:paraId="2D519A87" w14:textId="3AE2239B" w:rsidR="002A61F6" w:rsidRPr="00A76711" w:rsidRDefault="00BB2E65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</w:rPr>
        <w:t>To e</w:t>
      </w:r>
      <w:r w:rsidR="002A61F6" w:rsidRPr="00A76711">
        <w:rPr>
          <w:rFonts w:asciiTheme="majorHAnsi" w:hAnsiTheme="majorHAnsi" w:cstheme="majorHAnsi"/>
        </w:rPr>
        <w:t xml:space="preserve">nsure a </w:t>
      </w:r>
      <w:r w:rsidR="002A61F6" w:rsidRPr="00A76711">
        <w:rPr>
          <w:rFonts w:asciiTheme="majorHAnsi" w:hAnsiTheme="majorHAnsi" w:cstheme="majorHAnsi"/>
          <w:b/>
        </w:rPr>
        <w:t xml:space="preserve">completely </w:t>
      </w:r>
      <w:r w:rsidR="002A61F6" w:rsidRPr="00A76711">
        <w:rPr>
          <w:rFonts w:asciiTheme="majorHAnsi" w:hAnsiTheme="majorHAnsi" w:cstheme="majorHAnsi"/>
        </w:rPr>
        <w:t>smokefree environment free from exposure to environmental tobacco smoke</w:t>
      </w:r>
      <w:r w:rsidR="001B6FC5">
        <w:rPr>
          <w:rFonts w:asciiTheme="majorHAnsi" w:hAnsiTheme="majorHAnsi" w:cstheme="majorHAnsi"/>
        </w:rPr>
        <w:t>.</w:t>
      </w:r>
    </w:p>
    <w:p w14:paraId="2EA1F786" w14:textId="6056EEBC" w:rsidR="002A61F6" w:rsidRDefault="00E90D19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</w:rPr>
        <w:t xml:space="preserve">To </w:t>
      </w:r>
      <w:r w:rsidR="00025EE8">
        <w:rPr>
          <w:rFonts w:asciiTheme="majorHAnsi" w:hAnsiTheme="majorHAnsi" w:cstheme="majorHAnsi"/>
        </w:rPr>
        <w:t>actively</w:t>
      </w:r>
      <w:r w:rsidR="00A978E4">
        <w:rPr>
          <w:rFonts w:asciiTheme="majorHAnsi" w:hAnsiTheme="majorHAnsi" w:cstheme="majorHAnsi"/>
        </w:rPr>
        <w:t xml:space="preserve"> prevent uptake, reduce the risk of relapse, and provide smoking cessation </w:t>
      </w:r>
      <w:r w:rsidR="00B31683">
        <w:rPr>
          <w:rFonts w:asciiTheme="majorHAnsi" w:hAnsiTheme="majorHAnsi" w:cstheme="majorHAnsi"/>
        </w:rPr>
        <w:t xml:space="preserve">care </w:t>
      </w:r>
      <w:r w:rsidR="00A978E4">
        <w:rPr>
          <w:rFonts w:asciiTheme="majorHAnsi" w:hAnsiTheme="majorHAnsi" w:cstheme="majorHAnsi"/>
        </w:rPr>
        <w:t>to patients</w:t>
      </w:r>
      <w:r w:rsidR="005730A4">
        <w:rPr>
          <w:rFonts w:asciiTheme="majorHAnsi" w:hAnsiTheme="majorHAnsi" w:cstheme="majorHAnsi"/>
        </w:rPr>
        <w:t xml:space="preserve">, residents, </w:t>
      </w:r>
      <w:r w:rsidR="00A978E4">
        <w:rPr>
          <w:rFonts w:asciiTheme="majorHAnsi" w:hAnsiTheme="majorHAnsi" w:cstheme="majorHAnsi"/>
        </w:rPr>
        <w:t>employees</w:t>
      </w:r>
      <w:r w:rsidR="00025EE8">
        <w:rPr>
          <w:rFonts w:asciiTheme="majorHAnsi" w:hAnsiTheme="majorHAnsi" w:cstheme="majorHAnsi"/>
        </w:rPr>
        <w:t xml:space="preserve"> </w:t>
      </w:r>
      <w:r w:rsidR="005730A4">
        <w:rPr>
          <w:rFonts w:asciiTheme="majorHAnsi" w:hAnsiTheme="majorHAnsi" w:cstheme="majorHAnsi"/>
        </w:rPr>
        <w:t>and volunteers</w:t>
      </w:r>
      <w:r w:rsidR="001B6FC5">
        <w:rPr>
          <w:rFonts w:asciiTheme="majorHAnsi" w:hAnsiTheme="majorHAnsi" w:cstheme="majorHAnsi"/>
        </w:rPr>
        <w:t>.</w:t>
      </w:r>
      <w:r w:rsidR="005730A4">
        <w:rPr>
          <w:rFonts w:asciiTheme="majorHAnsi" w:hAnsiTheme="majorHAnsi" w:cstheme="majorHAnsi"/>
        </w:rPr>
        <w:t xml:space="preserve"> </w:t>
      </w:r>
    </w:p>
    <w:p w14:paraId="4F750CA6" w14:textId="2033AF57" w:rsidR="00025EE8" w:rsidRPr="00A76711" w:rsidRDefault="00025EE8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demonstrate public leadership</w:t>
      </w:r>
      <w:r w:rsidR="00F62C8C">
        <w:rPr>
          <w:rFonts w:asciiTheme="majorHAnsi" w:hAnsiTheme="majorHAnsi" w:cstheme="majorHAnsi"/>
        </w:rPr>
        <w:t xml:space="preserve"> in the areas of population health and health promotion</w:t>
      </w:r>
      <w:r w:rsidR="001B6FC5">
        <w:rPr>
          <w:rFonts w:asciiTheme="majorHAnsi" w:hAnsiTheme="majorHAnsi" w:cstheme="majorHAnsi"/>
        </w:rPr>
        <w:t>.</w:t>
      </w:r>
    </w:p>
    <w:p w14:paraId="73807805" w14:textId="77777777" w:rsidR="00496808" w:rsidRPr="00A76711" w:rsidRDefault="00496808" w:rsidP="00D4263E">
      <w:pPr>
        <w:pStyle w:val="ListParagraph"/>
        <w:rPr>
          <w:rFonts w:asciiTheme="majorHAnsi" w:hAnsiTheme="majorHAnsi" w:cstheme="majorHAnsi"/>
        </w:rPr>
      </w:pPr>
    </w:p>
    <w:p w14:paraId="100B8C91" w14:textId="0752F0B7" w:rsidR="00B5316E" w:rsidRPr="00A76711" w:rsidRDefault="00B5316E">
      <w:pPr>
        <w:rPr>
          <w:rFonts w:asciiTheme="majorHAnsi" w:hAnsiTheme="majorHAnsi" w:cstheme="majorHAnsi"/>
          <w:b/>
        </w:rPr>
      </w:pPr>
      <w:commentRangeStart w:id="2"/>
      <w:r w:rsidRPr="00A76711">
        <w:rPr>
          <w:rFonts w:asciiTheme="majorHAnsi" w:hAnsiTheme="majorHAnsi" w:cstheme="majorHAnsi"/>
          <w:b/>
        </w:rPr>
        <w:t xml:space="preserve">Policy </w:t>
      </w:r>
      <w:r w:rsidR="00EB57AC" w:rsidRPr="00A76711">
        <w:rPr>
          <w:rFonts w:asciiTheme="majorHAnsi" w:hAnsiTheme="majorHAnsi" w:cstheme="majorHAnsi"/>
          <w:b/>
        </w:rPr>
        <w:t xml:space="preserve">statements </w:t>
      </w:r>
      <w:commentRangeEnd w:id="2"/>
      <w:r w:rsidR="00992174">
        <w:rPr>
          <w:rStyle w:val="CommentReference"/>
        </w:rPr>
        <w:commentReference w:id="2"/>
      </w:r>
    </w:p>
    <w:p w14:paraId="6B81CF69" w14:textId="55694E99" w:rsidR="00F62C8C" w:rsidRDefault="00F62C8C" w:rsidP="00D4263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 indoor and outdoor areas within the property boundaries of </w:t>
      </w:r>
      <w:r w:rsidR="00B31683">
        <w:rPr>
          <w:rFonts w:asciiTheme="majorHAnsi" w:hAnsiTheme="majorHAnsi" w:cstheme="majorHAnsi"/>
        </w:rPr>
        <w:t xml:space="preserve">all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  <w:highlight w:val="yellow"/>
        </w:rPr>
        <w:t xml:space="preserve"> </w:t>
      </w:r>
      <w:r w:rsidR="00B31683">
        <w:rPr>
          <w:rFonts w:asciiTheme="majorHAnsi" w:hAnsiTheme="majorHAnsi" w:cstheme="majorHAnsi"/>
        </w:rPr>
        <w:t xml:space="preserve">facilities </w:t>
      </w:r>
      <w:r>
        <w:rPr>
          <w:rFonts w:asciiTheme="majorHAnsi" w:hAnsiTheme="majorHAnsi" w:cstheme="majorHAnsi"/>
        </w:rPr>
        <w:t>will be completely smokefree (this includes e-cigarettes and other related products)</w:t>
      </w:r>
      <w:r w:rsidR="001B6FC5">
        <w:rPr>
          <w:rFonts w:asciiTheme="majorHAnsi" w:hAnsiTheme="majorHAnsi" w:cstheme="majorHAnsi"/>
        </w:rPr>
        <w:t>.</w:t>
      </w:r>
    </w:p>
    <w:p w14:paraId="43808E21" w14:textId="28AEF556" w:rsidR="00F62C8C" w:rsidRDefault="00F62C8C" w:rsidP="00D4263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1B6FC5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vehicles and car parks will be completely smokefree.</w:t>
      </w:r>
    </w:p>
    <w:p w14:paraId="00805761" w14:textId="0C30CEF4" w:rsidR="00A76711" w:rsidRDefault="00025EE8" w:rsidP="00A767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Smoking</w:t>
      </w:r>
      <w:r w:rsidR="00A94AF0">
        <w:rPr>
          <w:rFonts w:asciiTheme="majorHAnsi" w:hAnsiTheme="majorHAnsi" w:cstheme="majorHAnsi"/>
        </w:rPr>
        <w:t xml:space="preserve"> </w:t>
      </w:r>
      <w:r w:rsidR="006123CD">
        <w:rPr>
          <w:rFonts w:asciiTheme="majorHAnsi" w:hAnsiTheme="majorHAnsi" w:cstheme="majorHAnsi"/>
        </w:rPr>
        <w:t>(this includes e-cigarettes and other related products)</w:t>
      </w:r>
      <w:r>
        <w:rPr>
          <w:rFonts w:asciiTheme="majorHAnsi" w:hAnsiTheme="majorHAnsi" w:cstheme="majorHAnsi"/>
        </w:rPr>
        <w:t xml:space="preserve"> shall be</w:t>
      </w:r>
      <w:r w:rsidR="00A76711">
        <w:rPr>
          <w:rFonts w:asciiTheme="majorHAnsi" w:hAnsiTheme="majorHAnsi" w:cstheme="majorHAnsi"/>
        </w:rPr>
        <w:t xml:space="preserve"> discourage</w:t>
      </w:r>
      <w:r>
        <w:rPr>
          <w:rFonts w:asciiTheme="majorHAnsi" w:hAnsiTheme="majorHAnsi" w:cstheme="majorHAnsi"/>
        </w:rPr>
        <w:t>d</w:t>
      </w:r>
      <w:r w:rsidR="00A7671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around health service perimeters, particularly near </w:t>
      </w:r>
      <w:r w:rsidR="00A76711">
        <w:rPr>
          <w:rFonts w:asciiTheme="majorHAnsi" w:hAnsiTheme="majorHAnsi" w:cstheme="majorHAnsi"/>
        </w:rPr>
        <w:t>entries and exits</w:t>
      </w:r>
      <w:r>
        <w:rPr>
          <w:rFonts w:asciiTheme="majorHAnsi" w:hAnsiTheme="majorHAnsi" w:cstheme="majorHAnsi"/>
        </w:rPr>
        <w:t>, and adjacent to residential areas</w:t>
      </w:r>
      <w:r w:rsidR="00F62C8C">
        <w:rPr>
          <w:rFonts w:asciiTheme="majorHAnsi" w:hAnsiTheme="majorHAnsi" w:cstheme="majorHAnsi"/>
        </w:rPr>
        <w:t>.</w:t>
      </w:r>
      <w:r w:rsidR="00A76711">
        <w:rPr>
          <w:rFonts w:asciiTheme="majorHAnsi" w:hAnsiTheme="majorHAnsi" w:cstheme="majorHAnsi"/>
        </w:rPr>
        <w:t xml:space="preserve"> </w:t>
      </w:r>
    </w:p>
    <w:p w14:paraId="79C8D2BD" w14:textId="408A3C27" w:rsidR="00F62C8C" w:rsidRDefault="00F62C8C" w:rsidP="00A767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policy applies at all times and to all people accessing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facilities</w:t>
      </w:r>
      <w:r w:rsidR="00A93E0A">
        <w:rPr>
          <w:rFonts w:asciiTheme="majorHAnsi" w:hAnsiTheme="majorHAnsi" w:cstheme="majorHAnsi"/>
        </w:rPr>
        <w:t xml:space="preserve">, including, where relevant, premises leased by </w:t>
      </w:r>
      <w:r w:rsidR="00A93E0A" w:rsidRPr="00627CD1">
        <w:rPr>
          <w:rFonts w:asciiTheme="majorHAnsi" w:hAnsiTheme="majorHAnsi" w:cstheme="majorHAnsi"/>
          <w:highlight w:val="yellow"/>
        </w:rPr>
        <w:t>&lt;insert name of health service&gt;</w:t>
      </w:r>
      <w:r w:rsidR="004357D5" w:rsidRPr="00627CD1">
        <w:rPr>
          <w:rFonts w:asciiTheme="majorHAnsi" w:hAnsiTheme="majorHAnsi" w:cstheme="majorHAnsi"/>
          <w:highlight w:val="yellow"/>
        </w:rPr>
        <w:t>.</w:t>
      </w:r>
    </w:p>
    <w:p w14:paraId="09AB81F6" w14:textId="7162CBAD" w:rsidR="00FD6431" w:rsidRPr="00A76711" w:rsidRDefault="00FD6431" w:rsidP="00A767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Employees who choose to leave </w:t>
      </w:r>
      <w:r w:rsidRPr="00A76711">
        <w:rPr>
          <w:rFonts w:asciiTheme="majorHAnsi" w:hAnsiTheme="majorHAnsi" w:cstheme="majorHAnsi"/>
          <w:highlight w:val="yellow"/>
        </w:rPr>
        <w:t>&lt;insert name of health service&gt;</w:t>
      </w:r>
      <w:r>
        <w:rPr>
          <w:rFonts w:asciiTheme="majorHAnsi" w:hAnsiTheme="majorHAnsi" w:cstheme="majorHAnsi"/>
        </w:rPr>
        <w:t xml:space="preserve"> premises in order to smoke during work hours, are only permitted to do so during approved meal and rest breaks, in accordance with applicable workplace awards and agreements.</w:t>
      </w:r>
    </w:p>
    <w:p w14:paraId="774E8B73" w14:textId="49CD09B2" w:rsidR="00EB57AC" w:rsidRDefault="00EB57AC" w:rsidP="00A767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</w:rPr>
        <w:t>No individual is at any stage obliged to be exposed to environmental tobacco smoke while undertaking work on behalf of</w:t>
      </w:r>
      <w:r w:rsidR="00A76711" w:rsidRPr="00A76711">
        <w:rPr>
          <w:rFonts w:asciiTheme="majorHAnsi" w:hAnsiTheme="majorHAnsi" w:cstheme="majorHAnsi"/>
        </w:rPr>
        <w:t xml:space="preserve"> </w:t>
      </w:r>
      <w:r w:rsidR="00A76711" w:rsidRPr="00A76711">
        <w:rPr>
          <w:rFonts w:asciiTheme="majorHAnsi" w:hAnsiTheme="majorHAnsi" w:cstheme="majorHAnsi"/>
          <w:highlight w:val="yellow"/>
        </w:rPr>
        <w:t>&lt;insert name of</w:t>
      </w:r>
      <w:r w:rsidRPr="00A76711">
        <w:rPr>
          <w:rFonts w:asciiTheme="majorHAnsi" w:hAnsiTheme="majorHAnsi" w:cstheme="majorHAnsi"/>
          <w:highlight w:val="yellow"/>
        </w:rPr>
        <w:t xml:space="preserve"> health service</w:t>
      </w:r>
      <w:r w:rsidR="00A76711" w:rsidRPr="00A76711">
        <w:rPr>
          <w:rFonts w:asciiTheme="majorHAnsi" w:hAnsiTheme="majorHAnsi" w:cstheme="majorHAnsi"/>
          <w:highlight w:val="yellow"/>
        </w:rPr>
        <w:t>&gt;</w:t>
      </w:r>
      <w:r w:rsidRPr="00A76711">
        <w:rPr>
          <w:rFonts w:asciiTheme="majorHAnsi" w:hAnsiTheme="majorHAnsi" w:cstheme="majorHAnsi"/>
          <w:highlight w:val="yellow"/>
        </w:rPr>
        <w:t>,</w:t>
      </w:r>
      <w:r w:rsidRPr="00A76711">
        <w:rPr>
          <w:rFonts w:asciiTheme="majorHAnsi" w:hAnsiTheme="majorHAnsi" w:cstheme="majorHAnsi"/>
        </w:rPr>
        <w:t xml:space="preserve"> including</w:t>
      </w:r>
      <w:r w:rsidR="00627CD1">
        <w:rPr>
          <w:rFonts w:asciiTheme="majorHAnsi" w:hAnsiTheme="majorHAnsi" w:cstheme="majorHAnsi"/>
        </w:rPr>
        <w:t xml:space="preserve"> home visits and any other work conducted offsite.</w:t>
      </w:r>
    </w:p>
    <w:p w14:paraId="67DF300A" w14:textId="395EBC88" w:rsidR="004B23B0" w:rsidRDefault="006123CD" w:rsidP="00A767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No e</w:t>
      </w:r>
      <w:r w:rsidR="004B23B0">
        <w:rPr>
          <w:rFonts w:asciiTheme="majorHAnsi" w:hAnsiTheme="majorHAnsi" w:cstheme="majorHAnsi"/>
        </w:rPr>
        <w:t>mployee</w:t>
      </w:r>
      <w:r>
        <w:rPr>
          <w:rFonts w:asciiTheme="majorHAnsi" w:hAnsiTheme="majorHAnsi" w:cstheme="majorHAnsi"/>
        </w:rPr>
        <w:t xml:space="preserve">, student or volunteer should </w:t>
      </w:r>
      <w:r w:rsidR="004B23B0">
        <w:rPr>
          <w:rFonts w:asciiTheme="majorHAnsi" w:hAnsiTheme="majorHAnsi" w:cstheme="majorHAnsi"/>
        </w:rPr>
        <w:t xml:space="preserve">escort </w:t>
      </w:r>
      <w:r>
        <w:rPr>
          <w:rFonts w:asciiTheme="majorHAnsi" w:hAnsiTheme="majorHAnsi" w:cstheme="majorHAnsi"/>
        </w:rPr>
        <w:t xml:space="preserve">a </w:t>
      </w:r>
      <w:r w:rsidR="004B23B0">
        <w:rPr>
          <w:rFonts w:asciiTheme="majorHAnsi" w:hAnsiTheme="majorHAnsi" w:cstheme="majorHAnsi"/>
        </w:rPr>
        <w:t>patient to smoke under any circumstances</w:t>
      </w:r>
      <w:r w:rsidR="004357D5">
        <w:rPr>
          <w:rFonts w:asciiTheme="majorHAnsi" w:hAnsiTheme="majorHAnsi" w:cstheme="majorHAnsi"/>
        </w:rPr>
        <w:t>.</w:t>
      </w:r>
    </w:p>
    <w:p w14:paraId="3C82748A" w14:textId="0D0174A6" w:rsidR="00025EE8" w:rsidRDefault="00025EE8" w:rsidP="00025EE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  <w:highlight w:val="yellow"/>
        </w:rPr>
        <w:t>&lt;</w:t>
      </w:r>
      <w:r w:rsidR="001B6FC5">
        <w:rPr>
          <w:rFonts w:asciiTheme="majorHAnsi" w:hAnsiTheme="majorHAnsi" w:cstheme="majorHAnsi"/>
          <w:highlight w:val="yellow"/>
        </w:rPr>
        <w:t>I</w:t>
      </w:r>
      <w:r w:rsidRPr="00A76711">
        <w:rPr>
          <w:rFonts w:asciiTheme="majorHAnsi" w:hAnsiTheme="majorHAnsi" w:cstheme="majorHAnsi"/>
          <w:highlight w:val="yellow"/>
        </w:rPr>
        <w:t>nsert name of health service&gt;</w:t>
      </w:r>
      <w:r>
        <w:rPr>
          <w:rFonts w:asciiTheme="majorHAnsi" w:hAnsiTheme="majorHAnsi" w:cstheme="majorHAnsi"/>
        </w:rPr>
        <w:t xml:space="preserve"> will not be associated with the sale or promotion of tobacco or tobacco</w:t>
      </w:r>
      <w:r w:rsidR="00400AC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related products in any way</w:t>
      </w:r>
      <w:r w:rsidR="00276789">
        <w:rPr>
          <w:rFonts w:asciiTheme="majorHAnsi" w:hAnsiTheme="majorHAnsi" w:cstheme="majorHAnsi"/>
        </w:rPr>
        <w:t>.</w:t>
      </w:r>
    </w:p>
    <w:p w14:paraId="6AC369D5" w14:textId="13E3262A" w:rsidR="00025EE8" w:rsidRDefault="00025EE8" w:rsidP="00025EE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range of strategies will be implemented to communicate this policy</w:t>
      </w:r>
      <w:r w:rsidR="004357D5">
        <w:rPr>
          <w:rFonts w:asciiTheme="majorHAnsi" w:hAnsiTheme="majorHAnsi" w:cstheme="majorHAnsi"/>
        </w:rPr>
        <w:t>.</w:t>
      </w:r>
    </w:p>
    <w:p w14:paraId="4EE1A315" w14:textId="0C3BE457" w:rsidR="00025EE8" w:rsidRDefault="00025EE8" w:rsidP="00025EE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Employees wishing to cease smoking will be supported to quit smoking</w:t>
      </w:r>
      <w:r w:rsidR="004357D5">
        <w:rPr>
          <w:rFonts w:asciiTheme="majorHAnsi" w:hAnsiTheme="majorHAnsi" w:cstheme="majorHAnsi"/>
        </w:rPr>
        <w:t>.</w:t>
      </w:r>
    </w:p>
    <w:p w14:paraId="4D458158" w14:textId="66B41B98" w:rsidR="00025EE8" w:rsidRDefault="00025EE8" w:rsidP="00025EE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Patients who smoke will be actively supported in accordance with </w:t>
      </w:r>
      <w:r w:rsidRPr="004B5917">
        <w:rPr>
          <w:rFonts w:asciiTheme="majorHAnsi" w:hAnsiTheme="majorHAnsi" w:cstheme="majorHAnsi"/>
          <w:highlight w:val="yellow"/>
        </w:rPr>
        <w:t>&lt;insert</w:t>
      </w:r>
      <w:r w:rsidR="006123CD">
        <w:rPr>
          <w:rFonts w:asciiTheme="majorHAnsi" w:hAnsiTheme="majorHAnsi" w:cstheme="majorHAnsi"/>
          <w:highlight w:val="yellow"/>
        </w:rPr>
        <w:t xml:space="preserve"> g</w:t>
      </w:r>
      <w:r w:rsidRPr="004B5917">
        <w:rPr>
          <w:rFonts w:asciiTheme="majorHAnsi" w:hAnsiTheme="majorHAnsi" w:cstheme="majorHAnsi"/>
          <w:highlight w:val="yellow"/>
        </w:rPr>
        <w:t>uideline/pathway&gt;</w:t>
      </w:r>
      <w:r w:rsidR="004357D5">
        <w:rPr>
          <w:rFonts w:asciiTheme="majorHAnsi" w:hAnsiTheme="majorHAnsi" w:cstheme="majorHAnsi"/>
        </w:rPr>
        <w:t>.</w:t>
      </w:r>
    </w:p>
    <w:p w14:paraId="01E59E0D" w14:textId="02738048" w:rsidR="004B23B0" w:rsidRDefault="004B23B0" w:rsidP="00025EE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Residents who smoke will be offered smoking cessation </w:t>
      </w:r>
      <w:r w:rsidR="006123CD">
        <w:rPr>
          <w:rFonts w:asciiTheme="majorHAnsi" w:hAnsiTheme="majorHAnsi" w:cstheme="majorHAnsi"/>
        </w:rPr>
        <w:t>care</w:t>
      </w:r>
      <w:r w:rsidR="004357D5">
        <w:rPr>
          <w:rFonts w:asciiTheme="majorHAnsi" w:hAnsiTheme="majorHAnsi" w:cstheme="majorHAnsi"/>
        </w:rPr>
        <w:t>.</w:t>
      </w:r>
    </w:p>
    <w:p w14:paraId="14058B0F" w14:textId="4743CAD1" w:rsidR="00B5316E" w:rsidRPr="00A76711" w:rsidRDefault="00B5316E">
      <w:pPr>
        <w:rPr>
          <w:rFonts w:asciiTheme="majorHAnsi" w:hAnsiTheme="majorHAnsi" w:cstheme="majorHAnsi"/>
          <w:b/>
        </w:rPr>
      </w:pPr>
      <w:commentRangeStart w:id="3"/>
      <w:r w:rsidRPr="00A76711">
        <w:rPr>
          <w:rFonts w:asciiTheme="majorHAnsi" w:hAnsiTheme="majorHAnsi" w:cstheme="majorHAnsi"/>
          <w:b/>
        </w:rPr>
        <w:t xml:space="preserve">Exemptions </w:t>
      </w:r>
      <w:commentRangeEnd w:id="3"/>
      <w:r w:rsidR="00992174">
        <w:rPr>
          <w:rStyle w:val="CommentReference"/>
        </w:rPr>
        <w:commentReference w:id="3"/>
      </w:r>
    </w:p>
    <w:p w14:paraId="3E669068" w14:textId="59AE0751" w:rsidR="000019B8" w:rsidRPr="00276789" w:rsidRDefault="00AD547D" w:rsidP="004B23B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highlight w:val="yellow"/>
        </w:rPr>
      </w:pPr>
      <w:commentRangeStart w:id="4"/>
      <w:r w:rsidRPr="00276789">
        <w:rPr>
          <w:rFonts w:asciiTheme="majorHAnsi" w:hAnsiTheme="majorHAnsi" w:cstheme="majorHAnsi"/>
          <w:highlight w:val="yellow"/>
        </w:rPr>
        <w:t>Exemptions</w:t>
      </w:r>
      <w:commentRangeEnd w:id="4"/>
      <w:r w:rsidR="00992174">
        <w:rPr>
          <w:rStyle w:val="CommentReference"/>
        </w:rPr>
        <w:commentReference w:id="4"/>
      </w:r>
      <w:r w:rsidRPr="00276789">
        <w:rPr>
          <w:rFonts w:asciiTheme="majorHAnsi" w:hAnsiTheme="majorHAnsi" w:cstheme="majorHAnsi"/>
          <w:highlight w:val="yellow"/>
        </w:rPr>
        <w:t xml:space="preserve"> to be advised by individual health services</w:t>
      </w:r>
      <w:r w:rsidR="00764307">
        <w:rPr>
          <w:rFonts w:asciiTheme="majorHAnsi" w:hAnsiTheme="majorHAnsi" w:cstheme="majorHAnsi"/>
          <w:highlight w:val="yellow"/>
        </w:rPr>
        <w:t>.</w:t>
      </w:r>
      <w:r w:rsidRPr="00276789">
        <w:rPr>
          <w:rFonts w:asciiTheme="majorHAnsi" w:hAnsiTheme="majorHAnsi" w:cstheme="majorHAnsi"/>
          <w:highlight w:val="yellow"/>
        </w:rPr>
        <w:t xml:space="preserve"> </w:t>
      </w:r>
    </w:p>
    <w:p w14:paraId="0AE9070F" w14:textId="3724CA87" w:rsidR="00B5316E" w:rsidRPr="00A76711" w:rsidRDefault="00C92D3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Policy c</w:t>
      </w:r>
      <w:r w:rsidR="00B5316E" w:rsidRPr="00A76711">
        <w:rPr>
          <w:rFonts w:asciiTheme="majorHAnsi" w:hAnsiTheme="majorHAnsi" w:cstheme="majorHAnsi"/>
          <w:b/>
        </w:rPr>
        <w:t xml:space="preserve">ompliance/accountability </w:t>
      </w:r>
    </w:p>
    <w:p w14:paraId="56D2416A" w14:textId="777BB43E" w:rsidR="004357D5" w:rsidRDefault="004357D5" w:rsidP="00AA5F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FD6431">
        <w:rPr>
          <w:rFonts w:asciiTheme="majorHAnsi" w:hAnsiTheme="majorHAnsi" w:cstheme="majorHAnsi"/>
        </w:rPr>
        <w:t>All employees</w:t>
      </w:r>
      <w:r>
        <w:rPr>
          <w:rFonts w:asciiTheme="majorHAnsi" w:hAnsiTheme="majorHAnsi" w:cstheme="majorHAnsi"/>
        </w:rPr>
        <w:t xml:space="preserve"> are accountable for compliance with this policy; non</w:t>
      </w:r>
      <w:r w:rsidR="007D33AE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compliance may be considered grounds for disciplinary action.</w:t>
      </w:r>
    </w:p>
    <w:p w14:paraId="678FDD0F" w14:textId="2E9E65A3" w:rsidR="004357D5" w:rsidRPr="004357D5" w:rsidRDefault="004357D5" w:rsidP="00AA5F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contractors are accountable for compliance with this policy; non</w:t>
      </w:r>
      <w:r w:rsidR="007D33AE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compliance may be considered a breach of contract.</w:t>
      </w:r>
    </w:p>
    <w:p w14:paraId="62B29DBB" w14:textId="2E874F59" w:rsidR="00AA5F60" w:rsidRPr="00FD6431" w:rsidRDefault="004357D5" w:rsidP="00AA5F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Repeated non</w:t>
      </w:r>
      <w:r w:rsidR="007D33AE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compliance</w:t>
      </w:r>
      <w:r w:rsidR="00E414EB">
        <w:rPr>
          <w:rFonts w:asciiTheme="majorHAnsi" w:hAnsiTheme="majorHAnsi" w:cstheme="majorHAnsi"/>
        </w:rPr>
        <w:t xml:space="preserve"> by employees or contractors</w:t>
      </w:r>
      <w:r>
        <w:rPr>
          <w:rFonts w:asciiTheme="majorHAnsi" w:hAnsiTheme="majorHAnsi" w:cstheme="majorHAnsi"/>
        </w:rPr>
        <w:t xml:space="preserve"> shall</w:t>
      </w:r>
      <w:r w:rsidR="00094229">
        <w:rPr>
          <w:rFonts w:asciiTheme="majorHAnsi" w:hAnsiTheme="majorHAnsi" w:cstheme="majorHAnsi"/>
        </w:rPr>
        <w:t xml:space="preserve"> be reported to </w:t>
      </w:r>
      <w:r w:rsidR="00094229" w:rsidRPr="00094229">
        <w:rPr>
          <w:rFonts w:asciiTheme="majorHAnsi" w:hAnsiTheme="majorHAnsi" w:cstheme="majorHAnsi"/>
          <w:highlight w:val="yellow"/>
        </w:rPr>
        <w:t>&lt;insert name of health service’s</w:t>
      </w:r>
      <w:r w:rsidR="00FD6431">
        <w:rPr>
          <w:rFonts w:asciiTheme="majorHAnsi" w:hAnsiTheme="majorHAnsi" w:cstheme="majorHAnsi"/>
          <w:highlight w:val="yellow"/>
        </w:rPr>
        <w:t xml:space="preserve">&gt; </w:t>
      </w:r>
      <w:r w:rsidR="00094229" w:rsidRPr="00FD6431">
        <w:rPr>
          <w:rFonts w:asciiTheme="majorHAnsi" w:hAnsiTheme="majorHAnsi" w:cstheme="majorHAnsi"/>
        </w:rPr>
        <w:t>relevant department</w:t>
      </w:r>
      <w:r w:rsidRPr="00FD6431">
        <w:rPr>
          <w:rFonts w:asciiTheme="majorHAnsi" w:hAnsiTheme="majorHAnsi" w:cstheme="majorHAnsi"/>
        </w:rPr>
        <w:t xml:space="preserve"> or service manager</w:t>
      </w:r>
      <w:r w:rsidR="00094229" w:rsidRPr="00FD6431">
        <w:rPr>
          <w:rFonts w:asciiTheme="majorHAnsi" w:hAnsiTheme="majorHAnsi" w:cstheme="majorHAnsi"/>
        </w:rPr>
        <w:t xml:space="preserve">. </w:t>
      </w:r>
    </w:p>
    <w:p w14:paraId="735EF5A1" w14:textId="6E79C0FF" w:rsidR="00CA6E4F" w:rsidRPr="00B7070C" w:rsidRDefault="00CA6E4F" w:rsidP="00AA5F6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Repeated non-compliance by patients and visitors shall be managed in accordance with </w:t>
      </w:r>
      <w:r w:rsidRPr="004B5917">
        <w:rPr>
          <w:rFonts w:asciiTheme="majorHAnsi" w:hAnsiTheme="majorHAnsi" w:cstheme="majorHAnsi"/>
          <w:highlight w:val="yellow"/>
        </w:rPr>
        <w:t xml:space="preserve">&lt;insert </w:t>
      </w:r>
      <w:r w:rsidR="004B5917">
        <w:rPr>
          <w:rFonts w:asciiTheme="majorHAnsi" w:hAnsiTheme="majorHAnsi" w:cstheme="majorHAnsi"/>
          <w:highlight w:val="yellow"/>
        </w:rPr>
        <w:t xml:space="preserve">relevant </w:t>
      </w:r>
      <w:r w:rsidRPr="004B5917">
        <w:rPr>
          <w:rFonts w:asciiTheme="majorHAnsi" w:hAnsiTheme="majorHAnsi" w:cstheme="majorHAnsi"/>
          <w:highlight w:val="yellow"/>
        </w:rPr>
        <w:t>guideline&gt;</w:t>
      </w:r>
      <w:r w:rsidR="00FD6431">
        <w:rPr>
          <w:rFonts w:asciiTheme="majorHAnsi" w:hAnsiTheme="majorHAnsi" w:cstheme="majorHAnsi"/>
        </w:rPr>
        <w:t xml:space="preserve"> or </w:t>
      </w:r>
      <w:r w:rsidR="00FD6431" w:rsidRPr="00A76711">
        <w:rPr>
          <w:rFonts w:asciiTheme="majorHAnsi" w:hAnsiTheme="majorHAnsi" w:cstheme="majorHAnsi"/>
          <w:highlight w:val="yellow"/>
        </w:rPr>
        <w:t>&lt;</w:t>
      </w:r>
      <w:r w:rsidR="00E414EB">
        <w:rPr>
          <w:rFonts w:asciiTheme="majorHAnsi" w:hAnsiTheme="majorHAnsi" w:cstheme="majorHAnsi"/>
          <w:highlight w:val="yellow"/>
        </w:rPr>
        <w:t>XX</w:t>
      </w:r>
      <w:r w:rsidR="00FD6431" w:rsidRPr="00A76711">
        <w:rPr>
          <w:rFonts w:asciiTheme="majorHAnsi" w:hAnsiTheme="majorHAnsi" w:cstheme="majorHAnsi"/>
          <w:highlight w:val="yellow"/>
        </w:rPr>
        <w:t>&gt;</w:t>
      </w:r>
      <w:r w:rsidR="00FD6431">
        <w:rPr>
          <w:rFonts w:asciiTheme="majorHAnsi" w:hAnsiTheme="majorHAnsi" w:cstheme="majorHAnsi"/>
        </w:rPr>
        <w:t xml:space="preserve"> </w:t>
      </w:r>
      <w:r w:rsidR="00E414EB">
        <w:rPr>
          <w:rFonts w:asciiTheme="majorHAnsi" w:hAnsiTheme="majorHAnsi" w:cstheme="majorHAnsi"/>
        </w:rPr>
        <w:t>to determine an appropriate course of action.</w:t>
      </w:r>
    </w:p>
    <w:p w14:paraId="0473B4FC" w14:textId="7A63D9AB" w:rsidR="00C2267D" w:rsidRPr="00B7070C" w:rsidRDefault="00C2267D" w:rsidP="00C2267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 w:rsidRPr="00B7070C">
        <w:rPr>
          <w:rFonts w:asciiTheme="majorHAnsi" w:hAnsiTheme="majorHAnsi" w:cstheme="majorHAnsi"/>
          <w:bCs/>
        </w:rPr>
        <w:t>Enforcement of the policy should be undertaken in a supportive manner. The issue of non-</w:t>
      </w:r>
      <w:r w:rsidR="00B7070C">
        <w:rPr>
          <w:rFonts w:asciiTheme="majorHAnsi" w:hAnsiTheme="majorHAnsi" w:cstheme="majorHAnsi"/>
          <w:bCs/>
        </w:rPr>
        <w:t>compliance</w:t>
      </w:r>
      <w:r w:rsidRPr="00B7070C">
        <w:rPr>
          <w:rFonts w:asciiTheme="majorHAnsi" w:hAnsiTheme="majorHAnsi" w:cstheme="majorHAnsi"/>
          <w:bCs/>
        </w:rPr>
        <w:t xml:space="preserve"> should be addressed in a low risk and non-confrontational manner</w:t>
      </w:r>
      <w:r w:rsidR="004357D5">
        <w:rPr>
          <w:rFonts w:asciiTheme="majorHAnsi" w:hAnsiTheme="majorHAnsi" w:cstheme="majorHAnsi"/>
          <w:bCs/>
        </w:rPr>
        <w:t>.</w:t>
      </w:r>
    </w:p>
    <w:p w14:paraId="37D0530B" w14:textId="77777777" w:rsidR="00566F79" w:rsidRPr="00566F79" w:rsidRDefault="00CA6E4F" w:rsidP="00566F7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Implementation of th</w:t>
      </w:r>
      <w:r w:rsidR="004357D5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policy at an organisation level is overseen by </w:t>
      </w:r>
      <w:r w:rsidRPr="004B5917">
        <w:rPr>
          <w:rFonts w:asciiTheme="majorHAnsi" w:hAnsiTheme="majorHAnsi" w:cstheme="majorHAnsi"/>
          <w:highlight w:val="yellow"/>
        </w:rPr>
        <w:t>&lt;insert position</w:t>
      </w:r>
      <w:r w:rsidR="004357D5">
        <w:rPr>
          <w:rFonts w:asciiTheme="majorHAnsi" w:hAnsiTheme="majorHAnsi" w:cstheme="majorHAnsi"/>
          <w:highlight w:val="yellow"/>
        </w:rPr>
        <w:t>/group&gt;</w:t>
      </w:r>
      <w:r w:rsidR="00566F79">
        <w:rPr>
          <w:rFonts w:asciiTheme="majorHAnsi" w:hAnsiTheme="majorHAnsi" w:cstheme="majorHAnsi"/>
        </w:rPr>
        <w:t>.</w:t>
      </w:r>
    </w:p>
    <w:p w14:paraId="6494FC54" w14:textId="7B0988C1" w:rsidR="00276789" w:rsidRPr="00566F79" w:rsidRDefault="00CA6E4F" w:rsidP="00566F7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</w:rPr>
      </w:pPr>
      <w:r w:rsidRPr="00566F79">
        <w:rPr>
          <w:rFonts w:asciiTheme="majorHAnsi" w:hAnsiTheme="majorHAnsi" w:cstheme="majorHAnsi"/>
        </w:rPr>
        <w:t xml:space="preserve">Progress and intentions for further action are reportable to </w:t>
      </w:r>
      <w:r w:rsidRPr="00566F79">
        <w:rPr>
          <w:rFonts w:asciiTheme="majorHAnsi" w:hAnsiTheme="majorHAnsi" w:cstheme="majorHAnsi"/>
          <w:highlight w:val="yellow"/>
        </w:rPr>
        <w:t>&lt;insert committees</w:t>
      </w:r>
      <w:r w:rsidR="008A3C33" w:rsidRPr="00566F79">
        <w:rPr>
          <w:rFonts w:asciiTheme="majorHAnsi" w:hAnsiTheme="majorHAnsi" w:cstheme="majorHAnsi"/>
          <w:highlight w:val="yellow"/>
        </w:rPr>
        <w:t>&gt;</w:t>
      </w:r>
      <w:r w:rsidR="00276789" w:rsidRPr="00566F79">
        <w:rPr>
          <w:rFonts w:asciiTheme="majorHAnsi" w:hAnsiTheme="majorHAnsi" w:cstheme="majorHAnsi"/>
          <w:highlight w:val="yellow"/>
        </w:rPr>
        <w:t>.</w:t>
      </w:r>
    </w:p>
    <w:p w14:paraId="37DAFFC1" w14:textId="77777777" w:rsidR="00276789" w:rsidRDefault="00276789" w:rsidP="00276789">
      <w:pPr>
        <w:pStyle w:val="ListParagraph"/>
        <w:rPr>
          <w:rFonts w:asciiTheme="majorHAnsi" w:hAnsiTheme="majorHAnsi" w:cstheme="majorHAnsi"/>
          <w:highlight w:val="yellow"/>
        </w:rPr>
      </w:pPr>
    </w:p>
    <w:p w14:paraId="197AC1F2" w14:textId="0F461EAC" w:rsidR="003236D0" w:rsidRPr="00276789" w:rsidRDefault="003236D0" w:rsidP="00276789">
      <w:pPr>
        <w:pStyle w:val="ListParagraph"/>
        <w:ind w:left="0"/>
        <w:rPr>
          <w:rFonts w:asciiTheme="majorHAnsi" w:hAnsiTheme="majorHAnsi" w:cstheme="majorHAnsi"/>
          <w:b/>
        </w:rPr>
      </w:pPr>
      <w:r w:rsidRPr="00276789">
        <w:rPr>
          <w:rFonts w:asciiTheme="majorHAnsi" w:hAnsiTheme="majorHAnsi" w:cstheme="majorHAnsi"/>
          <w:b/>
        </w:rPr>
        <w:t>Evaluation</w:t>
      </w:r>
    </w:p>
    <w:p w14:paraId="10135DDE" w14:textId="0F91F890" w:rsidR="00AA5F60" w:rsidRPr="00A76711" w:rsidRDefault="00AA5F60" w:rsidP="00AA5F60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commentRangeStart w:id="5"/>
      <w:r w:rsidRPr="00A76711">
        <w:rPr>
          <w:rFonts w:asciiTheme="majorHAnsi" w:hAnsiTheme="majorHAnsi" w:cstheme="majorHAnsi"/>
        </w:rPr>
        <w:t>[To be advised by health services</w:t>
      </w:r>
      <w:r w:rsidR="004B5917">
        <w:rPr>
          <w:rFonts w:asciiTheme="majorHAnsi" w:hAnsiTheme="majorHAnsi" w:cstheme="majorHAnsi"/>
        </w:rPr>
        <w:t>]</w:t>
      </w:r>
      <w:commentRangeEnd w:id="5"/>
      <w:r w:rsidR="00992174">
        <w:rPr>
          <w:rStyle w:val="CommentReference"/>
        </w:rPr>
        <w:commentReference w:id="5"/>
      </w:r>
    </w:p>
    <w:p w14:paraId="1E319668" w14:textId="26617916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Key legislation</w:t>
      </w:r>
      <w:r w:rsidR="00C92D3E">
        <w:rPr>
          <w:rFonts w:asciiTheme="majorHAnsi" w:hAnsiTheme="majorHAnsi" w:cstheme="majorHAnsi"/>
          <w:b/>
        </w:rPr>
        <w:t>,</w:t>
      </w:r>
      <w:r w:rsidRPr="00A76711">
        <w:rPr>
          <w:rFonts w:asciiTheme="majorHAnsi" w:hAnsiTheme="majorHAnsi" w:cstheme="majorHAnsi"/>
          <w:b/>
        </w:rPr>
        <w:t xml:space="preserve"> acts and standards </w:t>
      </w:r>
    </w:p>
    <w:p w14:paraId="23799EEA" w14:textId="47ACAA51" w:rsidR="002609CC" w:rsidRPr="002609CC" w:rsidRDefault="002609CC" w:rsidP="002609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2609CC">
        <w:rPr>
          <w:rFonts w:asciiTheme="majorHAnsi" w:hAnsiTheme="majorHAnsi" w:cstheme="majorHAnsi"/>
          <w:bCs/>
        </w:rPr>
        <w:t>Occupational Health and Safety Act 2004</w:t>
      </w:r>
    </w:p>
    <w:p w14:paraId="460EB320" w14:textId="2B57A633" w:rsidR="002609CC" w:rsidRPr="002609CC" w:rsidRDefault="002609CC" w:rsidP="002609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2609CC">
        <w:rPr>
          <w:rFonts w:asciiTheme="majorHAnsi" w:hAnsiTheme="majorHAnsi" w:cstheme="majorHAnsi"/>
          <w:bCs/>
        </w:rPr>
        <w:t xml:space="preserve">Tobacco Act 1987 </w:t>
      </w:r>
    </w:p>
    <w:p w14:paraId="5C8FB00B" w14:textId="6324CCBA" w:rsidR="002609CC" w:rsidRPr="002609CC" w:rsidRDefault="002609CC" w:rsidP="002609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2609CC">
        <w:rPr>
          <w:rFonts w:asciiTheme="majorHAnsi" w:hAnsiTheme="majorHAnsi" w:cstheme="majorHAnsi"/>
          <w:bCs/>
        </w:rPr>
        <w:t xml:space="preserve">Charter of Human Rights and Responsibilities Act 2006 (Vic) </w:t>
      </w:r>
    </w:p>
    <w:p w14:paraId="2FB9FF78" w14:textId="5C7F6C42" w:rsidR="003236D0" w:rsidRPr="00A76711" w:rsidRDefault="003236D0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Key related documents</w:t>
      </w:r>
    </w:p>
    <w:p w14:paraId="437E042F" w14:textId="3772EFCD" w:rsidR="004357D5" w:rsidRPr="004357D5" w:rsidRDefault="00276789" w:rsidP="004357D5">
      <w:pPr>
        <w:rPr>
          <w:rFonts w:asciiTheme="majorHAnsi" w:hAnsiTheme="majorHAnsi" w:cstheme="majorHAnsi"/>
          <w:b/>
        </w:rPr>
      </w:pPr>
      <w:r w:rsidRPr="00FD6431">
        <w:rPr>
          <w:rFonts w:asciiTheme="majorHAnsi" w:hAnsiTheme="majorHAnsi" w:cstheme="majorHAnsi"/>
          <w:highlight w:val="yellow"/>
        </w:rPr>
        <w:t xml:space="preserve">Individual health service </w:t>
      </w:r>
      <w:r w:rsidR="004357D5" w:rsidRPr="00FD6431">
        <w:rPr>
          <w:rFonts w:asciiTheme="majorHAnsi" w:hAnsiTheme="majorHAnsi" w:cstheme="majorHAnsi"/>
          <w:highlight w:val="yellow"/>
        </w:rPr>
        <w:t>to advise</w:t>
      </w:r>
    </w:p>
    <w:p w14:paraId="3B759F98" w14:textId="2B44F54B" w:rsidR="001E2894" w:rsidRPr="001E2894" w:rsidRDefault="00AA5F60" w:rsidP="0079748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</w:rPr>
      </w:pPr>
      <w:r w:rsidRPr="004357D5">
        <w:rPr>
          <w:rFonts w:asciiTheme="majorHAnsi" w:hAnsiTheme="majorHAnsi" w:cstheme="majorHAnsi"/>
        </w:rPr>
        <w:t xml:space="preserve">Smokefree </w:t>
      </w:r>
      <w:r w:rsidR="001E2894">
        <w:rPr>
          <w:rFonts w:asciiTheme="majorHAnsi" w:hAnsiTheme="majorHAnsi" w:cstheme="majorHAnsi"/>
        </w:rPr>
        <w:t>G</w:t>
      </w:r>
      <w:r w:rsidR="003236D0" w:rsidRPr="004357D5">
        <w:rPr>
          <w:rFonts w:asciiTheme="majorHAnsi" w:hAnsiTheme="majorHAnsi" w:cstheme="majorHAnsi"/>
        </w:rPr>
        <w:t>uidelin</w:t>
      </w:r>
      <w:r w:rsidR="00276789">
        <w:rPr>
          <w:rFonts w:asciiTheme="majorHAnsi" w:hAnsiTheme="majorHAnsi" w:cstheme="majorHAnsi"/>
        </w:rPr>
        <w:t>e</w:t>
      </w:r>
    </w:p>
    <w:p w14:paraId="70006F99" w14:textId="053DB492" w:rsidR="003236D0" w:rsidRPr="004357D5" w:rsidRDefault="001E2894" w:rsidP="0079748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Tobacco Dependence Clinical Guideline and Pathway</w:t>
      </w:r>
      <w:r w:rsidR="003236D0" w:rsidRPr="004357D5">
        <w:rPr>
          <w:rFonts w:asciiTheme="majorHAnsi" w:hAnsiTheme="majorHAnsi" w:cstheme="majorHAnsi"/>
        </w:rPr>
        <w:t xml:space="preserve"> </w:t>
      </w:r>
    </w:p>
    <w:p w14:paraId="13650ECF" w14:textId="60963C6A" w:rsidR="005F19A8" w:rsidRPr="005F19A8" w:rsidRDefault="005F19A8" w:rsidP="006143D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Other relevant guidelines</w:t>
      </w:r>
    </w:p>
    <w:p w14:paraId="7E98880B" w14:textId="3C7D096C" w:rsidR="005F19A8" w:rsidRPr="005F19A8" w:rsidRDefault="005F19A8" w:rsidP="006143D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Non-compliance</w:t>
      </w:r>
      <w:r w:rsidR="00997708">
        <w:rPr>
          <w:rFonts w:asciiTheme="majorHAnsi" w:hAnsiTheme="majorHAnsi" w:cstheme="majorHAnsi"/>
        </w:rPr>
        <w:t>/Disciplinary</w:t>
      </w:r>
      <w:r>
        <w:rPr>
          <w:rFonts w:asciiTheme="majorHAnsi" w:hAnsiTheme="majorHAnsi" w:cstheme="majorHAnsi"/>
        </w:rPr>
        <w:t xml:space="preserve"> policy </w:t>
      </w:r>
    </w:p>
    <w:p w14:paraId="662B3EF3" w14:textId="4488A412" w:rsidR="00FD6431" w:rsidRPr="001561ED" w:rsidRDefault="005F19A8" w:rsidP="001561E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</w:rPr>
      </w:pPr>
      <w:r w:rsidRPr="00E414EB">
        <w:rPr>
          <w:rFonts w:asciiTheme="majorHAnsi" w:hAnsiTheme="majorHAnsi" w:cstheme="majorHAnsi"/>
          <w:highlight w:val="yellow"/>
        </w:rPr>
        <w:t>Others?</w:t>
      </w:r>
      <w:r>
        <w:rPr>
          <w:rFonts w:asciiTheme="majorHAnsi" w:hAnsiTheme="majorHAnsi" w:cstheme="majorHAnsi"/>
        </w:rPr>
        <w:t xml:space="preserve"> </w:t>
      </w:r>
    </w:p>
    <w:p w14:paraId="39D6FAF4" w14:textId="77777777" w:rsidR="007D33AE" w:rsidRDefault="007D33AE">
      <w:pPr>
        <w:rPr>
          <w:rFonts w:asciiTheme="majorHAnsi" w:hAnsiTheme="majorHAnsi" w:cstheme="majorHAnsi"/>
          <w:b/>
        </w:rPr>
      </w:pPr>
    </w:p>
    <w:p w14:paraId="331D5738" w14:textId="77777777" w:rsidR="001E2894" w:rsidRDefault="001E2894">
      <w:pPr>
        <w:rPr>
          <w:rFonts w:asciiTheme="majorHAnsi" w:hAnsiTheme="majorHAnsi" w:cstheme="majorHAnsi"/>
          <w:b/>
        </w:rPr>
      </w:pPr>
    </w:p>
    <w:p w14:paraId="233E5012" w14:textId="0F831730" w:rsidR="00CA6E4F" w:rsidRPr="00A76711" w:rsidRDefault="00CA6E4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Authors/Contributors</w:t>
      </w:r>
    </w:p>
    <w:p w14:paraId="66F1EE9D" w14:textId="644ACD84" w:rsidR="004357D5" w:rsidRPr="001561ED" w:rsidRDefault="00276789" w:rsidP="001561ED">
      <w:pPr>
        <w:rPr>
          <w:rFonts w:asciiTheme="majorHAnsi" w:hAnsiTheme="majorHAnsi" w:cstheme="majorHAnsi"/>
          <w:b/>
        </w:rPr>
      </w:pPr>
      <w:r w:rsidRPr="001561ED">
        <w:rPr>
          <w:rFonts w:asciiTheme="majorHAnsi" w:hAnsiTheme="majorHAnsi" w:cstheme="majorHAnsi"/>
          <w:highlight w:val="yellow"/>
        </w:rPr>
        <w:t>Individual health service</w:t>
      </w:r>
      <w:r w:rsidR="004357D5" w:rsidRPr="001561ED">
        <w:rPr>
          <w:rFonts w:asciiTheme="majorHAnsi" w:hAnsiTheme="majorHAnsi" w:cstheme="majorHAnsi"/>
          <w:highlight w:val="yellow"/>
        </w:rPr>
        <w:t xml:space="preserve"> to advise</w:t>
      </w:r>
    </w:p>
    <w:p w14:paraId="3F6FE966" w14:textId="1DB5EA80" w:rsidR="004B5917" w:rsidRPr="00E223CE" w:rsidRDefault="004B5917" w:rsidP="004B5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highlight w:val="yellow"/>
        </w:rPr>
      </w:pPr>
      <w:r w:rsidRPr="00E223CE">
        <w:rPr>
          <w:rFonts w:asciiTheme="majorHAnsi" w:hAnsiTheme="majorHAnsi" w:cstheme="majorHAnsi"/>
          <w:highlight w:val="yellow"/>
        </w:rPr>
        <w:t xml:space="preserve">To include key contact and a broad range of contributors </w:t>
      </w:r>
    </w:p>
    <w:p w14:paraId="39B7A724" w14:textId="77777777" w:rsidR="00276789" w:rsidRDefault="00276789">
      <w:pPr>
        <w:rPr>
          <w:rFonts w:asciiTheme="majorHAnsi" w:hAnsiTheme="majorHAnsi" w:cstheme="majorHAnsi"/>
          <w:b/>
        </w:rPr>
      </w:pPr>
    </w:p>
    <w:p w14:paraId="7F2AD9B3" w14:textId="089D651B" w:rsidR="00841024" w:rsidRPr="00841024" w:rsidRDefault="00841024" w:rsidP="00841024">
      <w:pPr>
        <w:rPr>
          <w:rFonts w:asciiTheme="majorHAnsi" w:hAnsiTheme="majorHAnsi" w:cstheme="majorHAnsi"/>
          <w:b/>
        </w:rPr>
      </w:pPr>
    </w:p>
    <w:sectPr w:rsidR="00841024" w:rsidRPr="00841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Quit/Alfred Health" w:date="2020-04-16T15:53:00Z" w:initials="QA">
    <w:p w14:paraId="3E5389BD" w14:textId="4B0BE966" w:rsidR="00992174" w:rsidRDefault="00992174">
      <w:pPr>
        <w:pStyle w:val="CommentText"/>
      </w:pPr>
      <w:r>
        <w:rPr>
          <w:rStyle w:val="CommentReference"/>
        </w:rPr>
        <w:annotationRef/>
      </w:r>
      <w:r>
        <w:t xml:space="preserve">Can be interchanged with consumers if preferred </w:t>
      </w:r>
    </w:p>
  </w:comment>
  <w:comment w:id="1" w:author="Quit/Alfred Health" w:date="2020-04-16T15:53:00Z" w:initials="QA">
    <w:p w14:paraId="2305D9A7" w14:textId="462CE67D" w:rsidR="00992174" w:rsidRDefault="00992174">
      <w:pPr>
        <w:pStyle w:val="CommentText"/>
      </w:pPr>
      <w:r>
        <w:rPr>
          <w:rStyle w:val="CommentReference"/>
        </w:rPr>
        <w:annotationRef/>
      </w:r>
      <w:r>
        <w:t>If relevant</w:t>
      </w:r>
    </w:p>
  </w:comment>
  <w:comment w:id="2" w:author="Quit/Alfred Health" w:date="2020-04-16T15:53:00Z" w:initials="QA">
    <w:p w14:paraId="3676C492" w14:textId="77777777" w:rsidR="00992174" w:rsidRDefault="00992174" w:rsidP="00992174">
      <w:pPr>
        <w:pStyle w:val="CommentText"/>
      </w:pPr>
      <w:r>
        <w:rPr>
          <w:rStyle w:val="CommentReference"/>
        </w:rPr>
        <w:annotationRef/>
      </w:r>
      <w:r>
        <w:t>Individual health services may also want to include a statement about disposal of cigarettes in line with their environmental sustainability work. Health services to advise.</w:t>
      </w:r>
    </w:p>
    <w:p w14:paraId="39DED422" w14:textId="055FF4F4" w:rsidR="00992174" w:rsidRDefault="00992174" w:rsidP="00992174">
      <w:pPr>
        <w:pStyle w:val="CommentText"/>
      </w:pPr>
      <w:r>
        <w:t>E.g. There are designated receptacles available to dispose of cigarettes prior to entering the health service premises.</w:t>
      </w:r>
    </w:p>
  </w:comment>
  <w:comment w:id="3" w:author="Quit/Alfred Health" w:date="2020-04-16T15:54:00Z" w:initials="QA">
    <w:p w14:paraId="1A470048" w14:textId="7CBDF8BA" w:rsidR="00992174" w:rsidRDefault="00992174">
      <w:pPr>
        <w:pStyle w:val="CommentText"/>
      </w:pPr>
      <w:r>
        <w:rPr>
          <w:rStyle w:val="CommentReference"/>
        </w:rPr>
        <w:annotationRef/>
      </w:r>
      <w:r>
        <w:t>May also link to other policies/procedures</w:t>
      </w:r>
    </w:p>
  </w:comment>
  <w:comment w:id="4" w:author="Quit/Alfred Health" w:date="2020-04-16T15:54:00Z" w:initials="QA">
    <w:p w14:paraId="618B6123" w14:textId="77777777" w:rsidR="00992174" w:rsidRDefault="00992174" w:rsidP="00992174">
      <w:pPr>
        <w:pStyle w:val="CommentText"/>
      </w:pPr>
      <w:r>
        <w:rPr>
          <w:rStyle w:val="CommentReference"/>
        </w:rPr>
        <w:annotationRef/>
      </w:r>
      <w:r>
        <w:t>e.g. residential aged care</w:t>
      </w:r>
    </w:p>
    <w:p w14:paraId="3B1A5688" w14:textId="77777777" w:rsidR="00992174" w:rsidRDefault="00992174" w:rsidP="00992174">
      <w:pPr>
        <w:pStyle w:val="CommentText"/>
      </w:pPr>
    </w:p>
    <w:p w14:paraId="3A3AED43" w14:textId="7C766F93" w:rsidR="00992174" w:rsidRDefault="00992174" w:rsidP="00992174">
      <w:pPr>
        <w:pStyle w:val="CommentText"/>
      </w:pPr>
      <w:r>
        <w:t>As allowed by the Tobacco Act 1987 and its amendments, residents living in aged care facilities are permitted to smoke XX</w:t>
      </w:r>
    </w:p>
  </w:comment>
  <w:comment w:id="5" w:author="Quit/Alfred Health" w:date="2020-04-16T15:54:00Z" w:initials="QA">
    <w:p w14:paraId="738B2AF0" w14:textId="77777777" w:rsidR="00992174" w:rsidRPr="00310137" w:rsidRDefault="00992174" w:rsidP="00992174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310137">
        <w:rPr>
          <w:b/>
          <w:bCs/>
        </w:rPr>
        <w:t xml:space="preserve">Evaluation examples </w:t>
      </w:r>
    </w:p>
    <w:p w14:paraId="3CFB3A5D" w14:textId="77777777" w:rsidR="00992174" w:rsidRPr="00310137" w:rsidRDefault="00992174" w:rsidP="00992174">
      <w:pPr>
        <w:pStyle w:val="CommentText"/>
        <w:numPr>
          <w:ilvl w:val="0"/>
          <w:numId w:val="14"/>
        </w:numPr>
      </w:pPr>
      <w:r>
        <w:t xml:space="preserve"> Measures against a workplan, or a report card. </w:t>
      </w:r>
    </w:p>
    <w:p w14:paraId="0CFAE152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>Observational survey of perimeter-based smoking</w:t>
      </w:r>
    </w:p>
    <w:p w14:paraId="0FA2D0F9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>Review of incident reports (through risk management reporting e.g. Riskman)</w:t>
      </w:r>
    </w:p>
    <w:p w14:paraId="74378D30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>Biannual audits/evaluation against the ENSH Global Standards (if a VNSHS member)</w:t>
      </w:r>
    </w:p>
    <w:p w14:paraId="12305523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 xml:space="preserve">Review of complaints </w:t>
      </w:r>
    </w:p>
    <w:p w14:paraId="633EEC5D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>Monitoring of staff participation in clinical training</w:t>
      </w:r>
    </w:p>
    <w:p w14:paraId="7FFEA504" w14:textId="77777777" w:rsidR="00992174" w:rsidRPr="009B7C93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 xml:space="preserve">Audits of clinical documentation of smoking status and delivery of brief </w:t>
      </w:r>
      <w:r>
        <w:rPr>
          <w:rFonts w:eastAsia="Times New Roman"/>
        </w:rPr>
        <w:t>advice and offer of support</w:t>
      </w:r>
    </w:p>
    <w:p w14:paraId="670D869B" w14:textId="77777777" w:rsidR="00992174" w:rsidRPr="00E414EB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Uptake of referrals to Quitline</w:t>
      </w:r>
    </w:p>
    <w:p w14:paraId="3217EC32" w14:textId="77777777" w:rsidR="00992174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Pr="009B7C93">
        <w:rPr>
          <w:rFonts w:eastAsia="Times New Roman"/>
        </w:rPr>
        <w:t>Staff smoking prevalence</w:t>
      </w:r>
    </w:p>
    <w:p w14:paraId="2B1737A1" w14:textId="51DD4E76" w:rsidR="00992174" w:rsidRPr="00992174" w:rsidRDefault="00992174" w:rsidP="00992174">
      <w:pPr>
        <w:pStyle w:val="ListParagraph"/>
        <w:numPr>
          <w:ilvl w:val="0"/>
          <w:numId w:val="11"/>
        </w:numPr>
        <w:spacing w:after="200" w:line="276" w:lineRule="auto"/>
        <w:rPr>
          <w:rFonts w:eastAsia="Times New Roman"/>
        </w:rPr>
      </w:pPr>
      <w:r w:rsidRPr="00992174">
        <w:rPr>
          <w:rFonts w:eastAsia="Times New Roman"/>
        </w:rPr>
        <w:t>Monitoring of uptake of staff smoking cessation support and quit rates (if provided)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5389BD" w15:done="0"/>
  <w15:commentEx w15:paraId="2305D9A7" w15:done="0"/>
  <w15:commentEx w15:paraId="39DED422" w15:done="0"/>
  <w15:commentEx w15:paraId="1A470048" w15:done="0"/>
  <w15:commentEx w15:paraId="3A3AED43" w15:done="0"/>
  <w15:commentEx w15:paraId="2B1737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5389BD" w16cid:durableId="2242FDEB"/>
  <w16cid:commentId w16cid:paraId="2305D9A7" w16cid:durableId="2242FDF9"/>
  <w16cid:commentId w16cid:paraId="39DED422" w16cid:durableId="2242FE0C"/>
  <w16cid:commentId w16cid:paraId="1A470048" w16cid:durableId="2242FE18"/>
  <w16cid:commentId w16cid:paraId="3A3AED43" w16cid:durableId="2242FE24"/>
  <w16cid:commentId w16cid:paraId="2B1737A1" w16cid:durableId="2242FE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7A006" w14:textId="77777777" w:rsidR="00B5316E" w:rsidRDefault="00B5316E" w:rsidP="00B5316E">
      <w:pPr>
        <w:spacing w:after="0" w:line="240" w:lineRule="auto"/>
      </w:pPr>
      <w:r>
        <w:separator/>
      </w:r>
    </w:p>
  </w:endnote>
  <w:endnote w:type="continuationSeparator" w:id="0">
    <w:p w14:paraId="104CB870" w14:textId="77777777" w:rsidR="00B5316E" w:rsidRDefault="00B5316E" w:rsidP="00B5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A2A48" w14:textId="77777777" w:rsidR="002F3D98" w:rsidRDefault="002F3D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69CB8" w14:textId="59ABC3A6" w:rsidR="002F3D98" w:rsidRDefault="002F3D98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1.0 April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D016C" w:rsidRPr="005D016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C499180" w14:textId="1E294964" w:rsidR="00B5316E" w:rsidRDefault="002F3D98">
    <w:pPr>
      <w:pStyle w:val="Footer"/>
    </w:pPr>
    <w:r>
      <w:rPr>
        <w:rFonts w:ascii="Calibri" w:hAnsi="Calibri"/>
        <w:color w:val="1F497D"/>
      </w:rPr>
      <w:t xml:space="preserve">A </w:t>
    </w:r>
    <w:r w:rsidRPr="002F3D98">
      <w:rPr>
        <w:rFonts w:asciiTheme="majorHAnsi" w:eastAsiaTheme="majorEastAsia" w:hAnsiTheme="majorHAnsi" w:cstheme="majorBidi"/>
      </w:rPr>
      <w:t xml:space="preserve">hard copy/saved copy of this document may be out of date. To ensure you are reviewing the current version, check the website </w:t>
    </w:r>
    <w:hyperlink r:id="rId1" w:history="1">
      <w:r w:rsidR="005D016C" w:rsidRPr="005D016C">
        <w:rPr>
          <w:rStyle w:val="Hyperlink"/>
          <w:rFonts w:ascii="Calibri" w:hAnsi="Calibri"/>
          <w:b/>
          <w:bCs/>
        </w:rPr>
        <w:t>quit.org.au/healthservices</w:t>
      </w:r>
    </w:hyperlink>
    <w:bookmarkStart w:id="6" w:name="_GoBack"/>
    <w:bookmarkEnd w:id="6"/>
    <w:r w:rsidR="005D016C">
      <w:rPr>
        <w:rFonts w:ascii="Calibri" w:hAnsi="Calibri"/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0D20B" w14:textId="77777777" w:rsidR="002F3D98" w:rsidRDefault="002F3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9BE2" w14:textId="77777777" w:rsidR="00B5316E" w:rsidRDefault="00B5316E" w:rsidP="00B5316E">
      <w:pPr>
        <w:spacing w:after="0" w:line="240" w:lineRule="auto"/>
      </w:pPr>
      <w:r>
        <w:separator/>
      </w:r>
    </w:p>
  </w:footnote>
  <w:footnote w:type="continuationSeparator" w:id="0">
    <w:p w14:paraId="412038FB" w14:textId="77777777" w:rsidR="00B5316E" w:rsidRDefault="00B5316E" w:rsidP="00B5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EBC2" w14:textId="77777777" w:rsidR="002F3D98" w:rsidRDefault="002F3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AFE20" w14:textId="77777777" w:rsidR="002F3D98" w:rsidRDefault="002F3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73A67" w14:textId="77777777" w:rsidR="002F3D98" w:rsidRDefault="002F3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A61"/>
    <w:multiLevelType w:val="hybridMultilevel"/>
    <w:tmpl w:val="AAE8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2FFC"/>
    <w:multiLevelType w:val="hybridMultilevel"/>
    <w:tmpl w:val="A19C6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504A12"/>
    <w:multiLevelType w:val="hybridMultilevel"/>
    <w:tmpl w:val="A6E40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01501"/>
    <w:multiLevelType w:val="hybridMultilevel"/>
    <w:tmpl w:val="F2B21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C11BF"/>
    <w:multiLevelType w:val="hybridMultilevel"/>
    <w:tmpl w:val="1C4C0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558C6"/>
    <w:multiLevelType w:val="hybridMultilevel"/>
    <w:tmpl w:val="ECBEC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A2A7B"/>
    <w:multiLevelType w:val="hybridMultilevel"/>
    <w:tmpl w:val="BD40B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419B9"/>
    <w:multiLevelType w:val="hybridMultilevel"/>
    <w:tmpl w:val="17A43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322C2"/>
    <w:multiLevelType w:val="hybridMultilevel"/>
    <w:tmpl w:val="2794CD94"/>
    <w:lvl w:ilvl="0" w:tplc="586E013E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55BE1"/>
    <w:multiLevelType w:val="hybridMultilevel"/>
    <w:tmpl w:val="86B2C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25A"/>
    <w:multiLevelType w:val="hybridMultilevel"/>
    <w:tmpl w:val="6A104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011D4"/>
    <w:multiLevelType w:val="hybridMultilevel"/>
    <w:tmpl w:val="3844F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42F37"/>
    <w:multiLevelType w:val="hybridMultilevel"/>
    <w:tmpl w:val="0916E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D51FD"/>
    <w:multiLevelType w:val="hybridMultilevel"/>
    <w:tmpl w:val="395E5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it/Alfred Health">
    <w15:presenceInfo w15:providerId="None" w15:userId="Quit/Alfred Heal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6E"/>
    <w:rsid w:val="000019B8"/>
    <w:rsid w:val="00025EE8"/>
    <w:rsid w:val="00046575"/>
    <w:rsid w:val="00094229"/>
    <w:rsid w:val="0009524D"/>
    <w:rsid w:val="001561ED"/>
    <w:rsid w:val="00180B5B"/>
    <w:rsid w:val="001B6FC5"/>
    <w:rsid w:val="001C7A65"/>
    <w:rsid w:val="001D76E4"/>
    <w:rsid w:val="001E2894"/>
    <w:rsid w:val="00235CCE"/>
    <w:rsid w:val="002609CC"/>
    <w:rsid w:val="00276789"/>
    <w:rsid w:val="00290A69"/>
    <w:rsid w:val="002A61F6"/>
    <w:rsid w:val="002F3D98"/>
    <w:rsid w:val="00310137"/>
    <w:rsid w:val="003236D0"/>
    <w:rsid w:val="003640FF"/>
    <w:rsid w:val="003F126F"/>
    <w:rsid w:val="00400ACC"/>
    <w:rsid w:val="004357D5"/>
    <w:rsid w:val="00496808"/>
    <w:rsid w:val="004B0187"/>
    <w:rsid w:val="004B23B0"/>
    <w:rsid w:val="004B5917"/>
    <w:rsid w:val="0054024F"/>
    <w:rsid w:val="00561323"/>
    <w:rsid w:val="00566F79"/>
    <w:rsid w:val="005730A4"/>
    <w:rsid w:val="005D016C"/>
    <w:rsid w:val="005E48B9"/>
    <w:rsid w:val="005F19A8"/>
    <w:rsid w:val="006123CD"/>
    <w:rsid w:val="006143DE"/>
    <w:rsid w:val="00627CD1"/>
    <w:rsid w:val="00672D44"/>
    <w:rsid w:val="006737B3"/>
    <w:rsid w:val="006B23AC"/>
    <w:rsid w:val="006D05CD"/>
    <w:rsid w:val="006E6BFF"/>
    <w:rsid w:val="0070188E"/>
    <w:rsid w:val="00720E3C"/>
    <w:rsid w:val="0074239B"/>
    <w:rsid w:val="00757760"/>
    <w:rsid w:val="00764307"/>
    <w:rsid w:val="007937B0"/>
    <w:rsid w:val="007A2787"/>
    <w:rsid w:val="007C2AB0"/>
    <w:rsid w:val="007D33AE"/>
    <w:rsid w:val="007D4AAA"/>
    <w:rsid w:val="007F0E61"/>
    <w:rsid w:val="00841024"/>
    <w:rsid w:val="008913DA"/>
    <w:rsid w:val="008A3C33"/>
    <w:rsid w:val="008C26A9"/>
    <w:rsid w:val="008E432E"/>
    <w:rsid w:val="008F048F"/>
    <w:rsid w:val="00901911"/>
    <w:rsid w:val="009901D8"/>
    <w:rsid w:val="00992174"/>
    <w:rsid w:val="00997708"/>
    <w:rsid w:val="009B7C93"/>
    <w:rsid w:val="00A04D93"/>
    <w:rsid w:val="00A25C31"/>
    <w:rsid w:val="00A54761"/>
    <w:rsid w:val="00A56045"/>
    <w:rsid w:val="00A624A1"/>
    <w:rsid w:val="00A76711"/>
    <w:rsid w:val="00A93E0A"/>
    <w:rsid w:val="00A94AF0"/>
    <w:rsid w:val="00A978E4"/>
    <w:rsid w:val="00AA5F60"/>
    <w:rsid w:val="00AD547D"/>
    <w:rsid w:val="00AE641D"/>
    <w:rsid w:val="00AF71E1"/>
    <w:rsid w:val="00B31683"/>
    <w:rsid w:val="00B5316E"/>
    <w:rsid w:val="00B7070C"/>
    <w:rsid w:val="00B95A98"/>
    <w:rsid w:val="00BB2E65"/>
    <w:rsid w:val="00BB6FAE"/>
    <w:rsid w:val="00C2267D"/>
    <w:rsid w:val="00C26234"/>
    <w:rsid w:val="00C55C9A"/>
    <w:rsid w:val="00C92D3E"/>
    <w:rsid w:val="00CA6E4F"/>
    <w:rsid w:val="00D4263E"/>
    <w:rsid w:val="00DB0EFB"/>
    <w:rsid w:val="00E223CE"/>
    <w:rsid w:val="00E414EB"/>
    <w:rsid w:val="00E90D19"/>
    <w:rsid w:val="00EB57AC"/>
    <w:rsid w:val="00F62C8C"/>
    <w:rsid w:val="00FD6431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650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6E"/>
  </w:style>
  <w:style w:type="paragraph" w:styleId="Footer">
    <w:name w:val="footer"/>
    <w:basedOn w:val="Normal"/>
    <w:link w:val="Foot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6E"/>
  </w:style>
  <w:style w:type="paragraph" w:styleId="ListParagraph">
    <w:name w:val="List Paragraph"/>
    <w:basedOn w:val="Normal"/>
    <w:uiPriority w:val="34"/>
    <w:qFormat/>
    <w:rsid w:val="003236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5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5E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D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D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6E"/>
  </w:style>
  <w:style w:type="paragraph" w:styleId="Footer">
    <w:name w:val="footer"/>
    <w:basedOn w:val="Normal"/>
    <w:link w:val="Foot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6E"/>
  </w:style>
  <w:style w:type="paragraph" w:styleId="ListParagraph">
    <w:name w:val="List Paragraph"/>
    <w:basedOn w:val="Normal"/>
    <w:uiPriority w:val="34"/>
    <w:qFormat/>
    <w:rsid w:val="003236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5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5E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D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it.org.au/resources/health-professionals/training-and-resources-healt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8CDB-8700-4FE8-91BE-545704F6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Just</dc:creator>
  <cp:lastModifiedBy>Dean, Emma</cp:lastModifiedBy>
  <cp:revision>2</cp:revision>
  <dcterms:created xsi:type="dcterms:W3CDTF">2020-04-21T00:42:00Z</dcterms:created>
  <dcterms:modified xsi:type="dcterms:W3CDTF">2020-04-21T00:42:00Z</dcterms:modified>
</cp:coreProperties>
</file>