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ormorant Garamond" w:cs="Cormorant Garamond" w:eastAsia="Cormorant Garamond" w:hAnsi="Cormorant Garamond"/>
          <w:color w:val="1a1a1a"/>
          <w:spacing w:val="10"/>
          <w:sz w:val="64"/>
          <w:szCs w:val="64"/>
        </w:rPr>
        <w:t xml:space="preserve">Nayeem Hussain</w:t>
      </w:r>
    </w:p>
    <w:p>
      <w:pPr>
        <w:spacing w:after="8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Design Lead  ·  Head of UX  ·  Graphic Designer</w:t>
      </w:r>
    </w:p>
    <w:p>
      <w:pPr>
        <w:pBdr>
          <w:bottom w:val="single" w:color="cccccc" w:sz="6" w:space="8"/>
        </w:pBdr>
        <w:spacing w:after="200"/>
      </w:pP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Nayeem32@gmail.com</w:t>
      </w:r>
      <w:r>
        <w:rPr>
          <w:rFonts w:ascii="Consolas" w:cs="Consolas" w:eastAsia="Consolas" w:hAnsi="Consolas"/>
          <w:color w:val="6b6b6b"/>
          <w:sz w:val="16"/>
          <w:szCs w:val="16"/>
        </w:rPr>
        <w:t xml:space="preserve">    ·    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07720 658268</w:t>
      </w:r>
      <w:r>
        <w:rPr>
          <w:rFonts w:ascii="Consolas" w:cs="Consolas" w:eastAsia="Consolas" w:hAnsi="Consolas"/>
          <w:color w:val="6b6b6b"/>
          <w:sz w:val="16"/>
          <w:szCs w:val="16"/>
        </w:rPr>
        <w:t xml:space="preserve">    ·    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nayeemhussain.co.uk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Profile</w:t>
      </w:r>
    </w:p>
    <w:p>
      <w:pPr>
        <w:spacing w:after="120" w:before="0" w:line="32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I'm a UX designer who solves problems and builds systems with an eye for perfection. Being a graphic designer too means I make sure it all looks as good as it works. I've spent the last 6 years agency-side in fast-paced environments, taking on roles as Design Lead and Head of UX, which has given me a strong handle on both the creative and strategic sides of the work.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Experience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Head of Design &amp; User Experience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Process Plus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Jan 2019 – Present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Clients: Human Concern International, READ Foundation, Sadagaat, Action For Humanity, NCCM, EQRAZ, MWC, Regional Medical Associates, Mansoor Law, Elite Foundation.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Lead UX and UI strategy for our clients, taking projects from research and wireframing through to high-fidelity design and handover.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Run the design department day-to-day, handling workload, reviews, and mentoring to keep the standard of work high across every project.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 and ship websites that have lifted engagement and conversion for clients across the charity, legal, and medical sectors.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Build and maintain design systems and brand guidelines that hold up across web, email, print, and campaign work.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 and develop campaign identities end-to-end, taking the full suite from branding and social through to print and digital ads.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Sit in on client conversations to shape brand and digital strategy, translating what the business needs into a clear design direction.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Graphic Designer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READ Foundation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Jan 2022 – 2024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Led the UX redesign of the website, which improved donor engagement and lifted online conversion.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Developed and rolled out brand guidelines that brought consistency to campaigns across print and digital.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Designed high-impact landing pages, social assets, infographics, and email campaigns for major fundraising appeals.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Used campaign performance data to keep refining design choices and steer creative toward what actually worked.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UX &amp; Digital Designer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Penny Appeal UK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Oct 2018 – Jan 2022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Delivered high-quality, on-brand design across the full marketing mix, from social and email through to print, mailers, brochures, posters, and banners.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Improved the website's UX through iterative design and testing, working alongside SEO and development to lift traffic and conversion.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Pitched design strategy and new concepts to the directors, making the case for design-led thinking at a senior level.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Ran A/B tests on new and existing pages, letting the data settle which approach won.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Education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BA Graphic Design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Sheffield Hallam University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2015 – 2018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2:1 Honours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Art &amp; Design Foundation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Grimsby Institute, College of Art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2014 – 2015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Merit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A-Levels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Franklin College, Grimsby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2012 – 2014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References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20"/>
          <w:szCs w:val="20"/>
        </w:rPr>
        <w:t xml:space="preserve">Available on request.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Nayeem Hussain — CV</dc:title>
  <dc:creator>Nayeem Hussain</dc:creator>
  <cp:lastModifiedBy>Un-named</cp:lastModifiedBy>
  <cp:revision>1</cp:revision>
  <dcterms:created xsi:type="dcterms:W3CDTF">2026-05-21T00:03:57.785Z</dcterms:created>
  <dcterms:modified xsi:type="dcterms:W3CDTF">2026-05-21T00:03:57.786Z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