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jc w:val="center"/>
      </w:pPr>
      <w:r>
        <w:rPr>
          <w:rFonts w:ascii="Arial" w:cs="Arial" w:eastAsia="Arial" w:hAnsi="Arial"/>
          <w:b/>
          <w:bCs/>
          <w:color w:val="2E4A7A"/>
          <w:sz w:val="48"/>
          <w:szCs w:val="48"/>
        </w:rPr>
        <w:t xml:space="preserve">Early Language &amp; Literacy Development</w:t>
      </w:r>
    </w:p>
    <w:p>
      <w:pPr>
        <w:spacing w:after="320" w:before="0"/>
        <w:jc w:val="center"/>
      </w:pPr>
      <w:r>
        <w:rPr>
          <w:rFonts w:ascii="Arial" w:cs="Arial" w:eastAsia="Arial" w:hAnsi="Arial"/>
          <w:color w:val="777777"/>
          <w:sz w:val="22"/>
          <w:szCs w:val="22"/>
        </w:rPr>
        <w:t xml:space="preserve">Complete Course Summary &amp; Bibliography</w:t>
      </w:r>
    </w:p>
    <w:p>
      <w:pPr>
        <w:pBdr>
          <w:bottom w:val="single" w:color="CCCCCC" w:sz="2" w:space="2"/>
        </w:pBdr>
        <w:spacing w:after="120" w:before="120"/>
      </w:pPr>
      <w:r>
        <w:t xml:space="preserve"/>
      </w:r>
    </w:p>
    <w:p>
      <w:pPr>
        <w:pStyle w:val="Heading1"/>
        <w:pBdr>
          <w:bottom w:val="single" w:color="2E4A7A" w:sz="4" w:space="4"/>
        </w:pBdr>
        <w:spacing w:after="160" w:before="320"/>
      </w:pPr>
      <w:r>
        <w:rPr>
          <w:rFonts w:ascii="Arial" w:cs="Arial" w:eastAsia="Arial" w:hAnsi="Arial"/>
          <w:b/>
          <w:bCs/>
          <w:color w:val="2E4A7A"/>
          <w:sz w:val="32"/>
          <w:szCs w:val="32"/>
        </w:rPr>
        <w:t xml:space="preserve">Lecture 1 — Introduction: What Is Language?</w:t>
      </w:r>
    </w:p>
    <w:p>
      <w:pPr>
        <w:spacing w:after="60" w:before="60"/>
      </w:pPr>
      <w:r>
        <w:rPr>
          <w:rFonts w:ascii="Arial" w:cs="Arial" w:eastAsia="Arial" w:hAnsi="Arial"/>
          <w:color w:val="1A1A2E"/>
          <w:sz w:val="22"/>
          <w:szCs w:val="22"/>
        </w:rPr>
        <w:t xml:space="preserve">Language is defined as the systematic and conventional use of sounds, signs, or written symbols for the purpose of communication or self-expression (Crystal, 1995). Three core requirements emerge from this definition:</w:t>
      </w:r>
    </w:p>
    <w:p>
      <w:pPr>
        <w:pStyle w:val="ListParagraph"/>
        <w:numPr>
          <w:ilvl w:val="0"/>
          <w:numId w:val="2"/>
        </w:numPr>
        <w:spacing w:after="40" w:before="40"/>
      </w:pPr>
      <w:r>
        <w:rPr>
          <w:rFonts w:ascii="Arial" w:cs="Arial" w:eastAsia="Arial" w:hAnsi="Arial"/>
          <w:color w:val="1A1A2E"/>
          <w:sz w:val="22"/>
          <w:szCs w:val="22"/>
        </w:rPr>
        <w:t xml:space="preserve">Reference — pointing to things in the world</w:t>
      </w:r>
    </w:p>
    <w:p>
      <w:pPr>
        <w:pStyle w:val="ListParagraph"/>
        <w:numPr>
          <w:ilvl w:val="0"/>
          <w:numId w:val="2"/>
        </w:numPr>
        <w:spacing w:after="40" w:before="40"/>
      </w:pPr>
      <w:r>
        <w:rPr>
          <w:rFonts w:ascii="Arial" w:cs="Arial" w:eastAsia="Arial" w:hAnsi="Arial"/>
          <w:color w:val="1A1A2E"/>
          <w:sz w:val="22"/>
          <w:szCs w:val="22"/>
        </w:rPr>
        <w:t xml:space="preserve">Syntax — a rule-governed system for combining units</w:t>
      </w:r>
    </w:p>
    <w:p>
      <w:pPr>
        <w:pStyle w:val="ListParagraph"/>
        <w:numPr>
          <w:ilvl w:val="0"/>
          <w:numId w:val="2"/>
        </w:numPr>
        <w:spacing w:after="40" w:before="40"/>
      </w:pPr>
      <w:r>
        <w:rPr>
          <w:rFonts w:ascii="Arial" w:cs="Arial" w:eastAsia="Arial" w:hAnsi="Arial"/>
          <w:color w:val="1A1A2E"/>
          <w:sz w:val="22"/>
          <w:szCs w:val="22"/>
        </w:rPr>
        <w:t xml:space="preserve">Intentionality — communicating with a purpose</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Language Acquisition</w:t>
      </w:r>
    </w:p>
    <w:p>
      <w:pPr>
        <w:spacing w:after="60" w:before="60"/>
      </w:pPr>
      <w:r>
        <w:rPr>
          <w:rFonts w:ascii="Arial" w:cs="Arial" w:eastAsia="Arial" w:hAnsi="Arial"/>
          <w:color w:val="1A1A2E"/>
          <w:sz w:val="22"/>
          <w:szCs w:val="22"/>
        </w:rPr>
        <w:t xml:space="preserve">Language acquisition is the process by which children acquire the capacity to distinguish, produce, and use words to understand and communicate. Typically developing children follow a predictable sequence:</w:t>
      </w:r>
    </w:p>
    <w:p>
      <w:pPr>
        <w:pStyle w:val="ListParagraph"/>
        <w:numPr>
          <w:ilvl w:val="0"/>
          <w:numId w:val="2"/>
        </w:numPr>
        <w:spacing w:after="40" w:before="40"/>
      </w:pPr>
      <w:r>
        <w:rPr>
          <w:rFonts w:ascii="Arial" w:cs="Arial" w:eastAsia="Arial" w:hAnsi="Arial"/>
          <w:color w:val="1A1A2E"/>
          <w:sz w:val="22"/>
          <w:szCs w:val="22"/>
        </w:rPr>
        <w:t xml:space="preserve">6 months — cooing; phonemes from all languages</w:t>
      </w:r>
    </w:p>
    <w:p>
      <w:pPr>
        <w:pStyle w:val="ListParagraph"/>
        <w:numPr>
          <w:ilvl w:val="0"/>
          <w:numId w:val="2"/>
        </w:numPr>
        <w:spacing w:after="40" w:before="40"/>
      </w:pPr>
      <w:r>
        <w:rPr>
          <w:rFonts w:ascii="Arial" w:cs="Arial" w:eastAsia="Arial" w:hAnsi="Arial"/>
          <w:color w:val="1A1A2E"/>
          <w:sz w:val="22"/>
          <w:szCs w:val="22"/>
        </w:rPr>
        <w:t xml:space="preserve">9 months — babbling (more selective)</w:t>
      </w:r>
    </w:p>
    <w:p>
      <w:pPr>
        <w:pStyle w:val="ListParagraph"/>
        <w:numPr>
          <w:ilvl w:val="0"/>
          <w:numId w:val="2"/>
        </w:numPr>
        <w:spacing w:after="40" w:before="40"/>
      </w:pPr>
      <w:r>
        <w:rPr>
          <w:rFonts w:ascii="Arial" w:cs="Arial" w:eastAsia="Arial" w:hAnsi="Arial"/>
          <w:color w:val="1A1A2E"/>
          <w:sz w:val="22"/>
          <w:szCs w:val="22"/>
        </w:rPr>
        <w:t xml:space="preserve">12 months — single words</w:t>
      </w:r>
    </w:p>
    <w:p>
      <w:pPr>
        <w:pStyle w:val="ListParagraph"/>
        <w:numPr>
          <w:ilvl w:val="0"/>
          <w:numId w:val="2"/>
        </w:numPr>
        <w:spacing w:after="40" w:before="40"/>
      </w:pPr>
      <w:r>
        <w:rPr>
          <w:rFonts w:ascii="Arial" w:cs="Arial" w:eastAsia="Arial" w:hAnsi="Arial"/>
          <w:color w:val="1A1A2E"/>
          <w:sz w:val="22"/>
          <w:szCs w:val="22"/>
        </w:rPr>
        <w:t xml:space="preserve">24 months — telegraphic speech (multi-word utterances)</w:t>
      </w:r>
    </w:p>
    <w:p>
      <w:pPr>
        <w:pStyle w:val="ListParagraph"/>
        <w:numPr>
          <w:ilvl w:val="0"/>
          <w:numId w:val="2"/>
        </w:numPr>
        <w:spacing w:after="40" w:before="40"/>
      </w:pPr>
      <w:r>
        <w:rPr>
          <w:rFonts w:ascii="Arial" w:cs="Arial" w:eastAsia="Arial" w:hAnsi="Arial"/>
          <w:color w:val="1A1A2E"/>
          <w:sz w:val="22"/>
          <w:szCs w:val="22"/>
        </w:rPr>
        <w:t xml:space="preserve">5 years — relatively normal speech</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Theoretical Frameworks</w:t>
      </w:r>
    </w:p>
    <w:p>
      <w:pPr>
        <w:spacing w:after="60" w:before="180"/>
      </w:pPr>
      <w:r>
        <w:rPr>
          <w:rFonts w:ascii="Arial" w:cs="Arial" w:eastAsia="Arial" w:hAnsi="Arial"/>
          <w:b/>
          <w:bCs/>
          <w:color w:val="333333"/>
          <w:sz w:val="22"/>
          <w:szCs w:val="22"/>
        </w:rPr>
        <w:t xml:space="preserve">1. Behaviorist View</w:t>
      </w:r>
    </w:p>
    <w:p>
      <w:pPr>
        <w:spacing w:after="60" w:before="60"/>
      </w:pPr>
      <w:r>
        <w:rPr>
          <w:rFonts w:ascii="Arial" w:cs="Arial" w:eastAsia="Arial" w:hAnsi="Arial"/>
          <w:color w:val="1A1A2E"/>
          <w:sz w:val="22"/>
          <w:szCs w:val="22"/>
        </w:rPr>
        <w:t xml:space="preserve">Rooted in empiricism (John Locke's tabula rasa). Language acquisition is seen as conditioning: infants observe role models and receive rewards for attempts at language (smiles, excitement). No assumption of inborn linguistic knowledge — only general associative learning mechanisms.</w:t>
      </w:r>
    </w:p>
    <w:p>
      <w:pPr>
        <w:spacing w:after="60" w:before="60"/>
      </w:pPr>
      <w:r>
        <w:t xml:space="preserve"/>
      </w:r>
    </w:p>
    <w:p>
      <w:pPr>
        <w:spacing w:after="60" w:before="180"/>
      </w:pPr>
      <w:r>
        <w:rPr>
          <w:rFonts w:ascii="Arial" w:cs="Arial" w:eastAsia="Arial" w:hAnsi="Arial"/>
          <w:b/>
          <w:bCs/>
          <w:color w:val="333333"/>
          <w:sz w:val="22"/>
          <w:szCs w:val="22"/>
        </w:rPr>
        <w:t xml:space="preserve">2. Nativist / Linguistic View (Chomsky)</w:t>
      </w:r>
    </w:p>
    <w:p>
      <w:pPr>
        <w:pStyle w:val="ListParagraph"/>
        <w:numPr>
          <w:ilvl w:val="0"/>
          <w:numId w:val="2"/>
        </w:numPr>
        <w:spacing w:after="40" w:before="40"/>
      </w:pPr>
      <w:r>
        <w:rPr>
          <w:rFonts w:ascii="Arial" w:cs="Arial" w:eastAsia="Arial" w:hAnsi="Arial"/>
          <w:color w:val="1A1A2E"/>
          <w:sz w:val="22"/>
          <w:szCs w:val="22"/>
        </w:rPr>
        <w:t xml:space="preserve">Complexity of language and the poverty of stimulus argument</w:t>
      </w:r>
    </w:p>
    <w:p>
      <w:pPr>
        <w:pStyle w:val="ListParagraph"/>
        <w:numPr>
          <w:ilvl w:val="0"/>
          <w:numId w:val="2"/>
        </w:numPr>
        <w:spacing w:after="40" w:before="40"/>
      </w:pPr>
      <w:r>
        <w:rPr>
          <w:rFonts w:ascii="Arial" w:cs="Arial" w:eastAsia="Arial" w:hAnsi="Arial"/>
          <w:color w:val="1A1A2E"/>
          <w:sz w:val="22"/>
          <w:szCs w:val="22"/>
        </w:rPr>
        <w:t xml:space="preserve">Noam Chomsky proposed the Language Acquisition Device (LAD) — a biologically innate, language-specific mechanism</w:t>
      </w:r>
    </w:p>
    <w:p>
      <w:pPr>
        <w:pStyle w:val="ListParagraph"/>
        <w:numPr>
          <w:ilvl w:val="0"/>
          <w:numId w:val="2"/>
        </w:numPr>
        <w:spacing w:after="40" w:before="40"/>
      </w:pPr>
      <w:r>
        <w:rPr>
          <w:rFonts w:ascii="Arial" w:cs="Arial" w:eastAsia="Arial" w:hAnsi="Arial"/>
          <w:color w:val="1A1A2E"/>
          <w:sz w:val="22"/>
          <w:szCs w:val="22"/>
        </w:rPr>
        <w:t xml:space="preserve">Universal Grammar (UG) — all human languages share deep structural properties</w:t>
      </w:r>
    </w:p>
    <w:p>
      <w:pPr>
        <w:spacing w:after="60" w:before="60"/>
      </w:pPr>
      <w:r>
        <w:t xml:space="preserve"/>
      </w:r>
    </w:p>
    <w:p>
      <w:pPr>
        <w:spacing w:after="60" w:before="180"/>
      </w:pPr>
      <w:r>
        <w:rPr>
          <w:rFonts w:ascii="Arial" w:cs="Arial" w:eastAsia="Arial" w:hAnsi="Arial"/>
          <w:b/>
          <w:bCs/>
          <w:color w:val="333333"/>
          <w:sz w:val="22"/>
          <w:szCs w:val="22"/>
        </w:rPr>
        <w:t xml:space="preserve">3. Cognitive Theory (Piaget)</w:t>
      </w:r>
    </w:p>
    <w:p>
      <w:pPr>
        <w:spacing w:after="60" w:before="60"/>
      </w:pPr>
      <w:r>
        <w:rPr>
          <w:rFonts w:ascii="Arial" w:cs="Arial" w:eastAsia="Arial" w:hAnsi="Arial"/>
          <w:color w:val="1A1A2E"/>
          <w:sz w:val="22"/>
          <w:szCs w:val="22"/>
        </w:rPr>
        <w:t xml:space="preserve">Language acquisition is viewed within the context of a child's broader intellectual development. Linguistic structures emerge only after the relevant cognitive foundation is established. Stages:</w:t>
      </w:r>
    </w:p>
    <w:p>
      <w:pPr>
        <w:pStyle w:val="ListParagraph"/>
        <w:numPr>
          <w:ilvl w:val="0"/>
          <w:numId w:val="2"/>
        </w:numPr>
        <w:spacing w:after="40" w:before="40"/>
      </w:pPr>
      <w:r>
        <w:rPr>
          <w:rFonts w:ascii="Arial" w:cs="Arial" w:eastAsia="Arial" w:hAnsi="Arial"/>
          <w:color w:val="1A1A2E"/>
          <w:sz w:val="22"/>
          <w:szCs w:val="22"/>
        </w:rPr>
        <w:t xml:space="preserve">Sensorimotor (birth–2 yrs) — assimilates information; egocentric language</w:t>
      </w:r>
    </w:p>
    <w:p>
      <w:pPr>
        <w:pStyle w:val="ListParagraph"/>
        <w:numPr>
          <w:ilvl w:val="0"/>
          <w:numId w:val="2"/>
        </w:numPr>
        <w:spacing w:after="40" w:before="40"/>
      </w:pPr>
      <w:r>
        <w:rPr>
          <w:rFonts w:ascii="Arial" w:cs="Arial" w:eastAsia="Arial" w:hAnsi="Arial"/>
          <w:color w:val="1A1A2E"/>
          <w:sz w:val="22"/>
          <w:szCs w:val="22"/>
        </w:rPr>
        <w:t xml:space="preserve">Pre-operational (2–7) — rapid language development enabled by mental schema</w:t>
      </w:r>
    </w:p>
    <w:p>
      <w:pPr>
        <w:pStyle w:val="ListParagraph"/>
        <w:numPr>
          <w:ilvl w:val="0"/>
          <w:numId w:val="2"/>
        </w:numPr>
        <w:spacing w:after="40" w:before="40"/>
      </w:pPr>
      <w:r>
        <w:rPr>
          <w:rFonts w:ascii="Arial" w:cs="Arial" w:eastAsia="Arial" w:hAnsi="Arial"/>
          <w:color w:val="1A1A2E"/>
          <w:sz w:val="22"/>
          <w:szCs w:val="22"/>
        </w:rPr>
        <w:t xml:space="preserve">Concrete Operational (7–11) — moves toward more logical, less egocentric language</w:t>
      </w:r>
    </w:p>
    <w:p>
      <w:pPr>
        <w:pStyle w:val="ListParagraph"/>
        <w:numPr>
          <w:ilvl w:val="0"/>
          <w:numId w:val="2"/>
        </w:numPr>
        <w:spacing w:after="40" w:before="40"/>
      </w:pPr>
      <w:r>
        <w:rPr>
          <w:rFonts w:ascii="Arial" w:cs="Arial" w:eastAsia="Arial" w:hAnsi="Arial"/>
          <w:color w:val="1A1A2E"/>
          <w:sz w:val="22"/>
          <w:szCs w:val="22"/>
        </w:rPr>
        <w:t xml:space="preserve">Formal Operational (11–adulthood) — abstract, mature language</w:t>
      </w:r>
    </w:p>
    <w:p>
      <w:pPr>
        <w:spacing w:after="60" w:before="60"/>
      </w:pPr>
      <w:r>
        <w:t xml:space="preserve"/>
      </w:r>
    </w:p>
    <w:p>
      <w:pPr>
        <w:spacing w:after="60" w:before="180"/>
      </w:pPr>
      <w:r>
        <w:rPr>
          <w:rFonts w:ascii="Arial" w:cs="Arial" w:eastAsia="Arial" w:hAnsi="Arial"/>
          <w:b/>
          <w:bCs/>
          <w:color w:val="333333"/>
          <w:sz w:val="22"/>
          <w:szCs w:val="22"/>
        </w:rPr>
        <w:t xml:space="preserve">4. Social-Interactionist / Socio-cognitive / Input Theory</w:t>
      </w:r>
    </w:p>
    <w:p>
      <w:pPr>
        <w:spacing w:after="60" w:before="60"/>
      </w:pPr>
      <w:r>
        <w:rPr>
          <w:rFonts w:ascii="Arial" w:cs="Arial" w:eastAsia="Arial" w:hAnsi="Arial"/>
          <w:color w:val="1A1A2E"/>
          <w:sz w:val="22"/>
          <w:szCs w:val="22"/>
        </w:rPr>
        <w:t xml:space="preserve">Language is for communication, does not occur in isolation, and requires interaction with others. Key focus on Child-Directed Speech (CDS / 'Motherese').</w:t>
      </w:r>
    </w:p>
    <w:p>
      <w:pPr>
        <w:spacing w:after="60" w:before="60"/>
      </w:pPr>
      <w:r>
        <w:rPr>
          <w:rFonts w:ascii="Arial" w:cs="Arial" w:eastAsia="Arial" w:hAnsi="Arial"/>
          <w:color w:val="1A1A2E"/>
          <w:sz w:val="22"/>
          <w:szCs w:val="22"/>
        </w:rPr>
        <w:t xml:space="preserve">Properties of CDS:</w:t>
      </w:r>
    </w:p>
    <w:p>
      <w:pPr>
        <w:pStyle w:val="ListParagraph"/>
        <w:numPr>
          <w:ilvl w:val="0"/>
          <w:numId w:val="2"/>
        </w:numPr>
        <w:spacing w:after="40" w:before="40"/>
      </w:pPr>
      <w:r>
        <w:rPr>
          <w:rFonts w:ascii="Arial" w:cs="Arial" w:eastAsia="Arial" w:hAnsi="Arial"/>
          <w:color w:val="1A1A2E"/>
          <w:sz w:val="22"/>
          <w:szCs w:val="22"/>
        </w:rPr>
        <w:t xml:space="preserve">Slower speech; more reference to the here and now</w:t>
      </w:r>
    </w:p>
    <w:p>
      <w:pPr>
        <w:pStyle w:val="ListParagraph"/>
        <w:numPr>
          <w:ilvl w:val="0"/>
          <w:numId w:val="2"/>
        </w:numPr>
        <w:spacing w:after="40" w:before="40"/>
      </w:pPr>
      <w:r>
        <w:rPr>
          <w:rFonts w:ascii="Arial" w:cs="Arial" w:eastAsia="Arial" w:hAnsi="Arial"/>
          <w:color w:val="1A1A2E"/>
          <w:sz w:val="22"/>
          <w:szCs w:val="22"/>
        </w:rPr>
        <w:t xml:space="preserve">More limited vocabulary; shorter, less complex utterances</w:t>
      </w:r>
    </w:p>
    <w:p>
      <w:pPr>
        <w:pStyle w:val="ListParagraph"/>
        <w:numPr>
          <w:ilvl w:val="0"/>
          <w:numId w:val="2"/>
        </w:numPr>
        <w:spacing w:after="40" w:before="40"/>
      </w:pPr>
      <w:r>
        <w:rPr>
          <w:rFonts w:ascii="Arial" w:cs="Arial" w:eastAsia="Arial" w:hAnsi="Arial"/>
          <w:color w:val="1A1A2E"/>
          <w:sz w:val="22"/>
          <w:szCs w:val="22"/>
        </w:rPr>
        <w:t xml:space="preserve">More repetition, commands, and questions</w:t>
      </w:r>
    </w:p>
    <w:p>
      <w:pPr>
        <w:pStyle w:val="ListParagraph"/>
        <w:numPr>
          <w:ilvl w:val="0"/>
          <w:numId w:val="2"/>
        </w:numPr>
        <w:spacing w:after="40" w:before="40"/>
      </w:pPr>
      <w:r>
        <w:rPr>
          <w:rFonts w:ascii="Arial" w:cs="Arial" w:eastAsia="Arial" w:hAnsi="Arial"/>
          <w:color w:val="1A1A2E"/>
          <w:sz w:val="22"/>
          <w:szCs w:val="22"/>
        </w:rPr>
        <w:t xml:space="preserve">More 'baby' words (e.g., baba for blanket)</w:t>
      </w:r>
    </w:p>
    <w:p>
      <w:pPr>
        <w:spacing w:after="60" w:before="60"/>
      </w:pPr>
      <w:r>
        <w:rPr>
          <w:rFonts w:ascii="Arial" w:cs="Arial" w:eastAsia="Arial" w:hAnsi="Arial"/>
          <w:color w:val="1A1A2E"/>
          <w:sz w:val="22"/>
          <w:szCs w:val="22"/>
        </w:rPr>
        <w:t xml:space="preserve">Impact of CDS: primarily functions to get and hold the child's attention. Does not necessarily accelerate language development directly.</w:t>
      </w:r>
    </w:p>
    <w:p>
      <w:pPr>
        <w:spacing w:after="60" w:before="60"/>
      </w:pPr>
      <w:r>
        <w:t xml:space="preserve"/>
      </w:r>
    </w:p>
    <w:p>
      <w:pPr>
        <w:spacing w:after="60" w:before="60"/>
      </w:pPr>
      <w:r>
        <w:rPr>
          <w:rFonts w:ascii="Arial" w:cs="Arial" w:eastAsia="Arial" w:hAnsi="Arial"/>
          <w:i/>
          <w:iCs/>
          <w:color w:val="1A1A2E"/>
          <w:sz w:val="22"/>
          <w:szCs w:val="22"/>
        </w:rPr>
        <w:t xml:space="preserve">Lecture 1 concludes by raising the importance of neurolinguistics and the critical period — to be continued in subsequent lectures.</w:t>
      </w:r>
    </w:p>
    <w:p>
      <w:pPr>
        <w:pBdr>
          <w:bottom w:val="single" w:color="CCCCCC" w:sz="2" w:space="2"/>
        </w:pBdr>
        <w:spacing w:after="120" w:before="120"/>
      </w:pPr>
      <w:r>
        <w:t xml:space="preserve"/>
      </w:r>
    </w:p>
    <w:p>
      <w:pPr>
        <w:pStyle w:val="Heading1"/>
        <w:pBdr>
          <w:bottom w:val="single" w:color="2E4A7A" w:sz="4" w:space="4"/>
        </w:pBdr>
        <w:spacing w:after="160" w:before="320"/>
      </w:pPr>
      <w:r>
        <w:rPr>
          <w:rFonts w:ascii="Arial" w:cs="Arial" w:eastAsia="Arial" w:hAnsi="Arial"/>
          <w:b/>
          <w:bCs/>
          <w:color w:val="2E4A7A"/>
          <w:sz w:val="32"/>
          <w:szCs w:val="32"/>
        </w:rPr>
        <w:t xml:space="preserve">Lecture 2 — Early Communication &amp; Cognition</w:t>
      </w:r>
    </w:p>
    <w:p>
      <w:pPr>
        <w:pStyle w:val="Heading2"/>
        <w:spacing w:after="100" w:before="240"/>
      </w:pPr>
      <w:r>
        <w:rPr>
          <w:rFonts w:ascii="Arial" w:cs="Arial" w:eastAsia="Arial" w:hAnsi="Arial"/>
          <w:b/>
          <w:bCs/>
          <w:color w:val="444444"/>
          <w:sz w:val="26"/>
          <w:szCs w:val="26"/>
        </w:rPr>
        <w:t xml:space="preserve">Pre-linguistic Communication</w:t>
      </w:r>
    </w:p>
    <w:p>
      <w:pPr>
        <w:spacing w:after="60" w:before="60"/>
      </w:pPr>
      <w:r>
        <w:rPr>
          <w:rFonts w:ascii="Arial" w:cs="Arial" w:eastAsia="Arial" w:hAnsi="Arial"/>
          <w:color w:val="1A1A2E"/>
          <w:sz w:val="22"/>
          <w:szCs w:val="22"/>
        </w:rPr>
        <w:t xml:space="preserve">Topics: infant cooing, canonical and variegated babbling, and the emergence of pointing as an early communicative act.</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Pointing</w:t>
      </w:r>
    </w:p>
    <w:p>
      <w:pPr>
        <w:spacing w:after="60" w:before="60"/>
      </w:pPr>
      <w:r>
        <w:rPr>
          <w:rFonts w:ascii="Arial" w:cs="Arial" w:eastAsia="Arial" w:hAnsi="Arial"/>
          <w:color w:val="1A1A2E"/>
          <w:sz w:val="22"/>
          <w:szCs w:val="22"/>
        </w:rPr>
        <w:t xml:space="preserve">Pointing functions as a 'meeting of the minds' between the baby and the adult — a triadic joint attention gesture that links infant, caregiver, and object/event in the world (Orr &amp; Kashy Rosenbaum, 2024). Babbling vs. pointing are examined as complementary pre-linguistic milestones.</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Three Core Challenges in Language Learning</w:t>
      </w:r>
    </w:p>
    <w:p>
      <w:pPr>
        <w:pStyle w:val="ListParagraph"/>
        <w:numPr>
          <w:ilvl w:val="0"/>
          <w:numId w:val="2"/>
        </w:numPr>
        <w:spacing w:after="40" w:before="40"/>
      </w:pPr>
      <w:r>
        <w:rPr>
          <w:rFonts w:ascii="Arial" w:cs="Arial" w:eastAsia="Arial" w:hAnsi="Arial"/>
          <w:color w:val="1A1A2E"/>
          <w:sz w:val="22"/>
          <w:szCs w:val="22"/>
        </w:rPr>
        <w:t xml:space="preserve">Segmentation problem — how to break up the continuous speech stream into comprehensible units (words)</w:t>
      </w:r>
    </w:p>
    <w:p>
      <w:pPr>
        <w:pStyle w:val="ListParagraph"/>
        <w:numPr>
          <w:ilvl w:val="0"/>
          <w:numId w:val="2"/>
        </w:numPr>
        <w:spacing w:after="40" w:before="40"/>
      </w:pPr>
      <w:r>
        <w:rPr>
          <w:rFonts w:ascii="Arial" w:cs="Arial" w:eastAsia="Arial" w:hAnsi="Arial"/>
          <w:color w:val="1A1A2E"/>
          <w:sz w:val="22"/>
          <w:szCs w:val="22"/>
        </w:rPr>
        <w:t xml:space="preserve">Invariance — the same word may be pronounced differently at different times, by different speakers, yet must be recognized as the same word</w:t>
      </w:r>
    </w:p>
    <w:p>
      <w:pPr>
        <w:pStyle w:val="ListParagraph"/>
        <w:numPr>
          <w:ilvl w:val="0"/>
          <w:numId w:val="2"/>
        </w:numPr>
        <w:spacing w:after="40" w:before="40"/>
      </w:pPr>
      <w:r>
        <w:rPr>
          <w:rFonts w:ascii="Arial" w:cs="Arial" w:eastAsia="Arial" w:hAnsi="Arial"/>
          <w:color w:val="1A1A2E"/>
          <w:sz w:val="22"/>
          <w:szCs w:val="22"/>
        </w:rPr>
        <w:t xml:space="preserve">Language problem — which sounds and sound patterns belong to the native language vs. other languages</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Babies as Linguistic 'Geniuses' — Patricia Kuhl</w:t>
      </w:r>
    </w:p>
    <w:p>
      <w:pPr>
        <w:spacing w:after="60" w:before="60"/>
      </w:pPr>
      <w:r>
        <w:rPr>
          <w:rFonts w:ascii="Arial" w:cs="Arial" w:eastAsia="Arial" w:hAnsi="Arial"/>
          <w:color w:val="1A1A2E"/>
          <w:sz w:val="22"/>
          <w:szCs w:val="22"/>
        </w:rPr>
        <w:t xml:space="preserve">Phonetic units of speech are among the most widely studied behaviors in infancy. Key findings:</w:t>
      </w:r>
    </w:p>
    <w:p>
      <w:pPr>
        <w:pStyle w:val="ListParagraph"/>
        <w:numPr>
          <w:ilvl w:val="0"/>
          <w:numId w:val="2"/>
        </w:numPr>
        <w:spacing w:after="40" w:before="40"/>
      </w:pPr>
      <w:r>
        <w:rPr>
          <w:rFonts w:ascii="Arial" w:cs="Arial" w:eastAsia="Arial" w:hAnsi="Arial"/>
          <w:color w:val="1A1A2E"/>
          <w:sz w:val="22"/>
          <w:szCs w:val="22"/>
        </w:rPr>
        <w:t xml:space="preserve">At birth — universal phonetic learners; respond equally to sounds from all languages</w:t>
      </w:r>
    </w:p>
    <w:p>
      <w:pPr>
        <w:pStyle w:val="ListParagraph"/>
        <w:numPr>
          <w:ilvl w:val="0"/>
          <w:numId w:val="2"/>
        </w:numPr>
        <w:spacing w:after="40" w:before="40"/>
      </w:pPr>
      <w:r>
        <w:rPr>
          <w:rFonts w:ascii="Arial" w:cs="Arial" w:eastAsia="Arial" w:hAnsi="Arial"/>
          <w:color w:val="1A1A2E"/>
          <w:sz w:val="22"/>
          <w:szCs w:val="22"/>
        </w:rPr>
        <w:t xml:space="preserve">At 6–8 months — children begin 'taking statistics' on their own language; perception narrows</w:t>
      </w:r>
    </w:p>
    <w:p>
      <w:pPr>
        <w:pStyle w:val="ListParagraph"/>
        <w:numPr>
          <w:ilvl w:val="0"/>
          <w:numId w:val="2"/>
        </w:numPr>
        <w:spacing w:after="40" w:before="40"/>
      </w:pPr>
      <w:r>
        <w:rPr>
          <w:rFonts w:ascii="Arial" w:cs="Arial" w:eastAsia="Arial" w:hAnsi="Arial"/>
          <w:color w:val="1A1A2E"/>
          <w:sz w:val="22"/>
          <w:szCs w:val="22"/>
        </w:rPr>
        <w:t xml:space="preserve">End of year 1 — phonetic perception becomes restricted and focused on the native language</w:t>
      </w:r>
    </w:p>
    <w:p>
      <w:pPr>
        <w:spacing w:after="60" w:before="60"/>
      </w:pPr>
      <w:r>
        <w:rPr>
          <w:rFonts w:ascii="Arial" w:cs="Arial" w:eastAsia="Arial" w:hAnsi="Arial"/>
          <w:color w:val="1A1A2E"/>
          <w:sz w:val="22"/>
          <w:szCs w:val="22"/>
        </w:rPr>
        <w:t xml:space="preserve">CDS may facilitate this language specification process by highlighting native phonetic contrasts.</w:t>
      </w:r>
    </w:p>
    <w:p>
      <w:pPr>
        <w:pBdr>
          <w:bottom w:val="single" w:color="CCCCCC" w:sz="2" w:space="2"/>
        </w:pBdr>
        <w:spacing w:after="120" w:before="120"/>
      </w:pPr>
      <w:r>
        <w:t xml:space="preserve"/>
      </w:r>
    </w:p>
    <w:p>
      <w:pPr>
        <w:pStyle w:val="Heading1"/>
        <w:pBdr>
          <w:bottom w:val="single" w:color="2E4A7A" w:sz="4" w:space="4"/>
        </w:pBdr>
        <w:spacing w:after="160" w:before="320"/>
      </w:pPr>
      <w:r>
        <w:rPr>
          <w:rFonts w:ascii="Arial" w:cs="Arial" w:eastAsia="Arial" w:hAnsi="Arial"/>
          <w:b/>
          <w:bCs/>
          <w:color w:val="2E4A7A"/>
          <w:sz w:val="32"/>
          <w:szCs w:val="32"/>
        </w:rPr>
        <w:t xml:space="preserve">Lecture 3 — Biological Basis of Language</w:t>
      </w:r>
    </w:p>
    <w:p>
      <w:pPr>
        <w:pStyle w:val="Heading2"/>
        <w:spacing w:after="100" w:before="240"/>
      </w:pPr>
      <w:r>
        <w:rPr>
          <w:rFonts w:ascii="Arial" w:cs="Arial" w:eastAsia="Arial" w:hAnsi="Arial"/>
          <w:b/>
          <w:bCs/>
          <w:color w:val="444444"/>
          <w:sz w:val="26"/>
          <w:szCs w:val="26"/>
        </w:rPr>
        <w:t xml:space="preserve">Human vs. Other Species</w:t>
      </w:r>
    </w:p>
    <w:p>
      <w:pPr>
        <w:spacing w:after="60" w:before="60"/>
      </w:pPr>
      <w:r>
        <w:rPr>
          <w:rFonts w:ascii="Arial" w:cs="Arial" w:eastAsia="Arial" w:hAnsi="Arial"/>
          <w:color w:val="1A1A2E"/>
          <w:sz w:val="22"/>
          <w:szCs w:val="22"/>
        </w:rPr>
        <w:t xml:space="preserve">Central question: Is language unique to humans, or do other species show comparable abilities? Evidence examined through videos of bird song learning and Koko the gorilla interacting with Robin Williams in sign language. Students examined which aspects of animal communication 'show true language' (reference, syntax, intentionality).</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Language Capability vs. Inevitability</w:t>
      </w:r>
    </w:p>
    <w:p>
      <w:pPr>
        <w:spacing w:after="60" w:before="60"/>
      </w:pPr>
      <w:r>
        <w:rPr>
          <w:rFonts w:ascii="Arial" w:cs="Arial" w:eastAsia="Arial" w:hAnsi="Arial"/>
          <w:color w:val="1A1A2E"/>
          <w:sz w:val="22"/>
          <w:szCs w:val="22"/>
        </w:rPr>
        <w:t xml:space="preserve">Are humans merely capable of language, or is language biologically inevitable for our species? Discussion of cross-species comparisons and feral children as evidence.</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How Does Our Language Capability Arise?</w:t>
      </w:r>
    </w:p>
    <w:p>
      <w:pPr>
        <w:pStyle w:val="ListParagraph"/>
        <w:numPr>
          <w:ilvl w:val="0"/>
          <w:numId w:val="2"/>
        </w:numPr>
        <w:spacing w:after="40" w:before="40"/>
      </w:pPr>
      <w:r>
        <w:rPr>
          <w:rFonts w:ascii="Arial" w:cs="Arial" w:eastAsia="Arial" w:hAnsi="Arial"/>
          <w:color w:val="1A1A2E"/>
          <w:sz w:val="22"/>
          <w:szCs w:val="22"/>
        </w:rPr>
        <w:t xml:space="preserve">Evolutionary approaches — adaptation (language as a direct adaptation for communication) and descent with modification</w:t>
      </w:r>
    </w:p>
    <w:p>
      <w:pPr>
        <w:pStyle w:val="ListParagraph"/>
        <w:numPr>
          <w:ilvl w:val="0"/>
          <w:numId w:val="2"/>
        </w:numPr>
        <w:spacing w:after="40" w:before="40"/>
      </w:pPr>
      <w:r>
        <w:rPr>
          <w:rFonts w:ascii="Arial" w:cs="Arial" w:eastAsia="Arial" w:hAnsi="Arial"/>
          <w:color w:val="1A1A2E"/>
          <w:sz w:val="22"/>
          <w:szCs w:val="22"/>
        </w:rPr>
        <w:t xml:space="preserve">Central role of the social nature of humans — the argument that our sociality drove language emergence</w:t>
      </w:r>
    </w:p>
    <w:p>
      <w:pPr>
        <w:pBdr>
          <w:bottom w:val="single" w:color="CCCCCC" w:sz="2" w:space="2"/>
        </w:pBdr>
        <w:spacing w:after="120" w:before="120"/>
      </w:pPr>
      <w:r>
        <w:t xml:space="preserve"/>
      </w:r>
    </w:p>
    <w:p>
      <w:pPr>
        <w:pStyle w:val="Heading1"/>
        <w:pBdr>
          <w:bottom w:val="single" w:color="2E4A7A" w:sz="4" w:space="4"/>
        </w:pBdr>
        <w:spacing w:after="160" w:before="320"/>
      </w:pPr>
      <w:r>
        <w:rPr>
          <w:rFonts w:ascii="Arial" w:cs="Arial" w:eastAsia="Arial" w:hAnsi="Arial"/>
          <w:b/>
          <w:bCs/>
          <w:color w:val="2E4A7A"/>
          <w:sz w:val="32"/>
          <w:szCs w:val="32"/>
        </w:rPr>
        <w:t xml:space="preserve">Lecture 4 — Biological Basis of Language (cont'd.)</w:t>
      </w:r>
    </w:p>
    <w:p>
      <w:pPr>
        <w:pStyle w:val="Heading2"/>
        <w:spacing w:after="100" w:before="240"/>
      </w:pPr>
      <w:r>
        <w:rPr>
          <w:rFonts w:ascii="Arial" w:cs="Arial" w:eastAsia="Arial" w:hAnsi="Arial"/>
          <w:b/>
          <w:bCs/>
          <w:color w:val="444444"/>
          <w:sz w:val="26"/>
          <w:szCs w:val="26"/>
        </w:rPr>
        <w:t xml:space="preserve">Neuroanatomy of Language</w:t>
      </w:r>
    </w:p>
    <w:p>
      <w:pPr>
        <w:spacing w:after="60" w:before="60"/>
      </w:pPr>
      <w:r>
        <w:rPr>
          <w:rFonts w:ascii="Arial" w:cs="Arial" w:eastAsia="Arial" w:hAnsi="Arial"/>
          <w:color w:val="1A1A2E"/>
          <w:sz w:val="22"/>
          <w:szCs w:val="22"/>
        </w:rPr>
        <w:t xml:space="preserve">The classical Broca-Wernicke model of language in the brain:</w:t>
      </w:r>
    </w:p>
    <w:p>
      <w:pPr>
        <w:pStyle w:val="ListParagraph"/>
        <w:numPr>
          <w:ilvl w:val="0"/>
          <w:numId w:val="2"/>
        </w:numPr>
        <w:spacing w:after="40" w:before="40"/>
      </w:pPr>
      <w:r>
        <w:rPr>
          <w:rFonts w:ascii="Arial" w:cs="Arial" w:eastAsia="Arial" w:hAnsi="Arial"/>
          <w:color w:val="1A1A2E"/>
          <w:sz w:val="22"/>
          <w:szCs w:val="22"/>
        </w:rPr>
        <w:t xml:space="preserve">Broca's area (anterior/left frontal) — speech production; Broca's aphasia: comprehension intact, production difficult</w:t>
      </w:r>
    </w:p>
    <w:p>
      <w:pPr>
        <w:pStyle w:val="ListParagraph"/>
        <w:numPr>
          <w:ilvl w:val="0"/>
          <w:numId w:val="2"/>
        </w:numPr>
        <w:spacing w:after="40" w:before="40"/>
      </w:pPr>
      <w:r>
        <w:rPr>
          <w:rFonts w:ascii="Arial" w:cs="Arial" w:eastAsia="Arial" w:hAnsi="Arial"/>
          <w:color w:val="1A1A2E"/>
          <w:sz w:val="22"/>
          <w:szCs w:val="22"/>
        </w:rPr>
        <w:t xml:space="preserve">Wernicke's area (posterior/left temporal) — language comprehension; Wernicke's aphasia: speech is fluent but meaning is impaired</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Methods of Studying Language in the Brain</w:t>
      </w:r>
    </w:p>
    <w:p>
      <w:pPr>
        <w:pStyle w:val="ListParagraph"/>
        <w:numPr>
          <w:ilvl w:val="0"/>
          <w:numId w:val="2"/>
        </w:numPr>
        <w:spacing w:after="40" w:before="40"/>
      </w:pPr>
      <w:r>
        <w:rPr>
          <w:rFonts w:ascii="Arial" w:cs="Arial" w:eastAsia="Arial" w:hAnsi="Arial"/>
          <w:color w:val="1A1A2E"/>
          <w:sz w:val="22"/>
          <w:szCs w:val="22"/>
        </w:rPr>
        <w:t xml:space="preserve">Lesion studies — correlating brain damage with language deficits</w:t>
      </w:r>
    </w:p>
    <w:p>
      <w:pPr>
        <w:pStyle w:val="ListParagraph"/>
        <w:numPr>
          <w:ilvl w:val="0"/>
          <w:numId w:val="2"/>
        </w:numPr>
        <w:spacing w:after="40" w:before="40"/>
      </w:pPr>
      <w:r>
        <w:rPr>
          <w:rFonts w:ascii="Arial" w:cs="Arial" w:eastAsia="Arial" w:hAnsi="Arial"/>
          <w:color w:val="1A1A2E"/>
          <w:sz w:val="22"/>
          <w:szCs w:val="22"/>
        </w:rPr>
        <w:t xml:space="preserve">Split-brain patients — studying patients with severed corpus callosum</w:t>
      </w:r>
    </w:p>
    <w:p>
      <w:pPr>
        <w:pStyle w:val="ListParagraph"/>
        <w:numPr>
          <w:ilvl w:val="0"/>
          <w:numId w:val="2"/>
        </w:numPr>
        <w:spacing w:after="40" w:before="40"/>
      </w:pPr>
      <w:r>
        <w:rPr>
          <w:rFonts w:ascii="Arial" w:cs="Arial" w:eastAsia="Arial" w:hAnsi="Arial"/>
          <w:color w:val="1A1A2E"/>
          <w:sz w:val="22"/>
          <w:szCs w:val="22"/>
        </w:rPr>
        <w:t xml:space="preserve">Dichotic listening task — presenting different stimuli to each ear simultaneously</w:t>
      </w:r>
    </w:p>
    <w:p>
      <w:pPr>
        <w:pStyle w:val="ListParagraph"/>
        <w:numPr>
          <w:ilvl w:val="0"/>
          <w:numId w:val="2"/>
        </w:numPr>
        <w:spacing w:after="40" w:before="40"/>
      </w:pPr>
      <w:r>
        <w:rPr>
          <w:rFonts w:ascii="Arial" w:cs="Arial" w:eastAsia="Arial" w:hAnsi="Arial"/>
          <w:color w:val="1A1A2E"/>
          <w:sz w:val="22"/>
          <w:szCs w:val="22"/>
        </w:rPr>
        <w:t xml:space="preserve">Brain imaging — EEG (electroencephalography), MEP (motor evoked potentials), fMRI (functional MRI)</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Left Hemisphere Specialization</w:t>
      </w:r>
    </w:p>
    <w:p>
      <w:pPr>
        <w:spacing w:after="60" w:before="60"/>
      </w:pPr>
      <w:r>
        <w:rPr>
          <w:rFonts w:ascii="Arial" w:cs="Arial" w:eastAsia="Arial" w:hAnsi="Arial"/>
          <w:color w:val="1A1A2E"/>
          <w:sz w:val="22"/>
          <w:szCs w:val="22"/>
        </w:rPr>
        <w:t xml:space="preserve">Evidence for left hemisphere dominance in language from fMRI, dichotic listening, and modality studies. Two competing hypotheses:</w:t>
      </w:r>
    </w:p>
    <w:p>
      <w:pPr>
        <w:pStyle w:val="ListParagraph"/>
        <w:numPr>
          <w:ilvl w:val="0"/>
          <w:numId w:val="2"/>
        </w:numPr>
        <w:spacing w:after="40" w:before="40"/>
      </w:pPr>
      <w:r>
        <w:rPr>
          <w:rFonts w:ascii="Arial" w:cs="Arial" w:eastAsia="Arial" w:hAnsi="Arial"/>
          <w:color w:val="1A1A2E"/>
          <w:sz w:val="22"/>
          <w:szCs w:val="22"/>
        </w:rPr>
        <w:t xml:space="preserve">Equipotentiality hypothesis — both hemispheres are equally capable early on; left dominance is learned</w:t>
      </w:r>
    </w:p>
    <w:p>
      <w:pPr>
        <w:pStyle w:val="ListParagraph"/>
        <w:numPr>
          <w:ilvl w:val="0"/>
          <w:numId w:val="2"/>
        </w:numPr>
        <w:spacing w:after="40" w:before="40"/>
      </w:pPr>
      <w:r>
        <w:rPr>
          <w:rFonts w:ascii="Arial" w:cs="Arial" w:eastAsia="Arial" w:hAnsi="Arial"/>
          <w:color w:val="1A1A2E"/>
          <w:sz w:val="22"/>
          <w:szCs w:val="22"/>
        </w:rPr>
        <w:t xml:space="preserve">Invariance hypothesis — left hemisphere specialization is inborn</w:t>
      </w:r>
    </w:p>
    <w:p>
      <w:pPr>
        <w:spacing w:after="60" w:before="60"/>
      </w:pPr>
      <w:r>
        <w:rPr>
          <w:rFonts w:ascii="Arial" w:cs="Arial" w:eastAsia="Arial" w:hAnsi="Arial"/>
          <w:color w:val="1A1A2E"/>
          <w:sz w:val="22"/>
          <w:szCs w:val="22"/>
        </w:rPr>
        <w:t xml:space="preserve">Neural plasticity — the capacity of the brain to reorganize itself; especially relevant in childhood.</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LLMs vs. Creolization</w:t>
      </w:r>
    </w:p>
    <w:p>
      <w:pPr>
        <w:spacing w:after="60" w:before="60"/>
      </w:pPr>
      <w:r>
        <w:rPr>
          <w:rFonts w:ascii="Arial" w:cs="Arial" w:eastAsia="Arial" w:hAnsi="Arial"/>
          <w:color w:val="1A1A2E"/>
          <w:sz w:val="22"/>
          <w:szCs w:val="22"/>
        </w:rPr>
        <w:t xml:space="preserve">Comparison of how large language models (LLMs) and human creolization illustrate different mechanisms of grammar emergence:</w:t>
      </w:r>
    </w:p>
    <w:p>
      <w:pPr>
        <w:pStyle w:val="ListParagraph"/>
        <w:numPr>
          <w:ilvl w:val="0"/>
          <w:numId w:val="2"/>
        </w:numPr>
        <w:spacing w:after="40" w:before="40"/>
      </w:pPr>
      <w:r>
        <w:rPr>
          <w:rFonts w:ascii="Arial" w:cs="Arial" w:eastAsia="Arial" w:hAnsi="Arial"/>
          <w:color w:val="1A1A2E"/>
          <w:sz w:val="22"/>
          <w:szCs w:val="22"/>
        </w:rPr>
        <w:t xml:space="preserve">LLMs — gradual refinement via training data; shaped by statistical frequency; loss functions enforce predictability</w:t>
      </w:r>
    </w:p>
    <w:p>
      <w:pPr>
        <w:pStyle w:val="ListParagraph"/>
        <w:numPr>
          <w:ilvl w:val="0"/>
          <w:numId w:val="2"/>
        </w:numPr>
        <w:spacing w:after="40" w:before="40"/>
      </w:pPr>
      <w:r>
        <w:rPr>
          <w:rFonts w:ascii="Arial" w:cs="Arial" w:eastAsia="Arial" w:hAnsi="Arial"/>
          <w:color w:val="1A1A2E"/>
          <w:sz w:val="22"/>
          <w:szCs w:val="22"/>
        </w:rPr>
        <w:t xml:space="preserve">Creolization (humans) — gradual emergence of grammar from pidgins; shaped by communicative needs; speakers enforce consistency</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The Critical Period for Language Acquisition</w:t>
      </w:r>
    </w:p>
    <w:p>
      <w:pPr>
        <w:spacing w:after="60" w:before="60"/>
      </w:pPr>
      <w:r>
        <w:rPr>
          <w:rFonts w:ascii="Arial" w:cs="Arial" w:eastAsia="Arial" w:hAnsi="Arial"/>
          <w:color w:val="1A1A2E"/>
          <w:sz w:val="22"/>
          <w:szCs w:val="22"/>
        </w:rPr>
        <w:t xml:space="preserve">Does language acquisition have an 'expiration date'? Evidence examined:</w:t>
      </w:r>
    </w:p>
    <w:p>
      <w:pPr>
        <w:pStyle w:val="ListParagraph"/>
        <w:numPr>
          <w:ilvl w:val="0"/>
          <w:numId w:val="2"/>
        </w:numPr>
        <w:spacing w:after="40" w:before="40"/>
      </w:pPr>
      <w:r>
        <w:rPr>
          <w:rFonts w:ascii="Arial" w:cs="Arial" w:eastAsia="Arial" w:hAnsi="Arial"/>
          <w:color w:val="1A1A2E"/>
          <w:sz w:val="22"/>
          <w:szCs w:val="22"/>
        </w:rPr>
        <w:t xml:space="preserve">Wild/feral children (e.g., Genie) — deprived of language input during childhood; never fully acquired grammar</w:t>
      </w:r>
    </w:p>
    <w:p>
      <w:pPr>
        <w:pStyle w:val="ListParagraph"/>
        <w:numPr>
          <w:ilvl w:val="0"/>
          <w:numId w:val="2"/>
        </w:numPr>
        <w:spacing w:after="40" w:before="40"/>
      </w:pPr>
      <w:r>
        <w:rPr>
          <w:rFonts w:ascii="Arial" w:cs="Arial" w:eastAsia="Arial" w:hAnsi="Arial"/>
          <w:color w:val="1A1A2E"/>
          <w:sz w:val="22"/>
          <w:szCs w:val="22"/>
        </w:rPr>
        <w:t xml:space="preserve">Sign language — late learners of sign language show diminished morphosyntactic competence</w:t>
      </w:r>
    </w:p>
    <w:p>
      <w:pPr>
        <w:pStyle w:val="ListParagraph"/>
        <w:numPr>
          <w:ilvl w:val="0"/>
          <w:numId w:val="2"/>
        </w:numPr>
        <w:spacing w:after="40" w:before="40"/>
      </w:pPr>
      <w:r>
        <w:rPr>
          <w:rFonts w:ascii="Arial" w:cs="Arial" w:eastAsia="Arial" w:hAnsi="Arial"/>
          <w:color w:val="1A1A2E"/>
          <w:sz w:val="22"/>
          <w:szCs w:val="22"/>
        </w:rPr>
        <w:t xml:space="preserve">Second language learning — native-like proficiency is harder to achieve after puberty</w:t>
      </w:r>
    </w:p>
    <w:p>
      <w:pPr>
        <w:spacing w:after="60" w:before="60"/>
      </w:pPr>
      <w:r>
        <w:rPr>
          <w:rFonts w:ascii="Arial" w:cs="Arial" w:eastAsia="Arial" w:hAnsi="Arial"/>
          <w:color w:val="1A1A2E"/>
          <w:sz w:val="22"/>
          <w:szCs w:val="22"/>
        </w:rPr>
        <w:t xml:space="preserve">Debates: Can the critical period be extended by interventions or educational strategies? What are implications for foreign language education policy?</w:t>
      </w:r>
    </w:p>
    <w:p>
      <w:pPr>
        <w:pBdr>
          <w:bottom w:val="single" w:color="CCCCCC" w:sz="2" w:space="2"/>
        </w:pBdr>
        <w:spacing w:after="120" w:before="120"/>
      </w:pPr>
      <w:r>
        <w:t xml:space="preserve"/>
      </w:r>
    </w:p>
    <w:p>
      <w:pPr>
        <w:pStyle w:val="Heading1"/>
        <w:pBdr>
          <w:bottom w:val="single" w:color="2E4A7A" w:sz="4" w:space="4"/>
        </w:pBdr>
        <w:spacing w:after="160" w:before="320"/>
      </w:pPr>
      <w:r>
        <w:rPr>
          <w:rFonts w:ascii="Arial" w:cs="Arial" w:eastAsia="Arial" w:hAnsi="Arial"/>
          <w:b/>
          <w:bCs/>
          <w:color w:val="2E4A7A"/>
          <w:sz w:val="32"/>
          <w:szCs w:val="32"/>
        </w:rPr>
        <w:t xml:space="preserve">Lecture 5 — Biological Basis (cont'd.): Speech Production &amp; Neurolinguistics</w:t>
      </w:r>
    </w:p>
    <w:p>
      <w:pPr>
        <w:pStyle w:val="Heading2"/>
        <w:spacing w:after="100" w:before="240"/>
      </w:pPr>
      <w:r>
        <w:rPr>
          <w:rFonts w:ascii="Arial" w:cs="Arial" w:eastAsia="Arial" w:hAnsi="Arial"/>
          <w:b/>
          <w:bCs/>
          <w:color w:val="444444"/>
          <w:sz w:val="26"/>
          <w:szCs w:val="26"/>
        </w:rPr>
        <w:t xml:space="preserve">What Is Involved in Communicating?</w:t>
      </w:r>
    </w:p>
    <w:p>
      <w:pPr>
        <w:spacing w:after="60" w:before="60"/>
      </w:pPr>
      <w:r>
        <w:rPr>
          <w:rFonts w:ascii="Arial" w:cs="Arial" w:eastAsia="Arial" w:hAnsi="Arial"/>
          <w:color w:val="1A1A2E"/>
          <w:sz w:val="22"/>
          <w:szCs w:val="22"/>
        </w:rPr>
        <w:t xml:space="preserve">Speech production involves four stages:</w:t>
      </w:r>
    </w:p>
    <w:p>
      <w:pPr>
        <w:pStyle w:val="ListParagraph"/>
        <w:numPr>
          <w:ilvl w:val="0"/>
          <w:numId w:val="2"/>
        </w:numPr>
        <w:spacing w:after="40" w:before="40"/>
      </w:pPr>
      <w:r>
        <w:rPr>
          <w:rFonts w:ascii="Arial" w:cs="Arial" w:eastAsia="Arial" w:hAnsi="Arial"/>
          <w:color w:val="1A1A2E"/>
          <w:sz w:val="22"/>
          <w:szCs w:val="22"/>
        </w:rPr>
        <w:t xml:space="preserve">1. Conceptualization — forming the idea/message to be communicated</w:t>
      </w:r>
    </w:p>
    <w:p>
      <w:pPr>
        <w:pStyle w:val="ListParagraph"/>
        <w:numPr>
          <w:ilvl w:val="0"/>
          <w:numId w:val="2"/>
        </w:numPr>
        <w:spacing w:after="40" w:before="40"/>
      </w:pPr>
      <w:r>
        <w:rPr>
          <w:rFonts w:ascii="Arial" w:cs="Arial" w:eastAsia="Arial" w:hAnsi="Arial"/>
          <w:color w:val="1A1A2E"/>
          <w:sz w:val="22"/>
          <w:szCs w:val="22"/>
        </w:rPr>
        <w:t xml:space="preserve">2. Formulation — selecting words, morphology, and syntax</w:t>
      </w:r>
    </w:p>
    <w:p>
      <w:pPr>
        <w:pStyle w:val="ListParagraph"/>
        <w:numPr>
          <w:ilvl w:val="0"/>
          <w:numId w:val="2"/>
        </w:numPr>
        <w:spacing w:after="40" w:before="40"/>
      </w:pPr>
      <w:r>
        <w:rPr>
          <w:rFonts w:ascii="Arial" w:cs="Arial" w:eastAsia="Arial" w:hAnsi="Arial"/>
          <w:color w:val="1A1A2E"/>
          <w:sz w:val="22"/>
          <w:szCs w:val="22"/>
        </w:rPr>
        <w:t xml:space="preserve">3. Articulation — the physical production of speech sounds (voicing, manner of articulation, place of articulation)</w:t>
      </w:r>
    </w:p>
    <w:p>
      <w:pPr>
        <w:pStyle w:val="ListParagraph"/>
        <w:numPr>
          <w:ilvl w:val="0"/>
          <w:numId w:val="2"/>
        </w:numPr>
        <w:spacing w:after="40" w:before="40"/>
      </w:pPr>
      <w:r>
        <w:rPr>
          <w:rFonts w:ascii="Arial" w:cs="Arial" w:eastAsia="Arial" w:hAnsi="Arial"/>
          <w:color w:val="1A1A2E"/>
          <w:sz w:val="22"/>
          <w:szCs w:val="22"/>
        </w:rPr>
        <w:t xml:space="preserve">4. Self-monitoring — checking and repairing one's own speech output</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Articulatory Phonetics</w:t>
      </w:r>
    </w:p>
    <w:p>
      <w:pPr>
        <w:spacing w:after="60" w:before="60"/>
      </w:pPr>
      <w:r>
        <w:rPr>
          <w:rFonts w:ascii="Arial" w:cs="Arial" w:eastAsia="Arial" w:hAnsi="Arial"/>
          <w:color w:val="1A1A2E"/>
          <w:sz w:val="22"/>
          <w:szCs w:val="22"/>
        </w:rPr>
        <w:t xml:space="preserve">Speech sounds are described by three parameters:</w:t>
      </w:r>
    </w:p>
    <w:p>
      <w:pPr>
        <w:pStyle w:val="ListParagraph"/>
        <w:numPr>
          <w:ilvl w:val="0"/>
          <w:numId w:val="2"/>
        </w:numPr>
        <w:spacing w:after="40" w:before="40"/>
      </w:pPr>
      <w:r>
        <w:rPr>
          <w:rFonts w:ascii="Arial" w:cs="Arial" w:eastAsia="Arial" w:hAnsi="Arial"/>
          <w:color w:val="1A1A2E"/>
          <w:sz w:val="22"/>
          <w:szCs w:val="22"/>
        </w:rPr>
        <w:t xml:space="preserve">Voicing — whether the vocal folds vibrate (voiced vs. voiceless)</w:t>
      </w:r>
    </w:p>
    <w:p>
      <w:pPr>
        <w:pStyle w:val="ListParagraph"/>
        <w:numPr>
          <w:ilvl w:val="0"/>
          <w:numId w:val="2"/>
        </w:numPr>
        <w:spacing w:after="40" w:before="40"/>
      </w:pPr>
      <w:r>
        <w:rPr>
          <w:rFonts w:ascii="Arial" w:cs="Arial" w:eastAsia="Arial" w:hAnsi="Arial"/>
          <w:color w:val="1A1A2E"/>
          <w:sz w:val="22"/>
          <w:szCs w:val="22"/>
        </w:rPr>
        <w:t xml:space="preserve">Manner of articulation — how airflow is modified (stops, fricatives, nasals, etc.)</w:t>
      </w:r>
    </w:p>
    <w:p>
      <w:pPr>
        <w:pStyle w:val="ListParagraph"/>
        <w:numPr>
          <w:ilvl w:val="0"/>
          <w:numId w:val="2"/>
        </w:numPr>
        <w:spacing w:after="40" w:before="40"/>
      </w:pPr>
      <w:r>
        <w:rPr>
          <w:rFonts w:ascii="Arial" w:cs="Arial" w:eastAsia="Arial" w:hAnsi="Arial"/>
          <w:color w:val="1A1A2E"/>
          <w:sz w:val="22"/>
          <w:szCs w:val="22"/>
        </w:rPr>
        <w:t xml:space="preserve">Place of articulation — where the constriction occurs (bilabial, dental, alveolar, etc.)</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Neurobiology of Language — Hagoort (2019)</w:t>
      </w:r>
    </w:p>
    <w:p>
      <w:pPr>
        <w:spacing w:after="60" w:before="60"/>
      </w:pPr>
      <w:r>
        <w:rPr>
          <w:rFonts w:ascii="Arial" w:cs="Arial" w:eastAsia="Arial" w:hAnsi="Arial"/>
          <w:color w:val="1A1A2E"/>
          <w:sz w:val="22"/>
          <w:szCs w:val="22"/>
        </w:rPr>
        <w:t xml:space="preserve">The classical Broca-Wernicke model is insufficient to explain the full complexity of language processing. Hagoort proposes a multiple-network view. Key concepts:</w:t>
      </w:r>
    </w:p>
    <w:p>
      <w:pPr>
        <w:pStyle w:val="ListParagraph"/>
        <w:numPr>
          <w:ilvl w:val="0"/>
          <w:numId w:val="2"/>
        </w:numPr>
        <w:spacing w:after="40" w:before="40"/>
      </w:pPr>
      <w:r>
        <w:rPr>
          <w:rFonts w:ascii="Arial" w:cs="Arial" w:eastAsia="Arial" w:hAnsi="Arial"/>
          <w:color w:val="1A1A2E"/>
          <w:sz w:val="22"/>
          <w:szCs w:val="22"/>
        </w:rPr>
        <w:t xml:space="preserve">Language as a biocultural hybrid — shaped by both biological evolution and cultural transmission</w:t>
      </w:r>
    </w:p>
    <w:p>
      <w:pPr>
        <w:pStyle w:val="ListParagraph"/>
        <w:numPr>
          <w:ilvl w:val="0"/>
          <w:numId w:val="2"/>
        </w:numPr>
        <w:spacing w:after="40" w:before="40"/>
      </w:pPr>
      <w:r>
        <w:rPr>
          <w:rFonts w:ascii="Arial" w:cs="Arial" w:eastAsia="Arial" w:hAnsi="Arial"/>
          <w:color w:val="1A1A2E"/>
          <w:sz w:val="22"/>
          <w:szCs w:val="22"/>
        </w:rPr>
        <w:t xml:space="preserve">Elementary Linguistic Units (ELUs) — smallest stored units of linguistic knowledge</w:t>
      </w:r>
    </w:p>
    <w:p>
      <w:pPr>
        <w:pStyle w:val="ListParagraph"/>
        <w:numPr>
          <w:ilvl w:val="0"/>
          <w:numId w:val="2"/>
        </w:numPr>
        <w:spacing w:after="40" w:before="40"/>
      </w:pPr>
      <w:r>
        <w:rPr>
          <w:rFonts w:ascii="Arial" w:cs="Arial" w:eastAsia="Arial" w:hAnsi="Arial"/>
          <w:color w:val="1A1A2E"/>
          <w:sz w:val="22"/>
          <w:szCs w:val="22"/>
        </w:rPr>
        <w:t xml:space="preserve">Elementary Linguistic Operations (ELOs) — basic operations that combine ELUs into larger structures</w:t>
      </w:r>
    </w:p>
    <w:p>
      <w:pPr>
        <w:pStyle w:val="ListParagraph"/>
        <w:numPr>
          <w:ilvl w:val="0"/>
          <w:numId w:val="2"/>
        </w:numPr>
        <w:spacing w:after="40" w:before="40"/>
      </w:pPr>
      <w:r>
        <w:rPr>
          <w:rFonts w:ascii="Arial" w:cs="Arial" w:eastAsia="Arial" w:hAnsi="Arial"/>
          <w:color w:val="1A1A2E"/>
          <w:sz w:val="22"/>
          <w:szCs w:val="22"/>
        </w:rPr>
        <w:t xml:space="preserve">Hierarchical structure building — language is not processed word-by-word but constructs nested hierarchies</w:t>
      </w:r>
    </w:p>
    <w:p>
      <w:pPr>
        <w:pStyle w:val="ListParagraph"/>
        <w:numPr>
          <w:ilvl w:val="0"/>
          <w:numId w:val="2"/>
        </w:numPr>
        <w:spacing w:after="40" w:before="40"/>
      </w:pPr>
      <w:r>
        <w:rPr>
          <w:rFonts w:ascii="Arial" w:cs="Arial" w:eastAsia="Arial" w:hAnsi="Arial"/>
          <w:color w:val="1A1A2E"/>
          <w:sz w:val="22"/>
          <w:szCs w:val="22"/>
        </w:rPr>
        <w:t xml:space="preserve">Immediacy principle — linguistic information is used as soon as it becomes available</w:t>
      </w:r>
    </w:p>
    <w:p>
      <w:pPr>
        <w:pStyle w:val="ListParagraph"/>
        <w:numPr>
          <w:ilvl w:val="0"/>
          <w:numId w:val="2"/>
        </w:numPr>
        <w:spacing w:after="40" w:before="40"/>
      </w:pPr>
      <w:r>
        <w:rPr>
          <w:rFonts w:ascii="Arial" w:cs="Arial" w:eastAsia="Arial" w:hAnsi="Arial"/>
          <w:color w:val="1A1A2E"/>
          <w:sz w:val="22"/>
          <w:szCs w:val="22"/>
        </w:rPr>
        <w:t xml:space="preserve">Information structure — topic (given) vs. comment (new)</w:t>
      </w:r>
    </w:p>
    <w:p>
      <w:pPr>
        <w:pStyle w:val="ListParagraph"/>
        <w:numPr>
          <w:ilvl w:val="0"/>
          <w:numId w:val="2"/>
        </w:numPr>
        <w:spacing w:after="40" w:before="40"/>
      </w:pPr>
      <w:r>
        <w:rPr>
          <w:rFonts w:ascii="Arial" w:cs="Arial" w:eastAsia="Arial" w:hAnsi="Arial"/>
          <w:color w:val="1A1A2E"/>
          <w:sz w:val="22"/>
          <w:szCs w:val="22"/>
        </w:rPr>
        <w:t xml:space="preserve">Pragmatic inferencing and Theory of Mind (ToM) network — understanding speaker intent beyond literal meaning</w:t>
      </w:r>
    </w:p>
    <w:p>
      <w:pPr>
        <w:pStyle w:val="ListParagraph"/>
        <w:numPr>
          <w:ilvl w:val="0"/>
          <w:numId w:val="2"/>
        </w:numPr>
        <w:spacing w:after="40" w:before="40"/>
      </w:pPr>
      <w:r>
        <w:rPr>
          <w:rFonts w:ascii="Arial" w:cs="Arial" w:eastAsia="Arial" w:hAnsi="Arial"/>
          <w:color w:val="1A1A2E"/>
          <w:sz w:val="22"/>
          <w:szCs w:val="22"/>
        </w:rPr>
        <w:t xml:space="preserve">Neuroplasticity — congenitally blind individuals activate 'visual' cortex for language, showing neural repurposing</w:t>
      </w:r>
    </w:p>
    <w:p>
      <w:pPr>
        <w:pBdr>
          <w:bottom w:val="single" w:color="CCCCCC" w:sz="2" w:space="2"/>
        </w:pBdr>
        <w:spacing w:after="120" w:before="120"/>
      </w:pPr>
      <w:r>
        <w:t xml:space="preserve"/>
      </w:r>
    </w:p>
    <w:p>
      <w:pPr>
        <w:pStyle w:val="Heading1"/>
        <w:pBdr>
          <w:bottom w:val="single" w:color="2E4A7A" w:sz="4" w:space="4"/>
        </w:pBdr>
        <w:spacing w:after="160" w:before="320"/>
      </w:pPr>
      <w:r>
        <w:rPr>
          <w:rFonts w:ascii="Arial" w:cs="Arial" w:eastAsia="Arial" w:hAnsi="Arial"/>
          <w:b/>
          <w:bCs/>
          <w:color w:val="2E4A7A"/>
          <w:sz w:val="32"/>
          <w:szCs w:val="32"/>
        </w:rPr>
        <w:t xml:space="preserve">Lecture 6 — Syntax &amp; Morphology</w:t>
      </w:r>
    </w:p>
    <w:p>
      <w:pPr>
        <w:spacing w:after="60" w:before="60"/>
      </w:pPr>
      <w:r>
        <w:rPr>
          <w:rFonts w:ascii="Arial" w:cs="Arial" w:eastAsia="Arial" w:hAnsi="Arial"/>
          <w:color w:val="1A1A2E"/>
          <w:sz w:val="22"/>
          <w:szCs w:val="22"/>
        </w:rPr>
        <w:t xml:space="preserve">Introduction to the formal structure of language in the context of child language development.</w:t>
      </w:r>
    </w:p>
    <w:p>
      <w:pPr>
        <w:pStyle w:val="Heading2"/>
        <w:spacing w:after="100" w:before="240"/>
      </w:pPr>
      <w:r>
        <w:rPr>
          <w:rFonts w:ascii="Arial" w:cs="Arial" w:eastAsia="Arial" w:hAnsi="Arial"/>
          <w:b/>
          <w:bCs/>
          <w:color w:val="444444"/>
          <w:sz w:val="26"/>
          <w:szCs w:val="26"/>
        </w:rPr>
        <w:t xml:space="preserve">Key Topics</w:t>
      </w:r>
    </w:p>
    <w:p>
      <w:pPr>
        <w:pStyle w:val="ListParagraph"/>
        <w:numPr>
          <w:ilvl w:val="0"/>
          <w:numId w:val="2"/>
        </w:numPr>
        <w:spacing w:after="40" w:before="40"/>
      </w:pPr>
      <w:r>
        <w:rPr>
          <w:rFonts w:ascii="Arial" w:cs="Arial" w:eastAsia="Arial" w:hAnsi="Arial"/>
          <w:color w:val="1A1A2E"/>
          <w:sz w:val="22"/>
          <w:szCs w:val="22"/>
        </w:rPr>
        <w:t xml:space="preserve">Morphology — the study of morphemes (smallest meaningful units); free vs. bound morphemes; inflectional vs. derivational morphology</w:t>
      </w:r>
    </w:p>
    <w:p>
      <w:pPr>
        <w:pStyle w:val="ListParagraph"/>
        <w:numPr>
          <w:ilvl w:val="0"/>
          <w:numId w:val="2"/>
        </w:numPr>
        <w:spacing w:after="40" w:before="40"/>
      </w:pPr>
      <w:r>
        <w:rPr>
          <w:rFonts w:ascii="Arial" w:cs="Arial" w:eastAsia="Arial" w:hAnsi="Arial"/>
          <w:color w:val="1A1A2E"/>
          <w:sz w:val="22"/>
          <w:szCs w:val="22"/>
        </w:rPr>
        <w:t xml:space="preserve">Syntax — rules governing word order and sentence structure; phrase structure; hierarchical organization</w:t>
      </w:r>
    </w:p>
    <w:p>
      <w:pPr>
        <w:pStyle w:val="ListParagraph"/>
        <w:numPr>
          <w:ilvl w:val="0"/>
          <w:numId w:val="2"/>
        </w:numPr>
        <w:spacing w:after="40" w:before="40"/>
      </w:pPr>
      <w:r>
        <w:rPr>
          <w:rFonts w:ascii="Arial" w:cs="Arial" w:eastAsia="Arial" w:hAnsi="Arial"/>
          <w:color w:val="1A1A2E"/>
          <w:sz w:val="22"/>
          <w:szCs w:val="22"/>
        </w:rPr>
        <w:t xml:space="preserve">Morpheme acquisition order — children acquire English morphemes in a consistent order (Brown, 1973): -ing, plural -s, possessive, articles, past tense, etc.</w:t>
      </w:r>
    </w:p>
    <w:p>
      <w:pPr>
        <w:pStyle w:val="ListParagraph"/>
        <w:numPr>
          <w:ilvl w:val="0"/>
          <w:numId w:val="2"/>
        </w:numPr>
        <w:spacing w:after="40" w:before="40"/>
      </w:pPr>
      <w:r>
        <w:rPr>
          <w:rFonts w:ascii="Arial" w:cs="Arial" w:eastAsia="Arial" w:hAnsi="Arial"/>
          <w:color w:val="1A1A2E"/>
          <w:sz w:val="22"/>
          <w:szCs w:val="22"/>
        </w:rPr>
        <w:t xml:space="preserve">Overregularization errors — e.g., 'goed', 'mouses' — evidence that children learn rules, not just memorized forms</w:t>
      </w:r>
    </w:p>
    <w:p>
      <w:pPr>
        <w:pStyle w:val="ListParagraph"/>
        <w:numPr>
          <w:ilvl w:val="0"/>
          <w:numId w:val="2"/>
        </w:numPr>
        <w:spacing w:after="40" w:before="40"/>
      </w:pPr>
      <w:r>
        <w:rPr>
          <w:rFonts w:ascii="Arial" w:cs="Arial" w:eastAsia="Arial" w:hAnsi="Arial"/>
          <w:color w:val="1A1A2E"/>
          <w:sz w:val="22"/>
          <w:szCs w:val="22"/>
        </w:rPr>
        <w:t xml:space="preserve">Telegraphic speech (18–24 months) — early multi-word utterances that omit function words and inflections</w:t>
      </w:r>
    </w:p>
    <w:p>
      <w:pPr>
        <w:pBdr>
          <w:bottom w:val="single" w:color="CCCCCC" w:sz="2" w:space="2"/>
        </w:pBdr>
        <w:spacing w:after="120" w:before="120"/>
      </w:pPr>
      <w:r>
        <w:t xml:space="preserve"/>
      </w:r>
    </w:p>
    <w:p>
      <w:pPr>
        <w:pStyle w:val="Heading1"/>
        <w:pBdr>
          <w:bottom w:val="single" w:color="2E4A7A" w:sz="4" w:space="4"/>
        </w:pBdr>
        <w:spacing w:after="160" w:before="320"/>
      </w:pPr>
      <w:r>
        <w:rPr>
          <w:rFonts w:ascii="Arial" w:cs="Arial" w:eastAsia="Arial" w:hAnsi="Arial"/>
          <w:b/>
          <w:bCs/>
          <w:color w:val="2E4A7A"/>
          <w:sz w:val="32"/>
          <w:szCs w:val="32"/>
        </w:rPr>
        <w:t xml:space="preserve">Lecture 7 — Home &amp; Family Contexts of Language Development</w:t>
      </w:r>
    </w:p>
    <w:p>
      <w:pPr>
        <w:pStyle w:val="Heading2"/>
        <w:spacing w:after="100" w:before="240"/>
      </w:pPr>
      <w:r>
        <w:rPr>
          <w:rFonts w:ascii="Arial" w:cs="Arial" w:eastAsia="Arial" w:hAnsi="Arial"/>
          <w:b/>
          <w:bCs/>
          <w:color w:val="444444"/>
          <w:sz w:val="26"/>
          <w:szCs w:val="26"/>
        </w:rPr>
        <w:t xml:space="preserve">Environmental Influences on Language</w:t>
      </w:r>
    </w:p>
    <w:p>
      <w:pPr>
        <w:spacing w:after="60" w:before="60"/>
      </w:pPr>
      <w:r>
        <w:rPr>
          <w:rFonts w:ascii="Arial" w:cs="Arial" w:eastAsia="Arial" w:hAnsi="Arial"/>
          <w:color w:val="1A1A2E"/>
          <w:sz w:val="22"/>
          <w:szCs w:val="22"/>
        </w:rPr>
        <w:t xml:space="preserve">The home language environment plays a crucial role in shaping language outcomes. Relevant factors:</w:t>
      </w:r>
    </w:p>
    <w:p>
      <w:pPr>
        <w:pStyle w:val="ListParagraph"/>
        <w:numPr>
          <w:ilvl w:val="0"/>
          <w:numId w:val="2"/>
        </w:numPr>
        <w:spacing w:after="40" w:before="40"/>
      </w:pPr>
      <w:r>
        <w:rPr>
          <w:rFonts w:ascii="Arial" w:cs="Arial" w:eastAsia="Arial" w:hAnsi="Arial"/>
          <w:color w:val="1A1A2E"/>
          <w:sz w:val="22"/>
          <w:szCs w:val="22"/>
        </w:rPr>
        <w:t xml:space="preserve">Quality and quantity of caregiver talk — vocabulary diversity, responsiveness, use of elaborated language</w:t>
      </w:r>
    </w:p>
    <w:p>
      <w:pPr>
        <w:pStyle w:val="ListParagraph"/>
        <w:numPr>
          <w:ilvl w:val="0"/>
          <w:numId w:val="2"/>
        </w:numPr>
        <w:spacing w:after="40" w:before="40"/>
      </w:pPr>
      <w:r>
        <w:rPr>
          <w:rFonts w:ascii="Arial" w:cs="Arial" w:eastAsia="Arial" w:hAnsi="Arial"/>
          <w:color w:val="1A1A2E"/>
          <w:sz w:val="22"/>
          <w:szCs w:val="22"/>
        </w:rPr>
        <w:t xml:space="preserve">Socioeconomic status (SES) and the 'word gap' — children from lower-SES families hear significantly fewer words</w:t>
      </w:r>
    </w:p>
    <w:p>
      <w:pPr>
        <w:pStyle w:val="ListParagraph"/>
        <w:numPr>
          <w:ilvl w:val="0"/>
          <w:numId w:val="2"/>
        </w:numPr>
        <w:spacing w:after="40" w:before="40"/>
      </w:pPr>
      <w:r>
        <w:rPr>
          <w:rFonts w:ascii="Arial" w:cs="Arial" w:eastAsia="Arial" w:hAnsi="Arial"/>
          <w:color w:val="1A1A2E"/>
          <w:sz w:val="22"/>
          <w:szCs w:val="22"/>
        </w:rPr>
        <w:t xml:space="preserve">Joint book reading and shared activities</w:t>
      </w:r>
    </w:p>
    <w:p>
      <w:pPr>
        <w:spacing w:after="60" w:before="60"/>
      </w:pPr>
      <w:r>
        <w:t xml:space="preserve"/>
      </w:r>
    </w:p>
    <w:p>
      <w:pPr>
        <w:pStyle w:val="Heading2"/>
        <w:spacing w:after="100" w:before="240"/>
      </w:pPr>
      <w:r>
        <w:rPr>
          <w:rFonts w:ascii="Arial" w:cs="Arial" w:eastAsia="Arial" w:hAnsi="Arial"/>
          <w:b/>
          <w:bCs/>
          <w:color w:val="444444"/>
          <w:sz w:val="26"/>
          <w:szCs w:val="26"/>
        </w:rPr>
        <w:t xml:space="preserve">Father Input — Ramirez et al. (2022)</w:t>
      </w:r>
    </w:p>
    <w:p>
      <w:pPr>
        <w:spacing w:after="60" w:before="60"/>
      </w:pPr>
      <w:r>
        <w:rPr>
          <w:rFonts w:ascii="Arial" w:cs="Arial" w:eastAsia="Arial" w:hAnsi="Arial"/>
          <w:color w:val="1A1A2E"/>
          <w:sz w:val="22"/>
          <w:szCs w:val="22"/>
        </w:rPr>
        <w:t xml:space="preserve">Study focused on Spanish-speaking families. Key focus: fathers' language input to toddlers and its relationship to early language development. Examined whether fathers' linguistic input (vocabulary, talk time, complexity) predicted children's early language outcomes, and whether patterns differ from mothers' input.</w:t>
      </w:r>
    </w:p>
    <w:p>
      <w:pPr>
        <w:pBdr>
          <w:bottom w:val="single" w:color="CCCCCC" w:sz="2" w:space="2"/>
        </w:pBdr>
        <w:spacing w:after="120" w:before="120"/>
      </w:pPr>
      <w:r>
        <w:t xml:space="preserve"/>
      </w:r>
    </w:p>
    <w:p>
      <w:pPr>
        <w:pStyle w:val="Heading1"/>
        <w:pBdr>
          <w:bottom w:val="single" w:color="2E4A7A" w:sz="4" w:space="4"/>
        </w:pBdr>
        <w:spacing w:after="160" w:before="320"/>
      </w:pPr>
      <w:r>
        <w:rPr>
          <w:rFonts w:ascii="Arial" w:cs="Arial" w:eastAsia="Arial" w:hAnsi="Arial"/>
          <w:b/>
          <w:bCs/>
          <w:color w:val="2E4A7A"/>
          <w:sz w:val="32"/>
          <w:szCs w:val="32"/>
        </w:rPr>
        <w:t xml:space="preserve">Lecture 8 — Multilingualism (cont'd.)</w:t>
      </w:r>
    </w:p>
    <w:p>
      <w:pPr>
        <w:pStyle w:val="Heading2"/>
        <w:spacing w:after="100" w:before="240"/>
      </w:pPr>
      <w:r>
        <w:rPr>
          <w:rFonts w:ascii="Arial" w:cs="Arial" w:eastAsia="Arial" w:hAnsi="Arial"/>
          <w:b/>
          <w:bCs/>
          <w:color w:val="444444"/>
          <w:sz w:val="26"/>
          <w:szCs w:val="26"/>
        </w:rPr>
        <w:t xml:space="preserve">Key Topics</w:t>
      </w:r>
    </w:p>
    <w:p>
      <w:pPr>
        <w:pStyle w:val="ListParagraph"/>
        <w:numPr>
          <w:ilvl w:val="0"/>
          <w:numId w:val="2"/>
        </w:numPr>
        <w:spacing w:after="40" w:before="40"/>
      </w:pPr>
      <w:r>
        <w:rPr>
          <w:rFonts w:ascii="Arial" w:cs="Arial" w:eastAsia="Arial" w:hAnsi="Arial"/>
          <w:color w:val="1A1A2E"/>
          <w:sz w:val="22"/>
          <w:szCs w:val="22"/>
        </w:rPr>
        <w:t xml:space="preserve">Simultaneous vs. sequential bilingualism — acquiring two languages from birth vs. L2 after L1 is established</w:t>
      </w:r>
    </w:p>
    <w:p>
      <w:pPr>
        <w:pStyle w:val="ListParagraph"/>
        <w:numPr>
          <w:ilvl w:val="0"/>
          <w:numId w:val="2"/>
        </w:numPr>
        <w:spacing w:after="40" w:before="40"/>
      </w:pPr>
      <w:r>
        <w:rPr>
          <w:rFonts w:ascii="Arial" w:cs="Arial" w:eastAsia="Arial" w:hAnsi="Arial"/>
          <w:color w:val="1A1A2E"/>
          <w:sz w:val="22"/>
          <w:szCs w:val="22"/>
        </w:rPr>
        <w:t xml:space="preserve">Code-switching — alternating between languages within a conversation; not a deficit but a skilled sociolinguistic behavior</w:t>
      </w:r>
    </w:p>
    <w:p>
      <w:pPr>
        <w:pStyle w:val="ListParagraph"/>
        <w:numPr>
          <w:ilvl w:val="0"/>
          <w:numId w:val="2"/>
        </w:numPr>
        <w:spacing w:after="40" w:before="40"/>
      </w:pPr>
      <w:r>
        <w:rPr>
          <w:rFonts w:ascii="Arial" w:cs="Arial" w:eastAsia="Arial" w:hAnsi="Arial"/>
          <w:color w:val="1A1A2E"/>
          <w:sz w:val="22"/>
          <w:szCs w:val="22"/>
        </w:rPr>
        <w:t xml:space="preserve">Language dominance and language loss (attrition)</w:t>
      </w:r>
    </w:p>
    <w:p>
      <w:pPr>
        <w:pStyle w:val="ListParagraph"/>
        <w:numPr>
          <w:ilvl w:val="0"/>
          <w:numId w:val="2"/>
        </w:numPr>
        <w:spacing w:after="40" w:before="40"/>
      </w:pPr>
      <w:r>
        <w:rPr>
          <w:rFonts w:ascii="Arial" w:cs="Arial" w:eastAsia="Arial" w:hAnsi="Arial"/>
          <w:color w:val="1A1A2E"/>
          <w:sz w:val="22"/>
          <w:szCs w:val="22"/>
        </w:rPr>
        <w:t xml:space="preserve">Cognitive effects of bilingualism — executive function advantages; the 'bilingual advantage' debate</w:t>
      </w:r>
    </w:p>
    <w:p>
      <w:pPr>
        <w:pStyle w:val="ListParagraph"/>
        <w:numPr>
          <w:ilvl w:val="0"/>
          <w:numId w:val="2"/>
        </w:numPr>
        <w:spacing w:after="40" w:before="40"/>
      </w:pPr>
      <w:r>
        <w:rPr>
          <w:rFonts w:ascii="Arial" w:cs="Arial" w:eastAsia="Arial" w:hAnsi="Arial"/>
          <w:color w:val="1A1A2E"/>
          <w:sz w:val="22"/>
          <w:szCs w:val="22"/>
        </w:rPr>
        <w:t xml:space="preserve">Cross-linguistic influence — transfer between languages (positive and negative)</w:t>
      </w:r>
    </w:p>
    <w:p>
      <w:pPr>
        <w:pStyle w:val="ListParagraph"/>
        <w:numPr>
          <w:ilvl w:val="0"/>
          <w:numId w:val="2"/>
        </w:numPr>
        <w:spacing w:after="40" w:before="40"/>
      </w:pPr>
      <w:r>
        <w:rPr>
          <w:rFonts w:ascii="Arial" w:cs="Arial" w:eastAsia="Arial" w:hAnsi="Arial"/>
          <w:color w:val="1A1A2E"/>
          <w:sz w:val="22"/>
          <w:szCs w:val="22"/>
        </w:rPr>
        <w:t xml:space="preserve">Heritage language development and maintenance</w:t>
      </w:r>
    </w:p>
    <w:p>
      <w:pPr>
        <w:pBdr>
          <w:bottom w:val="single" w:color="CCCCCC" w:sz="2" w:space="2"/>
        </w:pBdr>
        <w:spacing w:after="120" w:before="120"/>
      </w:pPr>
      <w:r>
        <w:t xml:space="preserve"/>
      </w:r>
    </w:p>
    <w:p>
      <w:pPr>
        <w:pStyle w:val="Heading1"/>
        <w:pBdr>
          <w:bottom w:val="single" w:color="2E4A7A" w:sz="4" w:space="4"/>
        </w:pBdr>
        <w:spacing w:after="160" w:before="320"/>
      </w:pPr>
      <w:r>
        <w:rPr>
          <w:rFonts w:ascii="Arial" w:cs="Arial" w:eastAsia="Arial" w:hAnsi="Arial"/>
          <w:b/>
          <w:bCs/>
          <w:color w:val="2E4A7A"/>
          <w:sz w:val="32"/>
          <w:szCs w:val="32"/>
        </w:rPr>
        <w:t xml:space="preserve">Lecture 9 — Elements of Early Literacy</w:t>
      </w:r>
    </w:p>
    <w:p>
      <w:pPr>
        <w:pStyle w:val="Heading2"/>
        <w:spacing w:after="100" w:before="240"/>
      </w:pPr>
      <w:r>
        <w:rPr>
          <w:rFonts w:ascii="Arial" w:cs="Arial" w:eastAsia="Arial" w:hAnsi="Arial"/>
          <w:b/>
          <w:bCs/>
          <w:color w:val="444444"/>
          <w:sz w:val="26"/>
          <w:szCs w:val="26"/>
        </w:rPr>
        <w:t xml:space="preserve">Emergent Literacy Framework</w:t>
      </w:r>
    </w:p>
    <w:p>
      <w:pPr>
        <w:spacing w:after="60" w:before="60"/>
      </w:pPr>
      <w:r>
        <w:rPr>
          <w:rFonts w:ascii="Arial" w:cs="Arial" w:eastAsia="Arial" w:hAnsi="Arial"/>
          <w:color w:val="1A1A2E"/>
          <w:sz w:val="22"/>
          <w:szCs w:val="22"/>
        </w:rPr>
        <w:t xml:space="preserve">Literacy development begins well before formal schooling. Key emergent literacy components:</w:t>
      </w:r>
    </w:p>
    <w:p>
      <w:pPr>
        <w:pStyle w:val="ListParagraph"/>
        <w:numPr>
          <w:ilvl w:val="0"/>
          <w:numId w:val="2"/>
        </w:numPr>
        <w:spacing w:after="40" w:before="40"/>
      </w:pPr>
      <w:r>
        <w:rPr>
          <w:rFonts w:ascii="Arial" w:cs="Arial" w:eastAsia="Arial" w:hAnsi="Arial"/>
          <w:color w:val="1A1A2E"/>
          <w:sz w:val="22"/>
          <w:szCs w:val="22"/>
        </w:rPr>
        <w:t xml:space="preserve">Phonological awareness — awareness of the sound structure of language (rhyme, syllables, phonemes); strongest predictor of early reading</w:t>
      </w:r>
    </w:p>
    <w:p>
      <w:pPr>
        <w:pStyle w:val="ListParagraph"/>
        <w:numPr>
          <w:ilvl w:val="0"/>
          <w:numId w:val="2"/>
        </w:numPr>
        <w:spacing w:after="40" w:before="40"/>
      </w:pPr>
      <w:r>
        <w:rPr>
          <w:rFonts w:ascii="Arial" w:cs="Arial" w:eastAsia="Arial" w:hAnsi="Arial"/>
          <w:color w:val="1A1A2E"/>
          <w:sz w:val="22"/>
          <w:szCs w:val="22"/>
        </w:rPr>
        <w:t xml:space="preserve">Phonemic awareness — specifically the ability to identify and manipulate individual phonemes</w:t>
      </w:r>
    </w:p>
    <w:p>
      <w:pPr>
        <w:pStyle w:val="ListParagraph"/>
        <w:numPr>
          <w:ilvl w:val="0"/>
          <w:numId w:val="2"/>
        </w:numPr>
        <w:spacing w:after="40" w:before="40"/>
      </w:pPr>
      <w:r>
        <w:rPr>
          <w:rFonts w:ascii="Arial" w:cs="Arial" w:eastAsia="Arial" w:hAnsi="Arial"/>
          <w:color w:val="1A1A2E"/>
          <w:sz w:val="22"/>
          <w:szCs w:val="22"/>
        </w:rPr>
        <w:t xml:space="preserve">Print awareness — understanding that print carries meaning; directionality; print concepts</w:t>
      </w:r>
    </w:p>
    <w:p>
      <w:pPr>
        <w:pStyle w:val="ListParagraph"/>
        <w:numPr>
          <w:ilvl w:val="0"/>
          <w:numId w:val="2"/>
        </w:numPr>
        <w:spacing w:after="40" w:before="40"/>
      </w:pPr>
      <w:r>
        <w:rPr>
          <w:rFonts w:ascii="Arial" w:cs="Arial" w:eastAsia="Arial" w:hAnsi="Arial"/>
          <w:color w:val="1A1A2E"/>
          <w:sz w:val="22"/>
          <w:szCs w:val="22"/>
        </w:rPr>
        <w:t xml:space="preserve">Alphabet knowledge — letter naming and letter-sound correspondence</w:t>
      </w:r>
    </w:p>
    <w:p>
      <w:pPr>
        <w:pStyle w:val="ListParagraph"/>
        <w:numPr>
          <w:ilvl w:val="0"/>
          <w:numId w:val="2"/>
        </w:numPr>
        <w:spacing w:after="40" w:before="40"/>
      </w:pPr>
      <w:r>
        <w:rPr>
          <w:rFonts w:ascii="Arial" w:cs="Arial" w:eastAsia="Arial" w:hAnsi="Arial"/>
          <w:color w:val="1A1A2E"/>
          <w:sz w:val="22"/>
          <w:szCs w:val="22"/>
        </w:rPr>
        <w:t xml:space="preserve">Vocabulary — breadth and depth of word knowledge predicts reading comprehension</w:t>
      </w:r>
    </w:p>
    <w:p>
      <w:pPr>
        <w:pStyle w:val="ListParagraph"/>
        <w:numPr>
          <w:ilvl w:val="0"/>
          <w:numId w:val="2"/>
        </w:numPr>
        <w:spacing w:after="40" w:before="40"/>
      </w:pPr>
      <w:r>
        <w:rPr>
          <w:rFonts w:ascii="Arial" w:cs="Arial" w:eastAsia="Arial" w:hAnsi="Arial"/>
          <w:color w:val="1A1A2E"/>
          <w:sz w:val="22"/>
          <w:szCs w:val="22"/>
        </w:rPr>
        <w:t xml:space="preserve">Oral language skills — syntactic and narrative ability supports literacy acquisition</w:t>
      </w:r>
    </w:p>
    <w:p>
      <w:pPr>
        <w:pBdr>
          <w:bottom w:val="single" w:color="CCCCCC" w:sz="2" w:space="2"/>
        </w:pBdr>
        <w:spacing w:after="120" w:before="120"/>
      </w:pPr>
      <w:r>
        <w:t xml:space="preserve"/>
      </w:r>
    </w:p>
    <w:p>
      <w:pPr>
        <w:pStyle w:val="Heading1"/>
        <w:pBdr>
          <w:bottom w:val="single" w:color="2E4A7A" w:sz="4" w:space="4"/>
        </w:pBdr>
        <w:spacing w:after="160" w:before="320"/>
      </w:pPr>
      <w:r>
        <w:rPr>
          <w:rFonts w:ascii="Arial" w:cs="Arial" w:eastAsia="Arial" w:hAnsi="Arial"/>
          <w:b/>
          <w:bCs/>
          <w:color w:val="2E4A7A"/>
          <w:sz w:val="32"/>
          <w:szCs w:val="32"/>
        </w:rPr>
        <w:t xml:space="preserve">Lecture 10 — Oral Language &amp; Written Language</w:t>
      </w:r>
    </w:p>
    <w:p>
      <w:pPr>
        <w:pStyle w:val="Heading2"/>
        <w:spacing w:after="100" w:before="240"/>
      </w:pPr>
      <w:r>
        <w:rPr>
          <w:rFonts w:ascii="Arial" w:cs="Arial" w:eastAsia="Arial" w:hAnsi="Arial"/>
          <w:b/>
          <w:bCs/>
          <w:color w:val="444444"/>
          <w:sz w:val="26"/>
          <w:szCs w:val="26"/>
        </w:rPr>
        <w:t xml:space="preserve">The Oral-to-Literate Continuum</w:t>
      </w:r>
    </w:p>
    <w:p>
      <w:pPr>
        <w:spacing w:after="60" w:before="60"/>
      </w:pPr>
      <w:r>
        <w:rPr>
          <w:rFonts w:ascii="Arial" w:cs="Arial" w:eastAsia="Arial" w:hAnsi="Arial"/>
          <w:color w:val="1A1A2E"/>
          <w:sz w:val="22"/>
          <w:szCs w:val="22"/>
        </w:rPr>
        <w:t xml:space="preserve">Oral language development is the foundation for written language acquisition. Relationships include:</w:t>
      </w:r>
    </w:p>
    <w:p>
      <w:pPr>
        <w:pStyle w:val="ListParagraph"/>
        <w:numPr>
          <w:ilvl w:val="0"/>
          <w:numId w:val="2"/>
        </w:numPr>
        <w:spacing w:after="40" w:before="40"/>
      </w:pPr>
      <w:r>
        <w:rPr>
          <w:rFonts w:ascii="Arial" w:cs="Arial" w:eastAsia="Arial" w:hAnsi="Arial"/>
          <w:color w:val="1A1A2E"/>
          <w:sz w:val="22"/>
          <w:szCs w:val="22"/>
        </w:rPr>
        <w:t xml:space="preserve">Vocabulary knowledge — children with larger oral vocabularies decode and comprehend better</w:t>
      </w:r>
    </w:p>
    <w:p>
      <w:pPr>
        <w:pStyle w:val="ListParagraph"/>
        <w:numPr>
          <w:ilvl w:val="0"/>
          <w:numId w:val="2"/>
        </w:numPr>
        <w:spacing w:after="40" w:before="40"/>
      </w:pPr>
      <w:r>
        <w:rPr>
          <w:rFonts w:ascii="Arial" w:cs="Arial" w:eastAsia="Arial" w:hAnsi="Arial"/>
          <w:color w:val="1A1A2E"/>
          <w:sz w:val="22"/>
          <w:szCs w:val="22"/>
        </w:rPr>
        <w:t xml:space="preserve">Narrative competence — ability to produce and understand stories in oral form predicts reading comprehension</w:t>
      </w:r>
    </w:p>
    <w:p>
      <w:pPr>
        <w:pStyle w:val="ListParagraph"/>
        <w:numPr>
          <w:ilvl w:val="0"/>
          <w:numId w:val="2"/>
        </w:numPr>
        <w:spacing w:after="40" w:before="40"/>
      </w:pPr>
      <w:r>
        <w:rPr>
          <w:rFonts w:ascii="Arial" w:cs="Arial" w:eastAsia="Arial" w:hAnsi="Arial"/>
          <w:color w:val="1A1A2E"/>
          <w:sz w:val="22"/>
          <w:szCs w:val="22"/>
        </w:rPr>
        <w:t xml:space="preserve">Grammar / morphosyntax — oral grammatical knowledge transfers to reading and writing</w:t>
      </w:r>
    </w:p>
    <w:p>
      <w:pPr>
        <w:pStyle w:val="ListParagraph"/>
        <w:numPr>
          <w:ilvl w:val="0"/>
          <w:numId w:val="2"/>
        </w:numPr>
        <w:spacing w:after="40" w:before="40"/>
      </w:pPr>
      <w:r>
        <w:rPr>
          <w:rFonts w:ascii="Arial" w:cs="Arial" w:eastAsia="Arial" w:hAnsi="Arial"/>
          <w:color w:val="1A1A2E"/>
          <w:sz w:val="22"/>
          <w:szCs w:val="22"/>
        </w:rPr>
        <w:t xml:space="preserve">Phonological processing — bridges oral and written language</w:t>
      </w:r>
    </w:p>
    <w:p>
      <w:pPr>
        <w:spacing w:after="60" w:before="60"/>
      </w:pPr>
      <w:r>
        <w:t xml:space="preserve"/>
      </w:r>
    </w:p>
    <w:p>
      <w:pPr>
        <w:spacing w:after="60" w:before="60"/>
      </w:pPr>
      <w:r>
        <w:rPr>
          <w:rFonts w:ascii="Arial" w:cs="Arial" w:eastAsia="Arial" w:hAnsi="Arial"/>
          <w:color w:val="1A1A2E"/>
          <w:sz w:val="22"/>
          <w:szCs w:val="22"/>
        </w:rPr>
        <w:t xml:space="preserve">Key distinction: Oral language is implicit, contextual, and supported by prosody and gesture; written language is explicit, decontextualized, and requires metalinguistic awareness.</w:t>
      </w:r>
    </w:p>
    <w:p>
      <w:pPr>
        <w:pBdr>
          <w:bottom w:val="single" w:color="CCCCCC" w:sz="2" w:space="2"/>
        </w:pBdr>
        <w:spacing w:after="120" w:before="120"/>
      </w:pPr>
      <w:r>
        <w:t xml:space="preserve"/>
      </w:r>
    </w:p>
    <w:p>
      <w:pPr>
        <w:pStyle w:val="Heading1"/>
        <w:pBdr>
          <w:bottom w:val="single" w:color="2E4A7A" w:sz="4" w:space="4"/>
        </w:pBdr>
        <w:spacing w:after="160" w:before="320"/>
      </w:pPr>
      <w:r>
        <w:rPr>
          <w:rFonts w:ascii="Arial" w:cs="Arial" w:eastAsia="Arial" w:hAnsi="Arial"/>
          <w:b/>
          <w:bCs/>
          <w:color w:val="2E4A7A"/>
          <w:sz w:val="32"/>
          <w:szCs w:val="32"/>
        </w:rPr>
        <w:t xml:space="preserve">Bibliography</w:t>
      </w:r>
    </w:p>
    <w:p>
      <w:pPr>
        <w:spacing w:after="60" w:before="60"/>
      </w:pPr>
      <w:r>
        <w:rPr>
          <w:rFonts w:ascii="Arial" w:cs="Arial" w:eastAsia="Arial" w:hAnsi="Arial"/>
          <w:b/>
          <w:bCs/>
          <w:color w:val="1A1A2E"/>
          <w:sz w:val="24"/>
          <w:szCs w:val="24"/>
        </w:rPr>
        <w:t xml:space="preserve">Assigned Readings (Course Articles)</w:t>
      </w:r>
    </w:p>
    <w:p>
      <w:pPr>
        <w:spacing w:after="60" w:before="60"/>
      </w:pPr>
      <w:r>
        <w:t xml:space="preserve"/>
      </w:r>
    </w:p>
    <w:p>
      <w:pPr>
        <w:spacing w:after="80" w:before="80"/>
        <w:ind w:left="720" w:hanging="360"/>
      </w:pPr>
      <w:r>
        <w:rPr>
          <w:rFonts w:ascii="Arial" w:cs="Arial" w:eastAsia="Arial" w:hAnsi="Arial"/>
          <w:color w:val="1A1A2E"/>
          <w:sz w:val="20"/>
          <w:szCs w:val="20"/>
        </w:rPr>
        <w:t xml:space="preserve">Hagoort, P. (2019). The neurobiology of language beyond single-word processing. Science, 366(6461), 55–58.</w:t>
      </w:r>
    </w:p>
    <w:p>
      <w:pPr>
        <w:spacing w:after="60" w:before="60"/>
      </w:pPr>
      <w:r>
        <w:t xml:space="preserve"/>
      </w:r>
    </w:p>
    <w:p>
      <w:pPr>
        <w:spacing w:after="80" w:before="80"/>
        <w:ind w:left="720" w:hanging="360"/>
      </w:pPr>
      <w:r>
        <w:rPr>
          <w:rFonts w:ascii="Arial" w:cs="Arial" w:eastAsia="Arial" w:hAnsi="Arial"/>
          <w:color w:val="1A1A2E"/>
          <w:sz w:val="20"/>
          <w:szCs w:val="20"/>
        </w:rPr>
        <w:t xml:space="preserve">Orr, E., Kashy-Rosenbaum, G., &amp; Rosenbaum, M. (2024). Pointing gestures and babbling in infancy: Maternal responses and joint attention. [Course article, Lecture 2].</w:t>
      </w:r>
    </w:p>
    <w:p>
      <w:pPr>
        <w:spacing w:after="60" w:before="60"/>
      </w:pPr>
      <w:r>
        <w:t xml:space="preserve"/>
      </w:r>
    </w:p>
    <w:p>
      <w:pPr>
        <w:spacing w:after="80" w:before="80"/>
        <w:ind w:left="720" w:hanging="360"/>
      </w:pPr>
      <w:r>
        <w:rPr>
          <w:rFonts w:ascii="Arial" w:cs="Arial" w:eastAsia="Arial" w:hAnsi="Arial"/>
          <w:color w:val="1A1A2E"/>
          <w:sz w:val="20"/>
          <w:szCs w:val="20"/>
        </w:rPr>
        <w:t xml:space="preserve">Ramirez, N. F., Grieco-Calub, T., Chen, K. J., Kirchhoff, R., Bhatt, R. S., &amp; Lust, B. (2022). Fathers' language input to Spanish-speaking toddlers: Relations to vocabulary and language development. [Course article, Lecture 7].</w:t>
      </w:r>
    </w:p>
    <w:p>
      <w:pPr>
        <w:pBdr>
          <w:bottom w:val="single" w:color="CCCCCC" w:sz="2" w:space="2"/>
        </w:pBdr>
        <w:spacing w:after="120" w:before="120"/>
      </w:pPr>
      <w:r>
        <w:t xml:space="preserve"/>
      </w:r>
    </w:p>
    <w:p>
      <w:pPr>
        <w:spacing w:after="60" w:before="60"/>
      </w:pPr>
      <w:r>
        <w:rPr>
          <w:rFonts w:ascii="Arial" w:cs="Arial" w:eastAsia="Arial" w:hAnsi="Arial"/>
          <w:b/>
          <w:bCs/>
          <w:color w:val="1A1A2E"/>
          <w:sz w:val="24"/>
          <w:szCs w:val="24"/>
        </w:rPr>
        <w:t xml:space="preserve">Key Scholars &amp; Foundational Works Cited in Lectures</w:t>
      </w:r>
    </w:p>
    <w:p>
      <w:pPr>
        <w:spacing w:after="60" w:before="60"/>
      </w:pPr>
      <w:r>
        <w:t xml:space="preserve"/>
      </w:r>
    </w:p>
    <w:p>
      <w:pPr>
        <w:spacing w:after="80" w:before="80"/>
        <w:ind w:left="720" w:hanging="360"/>
      </w:pPr>
      <w:r>
        <w:rPr>
          <w:rFonts w:ascii="Arial" w:cs="Arial" w:eastAsia="Arial" w:hAnsi="Arial"/>
          <w:color w:val="1A1A2E"/>
          <w:sz w:val="20"/>
          <w:szCs w:val="20"/>
        </w:rPr>
        <w:t xml:space="preserve">Brown, R. (1973). A First Language: The Early Stages. Harvard University Press. [Morpheme acquisition order, Lecture 6]</w:t>
      </w:r>
    </w:p>
    <w:p>
      <w:pPr>
        <w:spacing w:after="60" w:before="60"/>
      </w:pPr>
      <w:r>
        <w:t xml:space="preserve"/>
      </w:r>
    </w:p>
    <w:p>
      <w:pPr>
        <w:spacing w:after="80" w:before="80"/>
        <w:ind w:left="720" w:hanging="360"/>
      </w:pPr>
      <w:r>
        <w:rPr>
          <w:rFonts w:ascii="Arial" w:cs="Arial" w:eastAsia="Arial" w:hAnsi="Arial"/>
          <w:color w:val="1A1A2E"/>
          <w:sz w:val="20"/>
          <w:szCs w:val="20"/>
        </w:rPr>
        <w:t xml:space="preserve">Chomsky, N. (1965). Aspects of the Theory of Syntax. MIT Press. [Nativist view, LAD, Universal Grammar, Lecture 1]</w:t>
      </w:r>
    </w:p>
    <w:p>
      <w:pPr>
        <w:spacing w:after="60" w:before="60"/>
      </w:pPr>
      <w:r>
        <w:t xml:space="preserve"/>
      </w:r>
    </w:p>
    <w:p>
      <w:pPr>
        <w:spacing w:after="80" w:before="80"/>
        <w:ind w:left="720" w:hanging="360"/>
      </w:pPr>
      <w:r>
        <w:rPr>
          <w:rFonts w:ascii="Arial" w:cs="Arial" w:eastAsia="Arial" w:hAnsi="Arial"/>
          <w:color w:val="1A1A2E"/>
          <w:sz w:val="20"/>
          <w:szCs w:val="20"/>
        </w:rPr>
        <w:t xml:space="preserve">Crystal, D. (1995). The Cambridge Encyclopedia of Language (2nd ed.). Cambridge University Press. [Definition of language, Lecture 1]</w:t>
      </w:r>
    </w:p>
    <w:p>
      <w:pPr>
        <w:spacing w:after="60" w:before="60"/>
      </w:pPr>
      <w:r>
        <w:t xml:space="preserve"/>
      </w:r>
    </w:p>
    <w:p>
      <w:pPr>
        <w:spacing w:after="80" w:before="80"/>
        <w:ind w:left="720" w:hanging="360"/>
      </w:pPr>
      <w:r>
        <w:rPr>
          <w:rFonts w:ascii="Arial" w:cs="Arial" w:eastAsia="Arial" w:hAnsi="Arial"/>
          <w:color w:val="1A1A2E"/>
          <w:sz w:val="20"/>
          <w:szCs w:val="20"/>
        </w:rPr>
        <w:t xml:space="preserve">Kuhl, P. K. (2004). Early language acquisition: Cracking the speech code. Nature Reviews Neuroscience, 5(11), 831–843. [Phonetic learning, language specification, Lecture 2]</w:t>
      </w:r>
    </w:p>
    <w:p>
      <w:pPr>
        <w:spacing w:after="60" w:before="60"/>
      </w:pPr>
      <w:r>
        <w:t xml:space="preserve"/>
      </w:r>
    </w:p>
    <w:p>
      <w:pPr>
        <w:spacing w:after="80" w:before="80"/>
        <w:ind w:left="720" w:hanging="360"/>
      </w:pPr>
      <w:r>
        <w:rPr>
          <w:rFonts w:ascii="Arial" w:cs="Arial" w:eastAsia="Arial" w:hAnsi="Arial"/>
          <w:color w:val="1A1A2E"/>
          <w:sz w:val="20"/>
          <w:szCs w:val="20"/>
        </w:rPr>
        <w:t xml:space="preserve">Piaget, J. (1952). The Origins of Intelligence in Children. International Universities Press. [Cognitive theory of language, Lecture 1]</w:t>
      </w:r>
    </w:p>
    <w:p>
      <w:pPr>
        <w:spacing w:after="60" w:before="60"/>
      </w:pPr>
      <w:r>
        <w:t xml:space="preserve"/>
      </w:r>
    </w:p>
    <w:p>
      <w:pPr>
        <w:spacing w:after="80" w:before="80"/>
        <w:ind w:left="720" w:hanging="360"/>
      </w:pPr>
      <w:r>
        <w:rPr>
          <w:rFonts w:ascii="Arial" w:cs="Arial" w:eastAsia="Arial" w:hAnsi="Arial"/>
          <w:color w:val="1A1A2E"/>
          <w:sz w:val="20"/>
          <w:szCs w:val="20"/>
        </w:rPr>
        <w:t xml:space="preserve">Skinner, B. F. (1957). Verbal Behavior. Appleton-Century-Crofts. [Behaviorist view of language acquisition, Lecture 1]</w:t>
      </w:r>
    </w:p>
    <w:p>
      <w:pPr>
        <w:spacing w:after="60" w:before="60"/>
      </w:pPr>
      <w:r>
        <w:t xml:space="preserve"/>
      </w:r>
    </w:p>
    <w:p>
      <w:pPr>
        <w:spacing w:after="80" w:before="80"/>
        <w:ind w:left="720" w:hanging="360"/>
      </w:pPr>
      <w:r>
        <w:rPr>
          <w:rFonts w:ascii="Arial" w:cs="Arial" w:eastAsia="Arial" w:hAnsi="Arial"/>
          <w:color w:val="1A1A2E"/>
          <w:sz w:val="20"/>
          <w:szCs w:val="20"/>
        </w:rPr>
        <w:t xml:space="preserve">Vygotsky, L. S. (1978). Mind in Society: The Development of Higher Psychological Processes. Harvard University Press. [Social-interactionist theory, Lecture 1]</w:t>
      </w:r>
    </w:p>
    <w:p>
      <w:pPr>
        <w:pBdr>
          <w:bottom w:val="single" w:color="CCCCCC" w:sz="2" w:space="2"/>
        </w:pBdr>
        <w:spacing w:after="120" w:before="120"/>
      </w:pPr>
      <w:r>
        <w:t xml:space="preserve"/>
      </w:r>
    </w:p>
    <w:p>
      <w:pPr>
        <w:spacing w:after="0" w:before="240"/>
        <w:jc w:val="center"/>
      </w:pPr>
      <w:r>
        <w:rPr>
          <w:rFonts w:ascii="Arial" w:cs="Arial" w:eastAsia="Arial" w:hAnsi="Arial"/>
          <w:i/>
          <w:iCs/>
          <w:color w:val="AAAAAA"/>
          <w:sz w:val="18"/>
          <w:szCs w:val="18"/>
        </w:rPr>
        <w:t xml:space="preserve">Early Language &amp; Literacy Development — Course Summary</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360"/>
      </w:pPr>
    </w:lvl>
    <w:lvl w:ilvl="1" w15:tentative="1">
      <w:start w:val="1"/>
      <w:numFmt w:val="bullet"/>
      <w:lvlText w:val="◦"/>
      <w:lvlJc w:val="left"/>
      <w:pPr>
        <w:ind w:left="108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320"/>
      <w:outlineLvl w:val="0"/>
    </w:pPr>
    <w:rPr>
      <w:rFonts w:ascii="Arial" w:cs="Arial" w:eastAsia="Arial" w:hAnsi="Arial"/>
      <w:b/>
      <w:bCs/>
      <w:color w:val="2E4A7A"/>
      <w:sz w:val="32"/>
      <w:szCs w:val="32"/>
    </w:rPr>
  </w:style>
  <w:style w:type="paragraph" w:styleId="Heading2">
    <w:name w:val="Heading 2"/>
    <w:basedOn w:val="Normal"/>
    <w:next w:val="Normal"/>
    <w:qFormat/>
    <w:pPr>
      <w:spacing w:after="100" w:before="240"/>
      <w:outlineLvl w:val="1"/>
    </w:pPr>
    <w:rPr>
      <w:rFonts w:ascii="Arial" w:cs="Arial" w:eastAsia="Arial" w:hAnsi="Arial"/>
      <w:b/>
      <w:bCs/>
      <w:color w:val="444444"/>
      <w:sz w:val="26"/>
      <w:szCs w:val="26"/>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file>