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F7FD3" w14:textId="77777777" w:rsidR="00F73CEF" w:rsidRPr="00F73CEF" w:rsidRDefault="00F73CEF" w:rsidP="00F73CEF">
      <w:pPr>
        <w:spacing w:after="0" w:line="480" w:lineRule="auto"/>
        <w:rPr>
          <w:rFonts w:ascii="Times New Roman" w:hAnsi="Times New Roman" w:cs="Times New Roman"/>
        </w:rPr>
      </w:pPr>
      <w:bookmarkStart w:id="0" w:name="_Hlk224242460"/>
      <w:r w:rsidRPr="00F73CEF">
        <w:rPr>
          <w:rFonts w:ascii="Times New Roman" w:hAnsi="Times New Roman" w:cs="Times New Roman"/>
        </w:rPr>
        <w:t>Student’s Name</w:t>
      </w:r>
    </w:p>
    <w:p w14:paraId="0492A95C" w14:textId="5D748101" w:rsidR="00F73CEF" w:rsidRPr="00F73CEF" w:rsidRDefault="006612BB" w:rsidP="00F73CEF">
      <w:pPr>
        <w:spacing w:after="0" w:line="480" w:lineRule="auto"/>
        <w:rPr>
          <w:rFonts w:ascii="Times New Roman" w:hAnsi="Times New Roman" w:cs="Times New Roman"/>
        </w:rPr>
      </w:pPr>
      <w:r>
        <w:rPr>
          <w:rFonts w:ascii="Times New Roman" w:hAnsi="Times New Roman" w:cs="Times New Roman"/>
        </w:rPr>
        <w:t>Course</w:t>
      </w:r>
    </w:p>
    <w:p w14:paraId="0977E799" w14:textId="309D2AAA" w:rsidR="00F73CEF" w:rsidRPr="00F73CEF" w:rsidRDefault="006612BB" w:rsidP="00F73CEF">
      <w:pPr>
        <w:spacing w:after="0" w:line="480" w:lineRule="auto"/>
        <w:rPr>
          <w:rFonts w:ascii="Times New Roman" w:hAnsi="Times New Roman" w:cs="Times New Roman"/>
        </w:rPr>
      </w:pPr>
      <w:r>
        <w:rPr>
          <w:rFonts w:ascii="Times New Roman" w:hAnsi="Times New Roman" w:cs="Times New Roman"/>
        </w:rPr>
        <w:t>Instructor</w:t>
      </w:r>
    </w:p>
    <w:p w14:paraId="6530676E" w14:textId="41DC777B" w:rsidR="00F73CEF" w:rsidRPr="00F73CEF" w:rsidRDefault="00F73CEF" w:rsidP="00F73CEF">
      <w:pPr>
        <w:spacing w:after="0" w:line="480" w:lineRule="auto"/>
        <w:rPr>
          <w:rFonts w:ascii="Times New Roman" w:hAnsi="Times New Roman" w:cs="Times New Roman"/>
        </w:rPr>
      </w:pPr>
      <w:r w:rsidRPr="00F73CEF">
        <w:rPr>
          <w:rFonts w:ascii="Times New Roman" w:hAnsi="Times New Roman" w:cs="Times New Roman"/>
        </w:rPr>
        <w:t>Date</w:t>
      </w:r>
      <w:bookmarkEnd w:id="0"/>
    </w:p>
    <w:p w14:paraId="3E3A7BC9" w14:textId="57D017DD" w:rsidR="001E6319" w:rsidRPr="00F73CEF" w:rsidRDefault="001E6319" w:rsidP="006612BB">
      <w:pPr>
        <w:spacing w:after="0" w:line="480" w:lineRule="auto"/>
        <w:jc w:val="center"/>
        <w:rPr>
          <w:rFonts w:ascii="Times New Roman" w:hAnsi="Times New Roman" w:cs="Times New Roman"/>
          <w:b/>
          <w:bCs/>
        </w:rPr>
      </w:pPr>
      <w:r w:rsidRPr="00F73CEF">
        <w:rPr>
          <w:rFonts w:ascii="Times New Roman" w:hAnsi="Times New Roman" w:cs="Times New Roman"/>
          <w:b/>
          <w:bCs/>
        </w:rPr>
        <w:t>Solitary Confinement and Mental Health in California Prisons</w:t>
      </w:r>
    </w:p>
    <w:p w14:paraId="64ABAEC0" w14:textId="1820938A" w:rsidR="001E6319" w:rsidRPr="00F73CEF" w:rsidRDefault="00A67C01" w:rsidP="00567ED3">
      <w:pPr>
        <w:spacing w:after="0" w:line="480" w:lineRule="auto"/>
        <w:ind w:firstLine="720"/>
        <w:rPr>
          <w:rFonts w:ascii="Times New Roman" w:hAnsi="Times New Roman" w:cs="Times New Roman"/>
        </w:rPr>
      </w:pPr>
      <w:r w:rsidRPr="00F73CEF">
        <w:rPr>
          <w:rFonts w:ascii="Times New Roman" w:hAnsi="Times New Roman" w:cs="Times New Roman"/>
        </w:rPr>
        <w:t>Solitary confinement is commonly described as a measure to ensure the security of prisons</w:t>
      </w:r>
      <w:r w:rsidR="001E6319" w:rsidRPr="00F73CEF">
        <w:rPr>
          <w:rFonts w:ascii="Times New Roman" w:hAnsi="Times New Roman" w:cs="Times New Roman"/>
        </w:rPr>
        <w:t xml:space="preserve">, yet it may also lead to severe psychological damage. In this practice, an individual will be confined most of the day in a cell with minimal interaction with other individuals. California has a significant history in this matter due to Pelican Bay State Prison and hunger strikes in opposition to long-term isolation. Studies indicate that isolation may lead to distress, deterioration of illness and restrict care. </w:t>
      </w:r>
      <w:r w:rsidR="003E4B61" w:rsidRPr="00F73CEF">
        <w:rPr>
          <w:rFonts w:ascii="Times New Roman" w:hAnsi="Times New Roman" w:cs="Times New Roman"/>
        </w:rPr>
        <w:t>Solitary</w:t>
      </w:r>
      <w:r w:rsidR="001E6319" w:rsidRPr="00F73CEF">
        <w:rPr>
          <w:rFonts w:ascii="Times New Roman" w:hAnsi="Times New Roman" w:cs="Times New Roman"/>
        </w:rPr>
        <w:t xml:space="preserve"> confinement in California prisons is detrimental to mental health since it involves excessive isolation, </w:t>
      </w:r>
      <w:r w:rsidR="003E4B61" w:rsidRPr="00F73CEF">
        <w:rPr>
          <w:rFonts w:ascii="Times New Roman" w:hAnsi="Times New Roman" w:cs="Times New Roman"/>
        </w:rPr>
        <w:t>punishing</w:t>
      </w:r>
      <w:r w:rsidR="001E6319" w:rsidRPr="00F73CEF">
        <w:rPr>
          <w:rFonts w:ascii="Times New Roman" w:hAnsi="Times New Roman" w:cs="Times New Roman"/>
        </w:rPr>
        <w:t xml:space="preserve"> vulnerable individuals, and is more about control than rehabilitation </w:t>
      </w:r>
      <w:r w:rsidR="003E4B61" w:rsidRPr="00F73CEF">
        <w:rPr>
          <w:rFonts w:ascii="Times New Roman" w:hAnsi="Times New Roman" w:cs="Times New Roman"/>
        </w:rPr>
        <w:t>for</w:t>
      </w:r>
      <w:r w:rsidR="001E6319" w:rsidRPr="00F73CEF">
        <w:rPr>
          <w:rFonts w:ascii="Times New Roman" w:hAnsi="Times New Roman" w:cs="Times New Roman"/>
        </w:rPr>
        <w:t xml:space="preserve"> people in need of support, care, and stability.</w:t>
      </w:r>
    </w:p>
    <w:p w14:paraId="295BE8B3" w14:textId="1C49926A" w:rsidR="001E6319" w:rsidRPr="00F73CEF" w:rsidRDefault="003E4B61" w:rsidP="00567ED3">
      <w:pPr>
        <w:spacing w:after="0" w:line="480" w:lineRule="auto"/>
        <w:ind w:firstLine="720"/>
        <w:rPr>
          <w:rFonts w:ascii="Times New Roman" w:hAnsi="Times New Roman" w:cs="Times New Roman"/>
        </w:rPr>
      </w:pPr>
      <w:r w:rsidRPr="00F73CEF">
        <w:rPr>
          <w:rFonts w:ascii="Times New Roman" w:hAnsi="Times New Roman" w:cs="Times New Roman"/>
        </w:rPr>
        <w:t>Solitary</w:t>
      </w:r>
      <w:r w:rsidR="001E6319" w:rsidRPr="00F73CEF">
        <w:rPr>
          <w:rFonts w:ascii="Times New Roman" w:hAnsi="Times New Roman" w:cs="Times New Roman"/>
        </w:rPr>
        <w:t xml:space="preserve"> confinement is harmful since it deprives inmates of most of the fundamental aspects of life. According to Giguère et al</w:t>
      </w:r>
      <w:r w:rsidR="009C30F8" w:rsidRPr="00F73CEF">
        <w:rPr>
          <w:rFonts w:ascii="Times New Roman" w:hAnsi="Times New Roman" w:cs="Times New Roman"/>
        </w:rPr>
        <w:t>.</w:t>
      </w:r>
      <w:r w:rsidR="001E6319" w:rsidRPr="00F73CEF">
        <w:rPr>
          <w:rFonts w:ascii="Times New Roman" w:hAnsi="Times New Roman" w:cs="Times New Roman"/>
        </w:rPr>
        <w:t xml:space="preserve">, individuals in disciplinary confinement are usually confined </w:t>
      </w:r>
      <w:r w:rsidRPr="00F73CEF">
        <w:rPr>
          <w:rFonts w:ascii="Times New Roman" w:hAnsi="Times New Roman" w:cs="Times New Roman"/>
        </w:rPr>
        <w:t>in cells for twenty-three hours a day</w:t>
      </w:r>
      <w:r w:rsidR="001E6319" w:rsidRPr="00F73CEF">
        <w:rPr>
          <w:rFonts w:ascii="Times New Roman" w:hAnsi="Times New Roman" w:cs="Times New Roman"/>
        </w:rPr>
        <w:t xml:space="preserve"> with very minimal access to programs, recreation, and social interaction (</w:t>
      </w:r>
      <w:r w:rsidR="009C30F8" w:rsidRPr="00F73CEF">
        <w:rPr>
          <w:rFonts w:ascii="Times New Roman" w:hAnsi="Times New Roman" w:cs="Times New Roman"/>
        </w:rPr>
        <w:t>Giguère</w:t>
      </w:r>
      <w:r w:rsidR="001E6319" w:rsidRPr="00F73CEF">
        <w:rPr>
          <w:rFonts w:ascii="Times New Roman" w:hAnsi="Times New Roman" w:cs="Times New Roman"/>
        </w:rPr>
        <w:t xml:space="preserve"> et al. 2). This does not involve </w:t>
      </w:r>
      <w:r w:rsidRPr="00F73CEF">
        <w:rPr>
          <w:rFonts w:ascii="Times New Roman" w:hAnsi="Times New Roman" w:cs="Times New Roman"/>
        </w:rPr>
        <w:t>a short period of being alone</w:t>
      </w:r>
      <w:r w:rsidR="001E6319" w:rsidRPr="00F73CEF">
        <w:rPr>
          <w:rFonts w:ascii="Times New Roman" w:hAnsi="Times New Roman" w:cs="Times New Roman"/>
        </w:rPr>
        <w:t xml:space="preserve">. It is a way of life without normal conversation, movement, education and meaningful activity. Other scholars, such as Simes, Western, and Lee, refer to solitary confinement as brutal since it may restrict visits and phone calls, programming, and physical activity (Simes et al. 539). Such circumstances may cause prison discipline to be psychologically </w:t>
      </w:r>
      <w:r w:rsidRPr="00F73CEF">
        <w:rPr>
          <w:rFonts w:ascii="Times New Roman" w:hAnsi="Times New Roman" w:cs="Times New Roman"/>
        </w:rPr>
        <w:t xml:space="preserve">harmful </w:t>
      </w:r>
      <w:r w:rsidR="001E6319" w:rsidRPr="00F73CEF">
        <w:rPr>
          <w:rFonts w:ascii="Times New Roman" w:hAnsi="Times New Roman" w:cs="Times New Roman"/>
        </w:rPr>
        <w:t>even in cases where the initial breach of rules was trivial or non-violent.</w:t>
      </w:r>
    </w:p>
    <w:p w14:paraId="45FAD28D" w14:textId="1E22A57D" w:rsidR="001E6319" w:rsidRPr="00F73CEF"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lastRenderedPageBreak/>
        <w:t xml:space="preserve">The association of solitary confinement became very evident in the Pelican Bay hunger strikes in California. Rising explains that about 400 men in the Pelican Bay Security Housing Unit began a food strike in 2011. Over 6,600 imprisoned individuals throughout California joined them in a couple of weeks. In 2013, nearly 30,000 individuals in 33 </w:t>
      </w:r>
      <w:r w:rsidR="003A5761" w:rsidRPr="00F73CEF">
        <w:rPr>
          <w:rFonts w:ascii="Times New Roman" w:hAnsi="Times New Roman" w:cs="Times New Roman"/>
        </w:rPr>
        <w:t>prisons</w:t>
      </w:r>
      <w:r w:rsidRPr="00F73CEF">
        <w:rPr>
          <w:rFonts w:ascii="Times New Roman" w:hAnsi="Times New Roman" w:cs="Times New Roman"/>
        </w:rPr>
        <w:t xml:space="preserve"> participated in another hunger strike against the policies of CDCR related to the long-term isolation (Rising 1). These demonstrations indicate that the issue of solitary confinement was </w:t>
      </w:r>
      <w:r w:rsidR="003E4B61" w:rsidRPr="00F73CEF">
        <w:rPr>
          <w:rFonts w:ascii="Times New Roman" w:hAnsi="Times New Roman" w:cs="Times New Roman"/>
        </w:rPr>
        <w:t>not a small complaint</w:t>
      </w:r>
      <w:r w:rsidRPr="00F73CEF">
        <w:rPr>
          <w:rFonts w:ascii="Times New Roman" w:hAnsi="Times New Roman" w:cs="Times New Roman"/>
        </w:rPr>
        <w:t>. The practice, many people in prisons felt, deprived them of dignity, relationships, and hope. Through their activities, California has become a big highlight in the isolation and prison reform discussion in the state.</w:t>
      </w:r>
    </w:p>
    <w:p w14:paraId="426C358D" w14:textId="364EF21E" w:rsidR="001E6319" w:rsidRPr="00F73CEF"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t xml:space="preserve">One of the most convincing reasons to challenge the use of solitary confinement is the mental health consequences of this practice. According to </w:t>
      </w:r>
      <w:r w:rsidR="009C30F8" w:rsidRPr="00F73CEF">
        <w:rPr>
          <w:rFonts w:ascii="Times New Roman" w:hAnsi="Times New Roman" w:cs="Times New Roman"/>
        </w:rPr>
        <w:t>Giguère</w:t>
      </w:r>
      <w:r w:rsidRPr="00F73CEF">
        <w:rPr>
          <w:rFonts w:ascii="Times New Roman" w:hAnsi="Times New Roman" w:cs="Times New Roman"/>
        </w:rPr>
        <w:t xml:space="preserve"> et al., individuals in disciplinary confinement were more psychologically distressed, exhibited psychiatric symptoms, self-harm, were in need of mental health services, and hospitalized than their counterparts in the general correctional population (</w:t>
      </w:r>
      <w:r w:rsidR="009C30F8" w:rsidRPr="00F73CEF">
        <w:rPr>
          <w:rFonts w:ascii="Times New Roman" w:hAnsi="Times New Roman" w:cs="Times New Roman"/>
        </w:rPr>
        <w:t>Giguère</w:t>
      </w:r>
      <w:r w:rsidRPr="00F73CEF">
        <w:rPr>
          <w:rFonts w:ascii="Times New Roman" w:hAnsi="Times New Roman" w:cs="Times New Roman"/>
        </w:rPr>
        <w:t xml:space="preserve"> et al. 1). This is important since it is a systematic review and meta-analysis which implies that the source surveyed a number of research rather than a single case. The results indicate that isolation may have an impact on mood, thought, safety, and stability. A penalty that exacerbates these dangers cannot be seen as a normal prison operation or even common discipline within a humane system.</w:t>
      </w:r>
    </w:p>
    <w:p w14:paraId="4C4F4341" w14:textId="0B159AD3" w:rsidR="001E6319"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t xml:space="preserve">Cloud et al. also demonstrate that solitary confinement has the potential to cause profound emotional and mental harm. They refer to solitary confinement as a human rights and public health issue and relate it to emotional distress, cognitive issues, social withdrawal, anxiety, paranoia, insomnia, hallucinations, self-harm, and suicide (Cloud et al. 1). These effects are severe as they may alter the way an individual thinks, feels and how they interact with others. </w:t>
      </w:r>
      <w:r w:rsidRPr="00F73CEF">
        <w:rPr>
          <w:rFonts w:ascii="Times New Roman" w:hAnsi="Times New Roman" w:cs="Times New Roman"/>
        </w:rPr>
        <w:lastRenderedPageBreak/>
        <w:t xml:space="preserve">An individual who is in solitary confinement can grow more panicked, despairing, or lose touch with reality. This does not imply that isolation is a mere punishment for behavior. It is capable of causing a mental health crisis within the prison </w:t>
      </w:r>
      <w:r w:rsidR="002732FD" w:rsidRPr="00F73CEF">
        <w:rPr>
          <w:rFonts w:ascii="Times New Roman" w:hAnsi="Times New Roman" w:cs="Times New Roman"/>
        </w:rPr>
        <w:t>itself</w:t>
      </w:r>
      <w:r w:rsidRPr="00F73CEF">
        <w:rPr>
          <w:rFonts w:ascii="Times New Roman" w:hAnsi="Times New Roman" w:cs="Times New Roman"/>
        </w:rPr>
        <w:t xml:space="preserve">, particularly where there is no support and stress is experienced </w:t>
      </w:r>
      <w:r w:rsidR="00081DE9" w:rsidRPr="00F73CEF">
        <w:rPr>
          <w:rFonts w:ascii="Times New Roman" w:hAnsi="Times New Roman" w:cs="Times New Roman"/>
        </w:rPr>
        <w:t>every day</w:t>
      </w:r>
      <w:r w:rsidRPr="00F73CEF">
        <w:rPr>
          <w:rFonts w:ascii="Times New Roman" w:hAnsi="Times New Roman" w:cs="Times New Roman"/>
        </w:rPr>
        <w:t xml:space="preserve"> with no viable alleviation.</w:t>
      </w:r>
    </w:p>
    <w:p w14:paraId="5DFD7EBA" w14:textId="77777777" w:rsidR="001B45F0" w:rsidRPr="001B45F0" w:rsidRDefault="001B45F0" w:rsidP="001B45F0">
      <w:pPr>
        <w:spacing w:after="0" w:line="480" w:lineRule="auto"/>
        <w:rPr>
          <w:rFonts w:ascii="Times New Roman" w:hAnsi="Times New Roman" w:cs="Times New Roman"/>
          <w:i/>
          <w:iCs/>
        </w:rPr>
      </w:pPr>
      <w:r w:rsidRPr="001B45F0">
        <w:rPr>
          <w:rFonts w:ascii="Times New Roman" w:hAnsi="Times New Roman" w:cs="Times New Roman"/>
          <w:b/>
          <w:bCs/>
          <w:i/>
          <w:iCs/>
        </w:rPr>
        <w:t>Figure 1. Key Evidence on Solitary Confinement and Mental Health Harm</w:t>
      </w:r>
    </w:p>
    <w:tbl>
      <w:tblPr>
        <w:tblStyle w:val="TableGrid"/>
        <w:tblW w:w="9270" w:type="dxa"/>
        <w:jc w:val="center"/>
        <w:tblLook w:val="04A0" w:firstRow="1" w:lastRow="0" w:firstColumn="1" w:lastColumn="0" w:noHBand="0" w:noVBand="1"/>
      </w:tblPr>
      <w:tblGrid>
        <w:gridCol w:w="1120"/>
        <w:gridCol w:w="4720"/>
        <w:gridCol w:w="3430"/>
      </w:tblGrid>
      <w:tr w:rsidR="000634B0" w:rsidRPr="001B45F0" w14:paraId="7475715A" w14:textId="77777777" w:rsidTr="000634B0">
        <w:trPr>
          <w:trHeight w:val="562"/>
          <w:jc w:val="center"/>
        </w:trPr>
        <w:tc>
          <w:tcPr>
            <w:tcW w:w="1120" w:type="dxa"/>
            <w:hideMark/>
          </w:tcPr>
          <w:p w14:paraId="60F3858D" w14:textId="77777777" w:rsidR="001B45F0" w:rsidRPr="001B45F0" w:rsidRDefault="001B45F0" w:rsidP="001B45F0">
            <w:pPr>
              <w:spacing w:line="480" w:lineRule="auto"/>
              <w:rPr>
                <w:rFonts w:ascii="Times New Roman" w:hAnsi="Times New Roman" w:cs="Times New Roman"/>
                <w:b/>
                <w:bCs/>
              </w:rPr>
            </w:pPr>
            <w:r w:rsidRPr="001B45F0">
              <w:rPr>
                <w:rFonts w:ascii="Times New Roman" w:hAnsi="Times New Roman" w:cs="Times New Roman"/>
                <w:b/>
                <w:bCs/>
              </w:rPr>
              <w:t>Source</w:t>
            </w:r>
          </w:p>
        </w:tc>
        <w:tc>
          <w:tcPr>
            <w:tcW w:w="0" w:type="auto"/>
            <w:hideMark/>
          </w:tcPr>
          <w:p w14:paraId="79576635" w14:textId="77777777" w:rsidR="001B45F0" w:rsidRPr="001B45F0" w:rsidRDefault="001B45F0" w:rsidP="001B45F0">
            <w:pPr>
              <w:spacing w:line="480" w:lineRule="auto"/>
              <w:rPr>
                <w:rFonts w:ascii="Times New Roman" w:hAnsi="Times New Roman" w:cs="Times New Roman"/>
                <w:b/>
                <w:bCs/>
              </w:rPr>
            </w:pPr>
            <w:r w:rsidRPr="001B45F0">
              <w:rPr>
                <w:rFonts w:ascii="Times New Roman" w:hAnsi="Times New Roman" w:cs="Times New Roman"/>
                <w:b/>
                <w:bCs/>
              </w:rPr>
              <w:t>Key Evidence</w:t>
            </w:r>
          </w:p>
        </w:tc>
        <w:tc>
          <w:tcPr>
            <w:tcW w:w="3430" w:type="dxa"/>
            <w:hideMark/>
          </w:tcPr>
          <w:p w14:paraId="28F9065A" w14:textId="77777777" w:rsidR="001B45F0" w:rsidRPr="001B45F0" w:rsidRDefault="001B45F0" w:rsidP="001B45F0">
            <w:pPr>
              <w:spacing w:line="480" w:lineRule="auto"/>
              <w:rPr>
                <w:rFonts w:ascii="Times New Roman" w:hAnsi="Times New Roman" w:cs="Times New Roman"/>
                <w:b/>
                <w:bCs/>
              </w:rPr>
            </w:pPr>
            <w:r w:rsidRPr="001B45F0">
              <w:rPr>
                <w:rFonts w:ascii="Times New Roman" w:hAnsi="Times New Roman" w:cs="Times New Roman"/>
                <w:b/>
                <w:bCs/>
              </w:rPr>
              <w:t>Why It Matters</w:t>
            </w:r>
          </w:p>
        </w:tc>
      </w:tr>
      <w:tr w:rsidR="000634B0" w:rsidRPr="001B45F0" w14:paraId="65EE16DD" w14:textId="77777777" w:rsidTr="000634B0">
        <w:trPr>
          <w:trHeight w:val="1109"/>
          <w:jc w:val="center"/>
        </w:trPr>
        <w:tc>
          <w:tcPr>
            <w:tcW w:w="1120" w:type="dxa"/>
            <w:hideMark/>
          </w:tcPr>
          <w:p w14:paraId="588A6E8C"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Giguère et al.</w:t>
            </w:r>
          </w:p>
        </w:tc>
        <w:tc>
          <w:tcPr>
            <w:tcW w:w="0" w:type="auto"/>
            <w:hideMark/>
          </w:tcPr>
          <w:p w14:paraId="51BFDD94"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Mental disorder increased risk of disciplinary confinement</w:t>
            </w:r>
          </w:p>
        </w:tc>
        <w:tc>
          <w:tcPr>
            <w:tcW w:w="3430" w:type="dxa"/>
            <w:hideMark/>
          </w:tcPr>
          <w:p w14:paraId="48A4661C" w14:textId="7585738A"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 xml:space="preserve">Vulnerable people face </w:t>
            </w:r>
            <w:r>
              <w:rPr>
                <w:rFonts w:ascii="Times New Roman" w:hAnsi="Times New Roman" w:cs="Times New Roman"/>
              </w:rPr>
              <w:t xml:space="preserve">a </w:t>
            </w:r>
            <w:r w:rsidRPr="001B45F0">
              <w:rPr>
                <w:rFonts w:ascii="Times New Roman" w:hAnsi="Times New Roman" w:cs="Times New Roman"/>
              </w:rPr>
              <w:t xml:space="preserve">higher </w:t>
            </w:r>
            <w:r>
              <w:rPr>
                <w:rFonts w:ascii="Times New Roman" w:hAnsi="Times New Roman" w:cs="Times New Roman"/>
              </w:rPr>
              <w:t>risk of isolation</w:t>
            </w:r>
          </w:p>
        </w:tc>
      </w:tr>
      <w:tr w:rsidR="000634B0" w:rsidRPr="001B45F0" w14:paraId="17AE4A86" w14:textId="77777777" w:rsidTr="000634B0">
        <w:trPr>
          <w:trHeight w:val="1109"/>
          <w:jc w:val="center"/>
        </w:trPr>
        <w:tc>
          <w:tcPr>
            <w:tcW w:w="1120" w:type="dxa"/>
            <w:hideMark/>
          </w:tcPr>
          <w:p w14:paraId="79EFFC31"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Simes et al.</w:t>
            </w:r>
          </w:p>
        </w:tc>
        <w:tc>
          <w:tcPr>
            <w:tcW w:w="0" w:type="auto"/>
            <w:hideMark/>
          </w:tcPr>
          <w:p w14:paraId="06AAD0D3" w14:textId="70E08C10"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Serious mental illness was linked to longer time in solitary</w:t>
            </w:r>
            <w:r>
              <w:rPr>
                <w:rFonts w:ascii="Times New Roman" w:hAnsi="Times New Roman" w:cs="Times New Roman"/>
              </w:rPr>
              <w:t xml:space="preserve"> confinement</w:t>
            </w:r>
          </w:p>
        </w:tc>
        <w:tc>
          <w:tcPr>
            <w:tcW w:w="3430" w:type="dxa"/>
            <w:hideMark/>
          </w:tcPr>
          <w:p w14:paraId="6219ED37"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Mental illness can lead to harsher punishment</w:t>
            </w:r>
          </w:p>
        </w:tc>
      </w:tr>
      <w:tr w:rsidR="000634B0" w:rsidRPr="001B45F0" w14:paraId="1FEF37B6" w14:textId="77777777" w:rsidTr="000634B0">
        <w:trPr>
          <w:trHeight w:val="1109"/>
          <w:jc w:val="center"/>
        </w:trPr>
        <w:tc>
          <w:tcPr>
            <w:tcW w:w="1120" w:type="dxa"/>
            <w:hideMark/>
          </w:tcPr>
          <w:p w14:paraId="146DAD9B"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Rising</w:t>
            </w:r>
          </w:p>
        </w:tc>
        <w:tc>
          <w:tcPr>
            <w:tcW w:w="0" w:type="auto"/>
            <w:hideMark/>
          </w:tcPr>
          <w:p w14:paraId="4EA9CC41" w14:textId="77777777"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Nearly 30,000 people joined the 2013 California strike</w:t>
            </w:r>
          </w:p>
        </w:tc>
        <w:tc>
          <w:tcPr>
            <w:tcW w:w="3430" w:type="dxa"/>
            <w:hideMark/>
          </w:tcPr>
          <w:p w14:paraId="630DB540" w14:textId="279B9F5E" w:rsidR="001B45F0" w:rsidRPr="001B45F0" w:rsidRDefault="001B45F0" w:rsidP="001B45F0">
            <w:pPr>
              <w:spacing w:line="480" w:lineRule="auto"/>
              <w:rPr>
                <w:rFonts w:ascii="Times New Roman" w:hAnsi="Times New Roman" w:cs="Times New Roman"/>
              </w:rPr>
            </w:pPr>
            <w:r w:rsidRPr="001B45F0">
              <w:rPr>
                <w:rFonts w:ascii="Times New Roman" w:hAnsi="Times New Roman" w:cs="Times New Roman"/>
              </w:rPr>
              <w:t>California prisoners resisted long-term isolation</w:t>
            </w:r>
          </w:p>
        </w:tc>
      </w:tr>
    </w:tbl>
    <w:p w14:paraId="3278AEBE" w14:textId="77777777" w:rsidR="006612BB" w:rsidRDefault="006612BB" w:rsidP="001B45F0">
      <w:pPr>
        <w:spacing w:after="0" w:line="480" w:lineRule="auto"/>
        <w:ind w:firstLine="720"/>
        <w:rPr>
          <w:rFonts w:ascii="Times New Roman" w:hAnsi="Times New Roman" w:cs="Times New Roman"/>
        </w:rPr>
      </w:pPr>
    </w:p>
    <w:p w14:paraId="17D3F712" w14:textId="2E51AC41" w:rsidR="001E6319" w:rsidRPr="00F73CEF" w:rsidRDefault="001E6319" w:rsidP="001B45F0">
      <w:pPr>
        <w:spacing w:after="0" w:line="480" w:lineRule="auto"/>
        <w:ind w:firstLine="720"/>
        <w:rPr>
          <w:rFonts w:ascii="Times New Roman" w:hAnsi="Times New Roman" w:cs="Times New Roman"/>
        </w:rPr>
      </w:pPr>
      <w:r w:rsidRPr="00F73CEF">
        <w:rPr>
          <w:rFonts w:ascii="Times New Roman" w:hAnsi="Times New Roman" w:cs="Times New Roman"/>
        </w:rPr>
        <w:t>It is more dangerous when individuals with mental disorders are put in solitary confinement. Simes, Western, and Lee discovered that punitive isolation was high among persons with serious mental illnesses and approximated that threefold as much time was spent in solitary confinement compared with persons having no mental illness issues (Simes et al. 538). This implies that the punishment of the symptom may be used in place of treatment in prison. An individual with a severe mental disorder might have problems with rules, stress, orders, or social indicators. In case the reaction is isolation rather than care, the prison system will transform a health issue into a disciplinary issue that can deteriorate with time.</w:t>
      </w:r>
    </w:p>
    <w:p w14:paraId="39BA3AF1" w14:textId="48EE47CA" w:rsidR="001E6319" w:rsidRPr="00F73CEF" w:rsidRDefault="006612BB" w:rsidP="00567ED3">
      <w:pPr>
        <w:spacing w:after="0" w:line="480" w:lineRule="auto"/>
        <w:ind w:firstLine="720"/>
        <w:rPr>
          <w:rFonts w:ascii="Times New Roman" w:hAnsi="Times New Roman" w:cs="Times New Roman"/>
        </w:rPr>
      </w:pPr>
      <w:r>
        <w:rPr>
          <w:rFonts w:ascii="Times New Roman" w:hAnsi="Times New Roman" w:cs="Times New Roman"/>
        </w:rPr>
        <w:t>The</w:t>
      </w:r>
      <w:r w:rsidR="001E6319" w:rsidRPr="00F73CEF">
        <w:rPr>
          <w:rFonts w:ascii="Times New Roman" w:hAnsi="Times New Roman" w:cs="Times New Roman"/>
        </w:rPr>
        <w:t xml:space="preserve"> national study by Henry provides further insight that solitary confinement is not equally applied. Based on a survey of 24,848 imprisoned adults, Henry discovered that </w:t>
      </w:r>
      <w:r w:rsidR="001E6319" w:rsidRPr="00F73CEF">
        <w:rPr>
          <w:rFonts w:ascii="Times New Roman" w:hAnsi="Times New Roman" w:cs="Times New Roman"/>
        </w:rPr>
        <w:lastRenderedPageBreak/>
        <w:t>disciplinary solitary confinement was more frequently applied to individuals with multiple mental conditions, multiracial individuals, men, bisexuals, and those with more negative childhood experiences (Henry 114). This evidence is important as it demonstrates that solitary imprisonment extends to the groups that might have experienced trauma or unequal treatment previously. When vulnerability groups are isolated more frequently, it is not only that practice that is detrimental to individuals. It further exacerbates health and social inequalities within prisons and complicates the fair treatment of all people within the prison.</w:t>
      </w:r>
    </w:p>
    <w:p w14:paraId="3873FB61" w14:textId="60BDB806" w:rsidR="001E6319" w:rsidRPr="00F73CEF"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t>Another reason why solitary confinement is dangerous is the lack of proper care. Jahn et al. have discovered that men in solitary confinement tend to experience significant physical and mental health problems, as well as unmet medical care. Over three-quarters of them in their study had a physical health diagnosis, and over half had a mental health diagnosis of anxiety, depression, or schizophrenia (Jahn et al. 1). These findings reveal that there are a good number of individuals in solitary confinement who are not unhealthy individuals who merely require punishment. They frequently require care, observation and assistance. Isolation may obscure those needs, make them harder to notice, harder to communicate, and harder to fulfill, before the situations deteriorate into perilous forms.</w:t>
      </w:r>
    </w:p>
    <w:p w14:paraId="547F8B2F" w14:textId="34EEF678" w:rsidR="001E6319" w:rsidRPr="00F73CEF"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t xml:space="preserve">Rehabilitation is also undermined in solitary confinement. It is anticipated that people will obey the rules and eventually go back into society, but when isolated, many supports that assist people in changing are removed. Stability involves education, counseling, family contact, recreation and social practice. In the case of reduced support, people can come out of isolation feeling anxious, angry, fearful, or disconnected. </w:t>
      </w:r>
      <w:r w:rsidR="009C30F8" w:rsidRPr="00F73CEF">
        <w:rPr>
          <w:rFonts w:ascii="Times New Roman" w:hAnsi="Times New Roman" w:cs="Times New Roman"/>
        </w:rPr>
        <w:t>Giguère</w:t>
      </w:r>
      <w:r w:rsidRPr="00F73CEF">
        <w:rPr>
          <w:rFonts w:ascii="Times New Roman" w:hAnsi="Times New Roman" w:cs="Times New Roman"/>
        </w:rPr>
        <w:t xml:space="preserve"> et al. believe that more secure interventions should be implemented in order to restrict disciplinary confinement and to provide appropriate mental health care (</w:t>
      </w:r>
      <w:r w:rsidR="009C30F8" w:rsidRPr="00F73CEF">
        <w:rPr>
          <w:rFonts w:ascii="Times New Roman" w:hAnsi="Times New Roman" w:cs="Times New Roman"/>
        </w:rPr>
        <w:t>Giguère</w:t>
      </w:r>
      <w:r w:rsidRPr="00F73CEF">
        <w:rPr>
          <w:rFonts w:ascii="Times New Roman" w:hAnsi="Times New Roman" w:cs="Times New Roman"/>
        </w:rPr>
        <w:t xml:space="preserve"> et al. 2). This contributes to the notion that isolation </w:t>
      </w:r>
      <w:r w:rsidRPr="00F73CEF">
        <w:rPr>
          <w:rFonts w:ascii="Times New Roman" w:hAnsi="Times New Roman" w:cs="Times New Roman"/>
        </w:rPr>
        <w:lastRenderedPageBreak/>
        <w:t>should not be the primary solution to the issue of behavior in prisons in many instances when treatment can be given and safer routines can be developed around treatment, accountability, and human contact.</w:t>
      </w:r>
    </w:p>
    <w:p w14:paraId="3C0B66D6" w14:textId="3914D343" w:rsidR="001E6319" w:rsidRPr="00F73CEF" w:rsidRDefault="009C30F8" w:rsidP="00567ED3">
      <w:pPr>
        <w:spacing w:after="0" w:line="480" w:lineRule="auto"/>
        <w:ind w:firstLine="720"/>
        <w:rPr>
          <w:rFonts w:ascii="Times New Roman" w:hAnsi="Times New Roman" w:cs="Times New Roman"/>
        </w:rPr>
      </w:pPr>
      <w:r w:rsidRPr="00F73CEF">
        <w:rPr>
          <w:rFonts w:ascii="Times New Roman" w:hAnsi="Times New Roman" w:cs="Times New Roman"/>
        </w:rPr>
        <w:t xml:space="preserve">Some individuals can claim that prisons </w:t>
      </w:r>
      <w:r w:rsidR="001E6319" w:rsidRPr="00F73CEF">
        <w:rPr>
          <w:rFonts w:ascii="Times New Roman" w:hAnsi="Times New Roman" w:cs="Times New Roman"/>
        </w:rPr>
        <w:t xml:space="preserve">need solitary confinement in order to be safe. Prisons do require methods of violence prevention </w:t>
      </w:r>
      <w:r w:rsidR="00FE70A0" w:rsidRPr="00F73CEF">
        <w:rPr>
          <w:rFonts w:ascii="Times New Roman" w:hAnsi="Times New Roman" w:cs="Times New Roman"/>
        </w:rPr>
        <w:t>as well as</w:t>
      </w:r>
      <w:r w:rsidR="001E6319" w:rsidRPr="00F73CEF">
        <w:rPr>
          <w:rFonts w:ascii="Times New Roman" w:hAnsi="Times New Roman" w:cs="Times New Roman"/>
        </w:rPr>
        <w:t xml:space="preserve"> staff and inmate protection. Nevertheless, it is not a practice that should be relied on to enhance safety because it can exacerbate mental illness and self-harm. According to Cloud et al., solitary confinement is frequently employed as punishment and as a final option in reference to individuals with severe mental illness, despite the fact that they are the most vulnerable to being harmed (Cloud et al. 1). Mental health units, conflict mediation, counseling and structured programs would be the initial answer in containing a crisis or distress in custody rather than extreme isolation, which would be the final option in a safer prison system.</w:t>
      </w:r>
    </w:p>
    <w:p w14:paraId="1C74F4A3" w14:textId="7CA1C934" w:rsidR="001E6319" w:rsidRPr="00F73CEF" w:rsidRDefault="009C30F8" w:rsidP="00567ED3">
      <w:pPr>
        <w:spacing w:after="0" w:line="480" w:lineRule="auto"/>
        <w:ind w:firstLine="720"/>
        <w:rPr>
          <w:rFonts w:ascii="Times New Roman" w:hAnsi="Times New Roman" w:cs="Times New Roman"/>
        </w:rPr>
      </w:pPr>
      <w:r w:rsidRPr="00F73CEF">
        <w:rPr>
          <w:rFonts w:ascii="Times New Roman" w:hAnsi="Times New Roman" w:cs="Times New Roman"/>
        </w:rPr>
        <w:t>The history of California demonstrates the importance of reform</w:t>
      </w:r>
      <w:r w:rsidR="001E6319" w:rsidRPr="00F73CEF">
        <w:rPr>
          <w:rFonts w:ascii="Times New Roman" w:hAnsi="Times New Roman" w:cs="Times New Roman"/>
        </w:rPr>
        <w:t>. Long-term isolation was questioned as the hunger strikes at Pelican Bay and around the state questioned the concept. According to Rising, the strike demanded to put a stop to group punishment, termination of indefinite solitary confinement, the requirement to meet standards of human treatment, to improve nutrition, and to have educational programs (Rising 1-2). Such requirements were not merely regarding comfort. They are concerned with simple decency and the opportunity to exist in conditions that do not break the mind. California needs to persist in abandoning isolation and transitioning towards policies that support mental health without jeopardizing safety and order within prisons, using less harmful approaches that do not harm dignity or fundamental health.</w:t>
      </w:r>
    </w:p>
    <w:p w14:paraId="3D2D67FF" w14:textId="1CF178B7" w:rsidR="00331A7E" w:rsidRPr="00F73CEF" w:rsidRDefault="001E6319" w:rsidP="00567ED3">
      <w:pPr>
        <w:spacing w:after="0" w:line="480" w:lineRule="auto"/>
        <w:ind w:firstLine="720"/>
        <w:rPr>
          <w:rFonts w:ascii="Times New Roman" w:hAnsi="Times New Roman" w:cs="Times New Roman"/>
        </w:rPr>
      </w:pPr>
      <w:r w:rsidRPr="00F73CEF">
        <w:rPr>
          <w:rFonts w:ascii="Times New Roman" w:hAnsi="Times New Roman" w:cs="Times New Roman"/>
        </w:rPr>
        <w:t>To</w:t>
      </w:r>
      <w:r w:rsidR="009C30F8" w:rsidRPr="00F73CEF">
        <w:rPr>
          <w:rFonts w:ascii="Times New Roman" w:hAnsi="Times New Roman" w:cs="Times New Roman"/>
        </w:rPr>
        <w:t xml:space="preserve"> conclude</w:t>
      </w:r>
      <w:r w:rsidRPr="00F73CEF">
        <w:rPr>
          <w:rFonts w:ascii="Times New Roman" w:hAnsi="Times New Roman" w:cs="Times New Roman"/>
        </w:rPr>
        <w:t xml:space="preserve">, solitary confinement in California prisons is an issue that needs to be drastically reduced due to its significant mental health damage and a tendency to affect the least </w:t>
      </w:r>
      <w:r w:rsidRPr="00F73CEF">
        <w:rPr>
          <w:rFonts w:ascii="Times New Roman" w:hAnsi="Times New Roman" w:cs="Times New Roman"/>
        </w:rPr>
        <w:lastRenderedPageBreak/>
        <w:t>capable population. The data demonstrates that isolation is associated with suffering, mental health issues, self-injury, and inaccessible healthcare services. It also demonstrates that individuals with a mental illness can be confined in solitude more frequently and longer. The hunger strikes in California serve as a reminder that even the prison inmates were aware of this abuse. Safety can be ensured in a prison system without making use of extreme isolation. Authentic rehabilitation involves treatment, human interaction, education, and respect for basic dignity, and not solitude t</w:t>
      </w:r>
      <w:r w:rsidR="00282E86" w:rsidRPr="00F73CEF">
        <w:rPr>
          <w:rFonts w:ascii="Times New Roman" w:hAnsi="Times New Roman" w:cs="Times New Roman"/>
        </w:rPr>
        <w:t>hat</w:t>
      </w:r>
      <w:r w:rsidRPr="00F73CEF">
        <w:rPr>
          <w:rFonts w:ascii="Times New Roman" w:hAnsi="Times New Roman" w:cs="Times New Roman"/>
        </w:rPr>
        <w:t xml:space="preserve"> further </w:t>
      </w:r>
      <w:r w:rsidR="00282E86" w:rsidRPr="00F73CEF">
        <w:rPr>
          <w:rFonts w:ascii="Times New Roman" w:hAnsi="Times New Roman" w:cs="Times New Roman"/>
        </w:rPr>
        <w:t>aggravates</w:t>
      </w:r>
      <w:r w:rsidRPr="00F73CEF">
        <w:rPr>
          <w:rFonts w:ascii="Times New Roman" w:hAnsi="Times New Roman" w:cs="Times New Roman"/>
        </w:rPr>
        <w:t xml:space="preserve"> </w:t>
      </w:r>
      <w:r w:rsidR="00282E86" w:rsidRPr="00F73CEF">
        <w:rPr>
          <w:rFonts w:ascii="Times New Roman" w:hAnsi="Times New Roman" w:cs="Times New Roman"/>
        </w:rPr>
        <w:t>and results</w:t>
      </w:r>
      <w:r w:rsidRPr="00F73CEF">
        <w:rPr>
          <w:rFonts w:ascii="Times New Roman" w:hAnsi="Times New Roman" w:cs="Times New Roman"/>
        </w:rPr>
        <w:t xml:space="preserve"> in loss of hope of recovery.</w:t>
      </w:r>
    </w:p>
    <w:p w14:paraId="37739857" w14:textId="77777777" w:rsidR="00567ED3" w:rsidRDefault="00567ED3" w:rsidP="00F73CEF">
      <w:pPr>
        <w:spacing w:after="0" w:line="480" w:lineRule="auto"/>
        <w:rPr>
          <w:rFonts w:ascii="Times New Roman" w:hAnsi="Times New Roman" w:cs="Times New Roman"/>
          <w:b/>
          <w:bCs/>
        </w:rPr>
      </w:pPr>
    </w:p>
    <w:p w14:paraId="10A27F16" w14:textId="77777777" w:rsidR="00567ED3" w:rsidRDefault="00567ED3" w:rsidP="00F73CEF">
      <w:pPr>
        <w:spacing w:after="0" w:line="480" w:lineRule="auto"/>
        <w:rPr>
          <w:rFonts w:ascii="Times New Roman" w:hAnsi="Times New Roman" w:cs="Times New Roman"/>
          <w:b/>
          <w:bCs/>
        </w:rPr>
      </w:pPr>
    </w:p>
    <w:p w14:paraId="7BCB2B2E" w14:textId="77777777" w:rsidR="00F375BE" w:rsidRDefault="00F375BE" w:rsidP="00F73CEF">
      <w:pPr>
        <w:spacing w:after="0" w:line="480" w:lineRule="auto"/>
        <w:rPr>
          <w:rFonts w:ascii="Times New Roman" w:hAnsi="Times New Roman" w:cs="Times New Roman"/>
          <w:b/>
          <w:bCs/>
        </w:rPr>
      </w:pPr>
    </w:p>
    <w:p w14:paraId="2D65843C" w14:textId="77777777" w:rsidR="00F375BE" w:rsidRDefault="00F375BE" w:rsidP="00F73CEF">
      <w:pPr>
        <w:spacing w:after="0" w:line="480" w:lineRule="auto"/>
        <w:rPr>
          <w:rFonts w:ascii="Times New Roman" w:hAnsi="Times New Roman" w:cs="Times New Roman"/>
          <w:b/>
          <w:bCs/>
        </w:rPr>
      </w:pPr>
    </w:p>
    <w:p w14:paraId="3FC5C4D0" w14:textId="77777777" w:rsidR="00F375BE" w:rsidRDefault="00F375BE" w:rsidP="00F73CEF">
      <w:pPr>
        <w:spacing w:after="0" w:line="480" w:lineRule="auto"/>
        <w:rPr>
          <w:rFonts w:ascii="Times New Roman" w:hAnsi="Times New Roman" w:cs="Times New Roman"/>
          <w:b/>
          <w:bCs/>
        </w:rPr>
      </w:pPr>
    </w:p>
    <w:p w14:paraId="54AD40C0" w14:textId="77777777" w:rsidR="00F375BE" w:rsidRDefault="00F375BE" w:rsidP="00F73CEF">
      <w:pPr>
        <w:spacing w:after="0" w:line="480" w:lineRule="auto"/>
        <w:rPr>
          <w:rFonts w:ascii="Times New Roman" w:hAnsi="Times New Roman" w:cs="Times New Roman"/>
          <w:b/>
          <w:bCs/>
        </w:rPr>
      </w:pPr>
    </w:p>
    <w:p w14:paraId="4CA78411" w14:textId="77777777" w:rsidR="00F375BE" w:rsidRDefault="00F375BE" w:rsidP="00F73CEF">
      <w:pPr>
        <w:spacing w:after="0" w:line="480" w:lineRule="auto"/>
        <w:rPr>
          <w:rFonts w:ascii="Times New Roman" w:hAnsi="Times New Roman" w:cs="Times New Roman"/>
          <w:b/>
          <w:bCs/>
        </w:rPr>
      </w:pPr>
    </w:p>
    <w:p w14:paraId="138FDCED" w14:textId="77777777" w:rsidR="00F375BE" w:rsidRDefault="00F375BE" w:rsidP="00F73CEF">
      <w:pPr>
        <w:spacing w:after="0" w:line="480" w:lineRule="auto"/>
        <w:rPr>
          <w:rFonts w:ascii="Times New Roman" w:hAnsi="Times New Roman" w:cs="Times New Roman"/>
          <w:b/>
          <w:bCs/>
        </w:rPr>
      </w:pPr>
    </w:p>
    <w:p w14:paraId="5A92202A" w14:textId="77777777" w:rsidR="00F375BE" w:rsidRDefault="00F375BE" w:rsidP="00F73CEF">
      <w:pPr>
        <w:spacing w:after="0" w:line="480" w:lineRule="auto"/>
        <w:rPr>
          <w:rFonts w:ascii="Times New Roman" w:hAnsi="Times New Roman" w:cs="Times New Roman"/>
          <w:b/>
          <w:bCs/>
        </w:rPr>
      </w:pPr>
    </w:p>
    <w:p w14:paraId="2B534E6A" w14:textId="77777777" w:rsidR="00F375BE" w:rsidRDefault="00F375BE" w:rsidP="00F73CEF">
      <w:pPr>
        <w:spacing w:after="0" w:line="480" w:lineRule="auto"/>
        <w:rPr>
          <w:rFonts w:ascii="Times New Roman" w:hAnsi="Times New Roman" w:cs="Times New Roman"/>
          <w:b/>
          <w:bCs/>
        </w:rPr>
      </w:pPr>
    </w:p>
    <w:p w14:paraId="6BA7FD96" w14:textId="77777777" w:rsidR="00F375BE" w:rsidRDefault="00F375BE" w:rsidP="00F73CEF">
      <w:pPr>
        <w:spacing w:after="0" w:line="480" w:lineRule="auto"/>
        <w:rPr>
          <w:rFonts w:ascii="Times New Roman" w:hAnsi="Times New Roman" w:cs="Times New Roman"/>
          <w:b/>
          <w:bCs/>
        </w:rPr>
      </w:pPr>
    </w:p>
    <w:p w14:paraId="062C8B03" w14:textId="77777777" w:rsidR="00F375BE" w:rsidRDefault="00F375BE" w:rsidP="00F73CEF">
      <w:pPr>
        <w:spacing w:after="0" w:line="480" w:lineRule="auto"/>
        <w:rPr>
          <w:rFonts w:ascii="Times New Roman" w:hAnsi="Times New Roman" w:cs="Times New Roman"/>
          <w:b/>
          <w:bCs/>
        </w:rPr>
      </w:pPr>
    </w:p>
    <w:p w14:paraId="50AA39EE" w14:textId="77777777" w:rsidR="00F375BE" w:rsidRDefault="00F375BE" w:rsidP="00F73CEF">
      <w:pPr>
        <w:spacing w:after="0" w:line="480" w:lineRule="auto"/>
        <w:rPr>
          <w:rFonts w:ascii="Times New Roman" w:hAnsi="Times New Roman" w:cs="Times New Roman"/>
          <w:b/>
          <w:bCs/>
        </w:rPr>
      </w:pPr>
    </w:p>
    <w:p w14:paraId="367F627E" w14:textId="77777777" w:rsidR="00F375BE" w:rsidRDefault="00F375BE" w:rsidP="00F73CEF">
      <w:pPr>
        <w:spacing w:after="0" w:line="480" w:lineRule="auto"/>
        <w:rPr>
          <w:rFonts w:ascii="Times New Roman" w:hAnsi="Times New Roman" w:cs="Times New Roman"/>
          <w:b/>
          <w:bCs/>
        </w:rPr>
      </w:pPr>
    </w:p>
    <w:p w14:paraId="1DB74620" w14:textId="77777777" w:rsidR="00F375BE" w:rsidRDefault="00F375BE" w:rsidP="00F73CEF">
      <w:pPr>
        <w:spacing w:after="0" w:line="480" w:lineRule="auto"/>
        <w:rPr>
          <w:rFonts w:ascii="Times New Roman" w:hAnsi="Times New Roman" w:cs="Times New Roman"/>
          <w:b/>
          <w:bCs/>
        </w:rPr>
      </w:pPr>
    </w:p>
    <w:p w14:paraId="7EDBCDAA" w14:textId="77777777" w:rsidR="00F375BE" w:rsidRDefault="00F375BE" w:rsidP="00F73CEF">
      <w:pPr>
        <w:spacing w:after="0" w:line="480" w:lineRule="auto"/>
        <w:rPr>
          <w:rFonts w:ascii="Times New Roman" w:hAnsi="Times New Roman" w:cs="Times New Roman"/>
          <w:b/>
          <w:bCs/>
        </w:rPr>
      </w:pPr>
    </w:p>
    <w:p w14:paraId="76703D98" w14:textId="44F2240B" w:rsidR="00F73CEF" w:rsidRPr="00F73CEF" w:rsidRDefault="00F73CEF" w:rsidP="006612BB">
      <w:pPr>
        <w:spacing w:after="0" w:line="480" w:lineRule="auto"/>
        <w:jc w:val="center"/>
        <w:rPr>
          <w:rFonts w:ascii="Times New Roman" w:hAnsi="Times New Roman" w:cs="Times New Roman"/>
          <w:b/>
          <w:bCs/>
        </w:rPr>
      </w:pPr>
      <w:r w:rsidRPr="00F73CEF">
        <w:rPr>
          <w:rFonts w:ascii="Times New Roman" w:hAnsi="Times New Roman" w:cs="Times New Roman"/>
          <w:b/>
          <w:bCs/>
        </w:rPr>
        <w:lastRenderedPageBreak/>
        <w:t>Works Cited</w:t>
      </w:r>
    </w:p>
    <w:p w14:paraId="26C096FC"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t xml:space="preserve">Cloud, David H., et al. “Self-Injury and the Embodiment of Solitary Confinement among Adult Men in Louisiana Prisons.” </w:t>
      </w:r>
      <w:r w:rsidRPr="00F73CEF">
        <w:rPr>
          <w:rFonts w:ascii="Times New Roman" w:hAnsi="Times New Roman" w:cs="Times New Roman"/>
          <w:i/>
          <w:iCs/>
        </w:rPr>
        <w:t>SSM - Population Health</w:t>
      </w:r>
      <w:r w:rsidRPr="00F73CEF">
        <w:rPr>
          <w:rFonts w:ascii="Times New Roman" w:hAnsi="Times New Roman" w:cs="Times New Roman"/>
        </w:rPr>
        <w:t xml:space="preserve">, vol. 22, 2023, article 101354, </w:t>
      </w:r>
      <w:hyperlink r:id="rId6" w:tgtFrame="_new" w:history="1">
        <w:r w:rsidRPr="00F73CEF">
          <w:rPr>
            <w:rStyle w:val="Hyperlink"/>
            <w:rFonts w:ascii="Times New Roman" w:hAnsi="Times New Roman" w:cs="Times New Roman"/>
          </w:rPr>
          <w:t>https://doi.org/10.1016/j.ssmph.2023.101354</w:t>
        </w:r>
      </w:hyperlink>
      <w:r w:rsidRPr="00F73CEF">
        <w:rPr>
          <w:rFonts w:ascii="Times New Roman" w:hAnsi="Times New Roman" w:cs="Times New Roman"/>
        </w:rPr>
        <w:t>.</w:t>
      </w:r>
    </w:p>
    <w:p w14:paraId="685208F2" w14:textId="4C59A94C" w:rsidR="00F73CEF" w:rsidRPr="00F73CEF" w:rsidRDefault="00F73CEF" w:rsidP="006612BB">
      <w:pPr>
        <w:spacing w:after="0" w:line="480" w:lineRule="auto"/>
        <w:ind w:left="720"/>
        <w:rPr>
          <w:rFonts w:ascii="Times New Roman" w:hAnsi="Times New Roman" w:cs="Times New Roman"/>
        </w:rPr>
      </w:pPr>
      <w:r w:rsidRPr="00F73CEF">
        <w:rPr>
          <w:rFonts w:ascii="Times New Roman" w:hAnsi="Times New Roman" w:cs="Times New Roman"/>
        </w:rPr>
        <w:t>This is a peer-reviewed journal article regarding solitary confinement, self-injury and mental health. It is credible since it has been published in a scholarly journal on health. I applied it to demonstrate that solitary confinement may result in emotional distress, hallucinations, self-harm, and risk of suicide.</w:t>
      </w:r>
    </w:p>
    <w:p w14:paraId="670750D2"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t xml:space="preserve">Giguère, Sabrina, et al. “Association between Mental Illness and Disciplinary Confinement and Its Effect on Mental Health: A Systematic Review and Meta-Analysis.” </w:t>
      </w:r>
      <w:r w:rsidRPr="00F73CEF">
        <w:rPr>
          <w:rFonts w:ascii="Times New Roman" w:hAnsi="Times New Roman" w:cs="Times New Roman"/>
          <w:i/>
          <w:iCs/>
        </w:rPr>
        <w:t>PLOS One</w:t>
      </w:r>
      <w:r w:rsidRPr="00F73CEF">
        <w:rPr>
          <w:rFonts w:ascii="Times New Roman" w:hAnsi="Times New Roman" w:cs="Times New Roman"/>
        </w:rPr>
        <w:t xml:space="preserve">, vol. 20, no. 6, 2025, article e0325508, </w:t>
      </w:r>
      <w:hyperlink r:id="rId7" w:tgtFrame="_new" w:history="1">
        <w:r w:rsidRPr="00F73CEF">
          <w:rPr>
            <w:rStyle w:val="Hyperlink"/>
            <w:rFonts w:ascii="Times New Roman" w:hAnsi="Times New Roman" w:cs="Times New Roman"/>
          </w:rPr>
          <w:t>https://doi.org/10.1371/journal.pone.0325508</w:t>
        </w:r>
      </w:hyperlink>
      <w:r w:rsidRPr="00F73CEF">
        <w:rPr>
          <w:rFonts w:ascii="Times New Roman" w:hAnsi="Times New Roman" w:cs="Times New Roman"/>
        </w:rPr>
        <w:t>.</w:t>
      </w:r>
    </w:p>
    <w:p w14:paraId="20FDDCF4" w14:textId="05BAB6E6" w:rsidR="00F73CEF" w:rsidRPr="00F73CEF" w:rsidRDefault="00F73CEF" w:rsidP="006612BB">
      <w:pPr>
        <w:spacing w:after="0" w:line="480" w:lineRule="auto"/>
        <w:ind w:left="720"/>
        <w:rPr>
          <w:rFonts w:ascii="Times New Roman" w:hAnsi="Times New Roman" w:cs="Times New Roman"/>
        </w:rPr>
      </w:pPr>
      <w:r w:rsidRPr="00F73CEF">
        <w:rPr>
          <w:rFonts w:ascii="Times New Roman" w:hAnsi="Times New Roman" w:cs="Times New Roman"/>
        </w:rPr>
        <w:t>This is a peer-reviewed systematic review and meta-analysis article. It is credible as it is a synthesis of the findings of numerous studies. I applied it to demonstrate that mentally ill people are prone to being subjected to disciplinary confinement, and confinement may aggravate mental illness.</w:t>
      </w:r>
    </w:p>
    <w:p w14:paraId="72F87DD7"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t xml:space="preserve">Henry, Brandy F. “Disparities in Use of Disciplinary Solitary Confinement by Mental Health Diagnosis, Race, Sexual Orientation, and Sex: Results from a National Survey in the United States of America.” </w:t>
      </w:r>
      <w:r w:rsidRPr="00F73CEF">
        <w:rPr>
          <w:rFonts w:ascii="Times New Roman" w:hAnsi="Times New Roman" w:cs="Times New Roman"/>
          <w:i/>
          <w:iCs/>
        </w:rPr>
        <w:t>Criminal Behaviour and Mental Health</w:t>
      </w:r>
      <w:r w:rsidRPr="00F73CEF">
        <w:rPr>
          <w:rFonts w:ascii="Times New Roman" w:hAnsi="Times New Roman" w:cs="Times New Roman"/>
        </w:rPr>
        <w:t xml:space="preserve">, vol. 32, no. 2, 2022, pp. 114–123, </w:t>
      </w:r>
      <w:hyperlink r:id="rId8" w:tgtFrame="_new" w:history="1">
        <w:r w:rsidRPr="00F73CEF">
          <w:rPr>
            <w:rStyle w:val="Hyperlink"/>
            <w:rFonts w:ascii="Times New Roman" w:hAnsi="Times New Roman" w:cs="Times New Roman"/>
          </w:rPr>
          <w:t>https://doi.org/10.1002/cbm.2240</w:t>
        </w:r>
      </w:hyperlink>
      <w:r w:rsidRPr="00F73CEF">
        <w:rPr>
          <w:rFonts w:ascii="Times New Roman" w:hAnsi="Times New Roman" w:cs="Times New Roman"/>
        </w:rPr>
        <w:t>.</w:t>
      </w:r>
    </w:p>
    <w:p w14:paraId="6CD71E23" w14:textId="0D0AD0CA" w:rsidR="00F73CEF" w:rsidRPr="00F73CEF" w:rsidRDefault="00F73CEF" w:rsidP="006612BB">
      <w:pPr>
        <w:spacing w:after="0" w:line="480" w:lineRule="auto"/>
        <w:ind w:left="720"/>
        <w:rPr>
          <w:rFonts w:ascii="Times New Roman" w:hAnsi="Times New Roman" w:cs="Times New Roman"/>
        </w:rPr>
      </w:pPr>
      <w:r w:rsidRPr="00F73CEF">
        <w:rPr>
          <w:rFonts w:ascii="Times New Roman" w:hAnsi="Times New Roman" w:cs="Times New Roman"/>
        </w:rPr>
        <w:t>This is a peer-reviewed article that is founded on national prison survey data. This is credible since it employs a big sample of incarcerated adults. I employed it to demonstrate that solitary confinement is more frequently employed on certain vulnerable populations.</w:t>
      </w:r>
    </w:p>
    <w:p w14:paraId="787899F5"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lastRenderedPageBreak/>
        <w:t xml:space="preserve">Jahn, Jaquelyn L., et al. “Clustering of Health Burdens in Solitary Confinement: A Mixed-Methods Approach.” </w:t>
      </w:r>
      <w:r w:rsidRPr="00F73CEF">
        <w:rPr>
          <w:rFonts w:ascii="Times New Roman" w:hAnsi="Times New Roman" w:cs="Times New Roman"/>
          <w:i/>
          <w:iCs/>
        </w:rPr>
        <w:t>SSM - Qualitative Research in Health</w:t>
      </w:r>
      <w:r w:rsidRPr="00F73CEF">
        <w:rPr>
          <w:rFonts w:ascii="Times New Roman" w:hAnsi="Times New Roman" w:cs="Times New Roman"/>
        </w:rPr>
        <w:t xml:space="preserve">, vol. 2, 2022, article 100036, </w:t>
      </w:r>
      <w:hyperlink r:id="rId9" w:tgtFrame="_new" w:history="1">
        <w:r w:rsidRPr="00F73CEF">
          <w:rPr>
            <w:rStyle w:val="Hyperlink"/>
            <w:rFonts w:ascii="Times New Roman" w:hAnsi="Times New Roman" w:cs="Times New Roman"/>
          </w:rPr>
          <w:t>https://doi.org/10.1016/j.ssmqr.2021.100036</w:t>
        </w:r>
      </w:hyperlink>
      <w:r w:rsidRPr="00F73CEF">
        <w:rPr>
          <w:rFonts w:ascii="Times New Roman" w:hAnsi="Times New Roman" w:cs="Times New Roman"/>
        </w:rPr>
        <w:t>.</w:t>
      </w:r>
    </w:p>
    <w:p w14:paraId="23AAC74C" w14:textId="2DB79FC2" w:rsidR="00F73CEF" w:rsidRPr="00F73CEF" w:rsidRDefault="00F73CEF" w:rsidP="006612BB">
      <w:pPr>
        <w:spacing w:after="0" w:line="480" w:lineRule="auto"/>
        <w:ind w:left="720"/>
        <w:rPr>
          <w:rFonts w:ascii="Times New Roman" w:hAnsi="Times New Roman" w:cs="Times New Roman"/>
        </w:rPr>
      </w:pPr>
      <w:r w:rsidRPr="00F73CEF">
        <w:rPr>
          <w:rFonts w:ascii="Times New Roman" w:hAnsi="Times New Roman" w:cs="Times New Roman"/>
        </w:rPr>
        <w:t>This is a peer-reviewed mixed-methods research article. It is credible since it combines survey data and interviews. I applied it to describe how individuals who are in solitary confinement tend to have acute health requirements and restricted access to suitable health care.</w:t>
      </w:r>
    </w:p>
    <w:p w14:paraId="19508644"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t xml:space="preserve">Rising, Ryan Flaco. “Hunger Strikes and the Incarcerated Credible Messenger: A Lived Perspective on Solidarity, Labeling, and Resistance in California Prisons.” </w:t>
      </w:r>
      <w:r w:rsidRPr="00F73CEF">
        <w:rPr>
          <w:rFonts w:ascii="Times New Roman" w:hAnsi="Times New Roman" w:cs="Times New Roman"/>
          <w:i/>
          <w:iCs/>
        </w:rPr>
        <w:t>Critical Criminology</w:t>
      </w:r>
      <w:r w:rsidRPr="00F73CEF">
        <w:rPr>
          <w:rFonts w:ascii="Times New Roman" w:hAnsi="Times New Roman" w:cs="Times New Roman"/>
        </w:rPr>
        <w:t xml:space="preserve">, 2026, </w:t>
      </w:r>
      <w:hyperlink r:id="rId10" w:tgtFrame="_new" w:history="1">
        <w:r w:rsidRPr="00F73CEF">
          <w:rPr>
            <w:rStyle w:val="Hyperlink"/>
            <w:rFonts w:ascii="Times New Roman" w:hAnsi="Times New Roman" w:cs="Times New Roman"/>
          </w:rPr>
          <w:t>https://doi.org/10.1007/s10612-026-09877-0</w:t>
        </w:r>
      </w:hyperlink>
      <w:r w:rsidRPr="00F73CEF">
        <w:rPr>
          <w:rFonts w:ascii="Times New Roman" w:hAnsi="Times New Roman" w:cs="Times New Roman"/>
        </w:rPr>
        <w:t>.</w:t>
      </w:r>
    </w:p>
    <w:p w14:paraId="2CC86295" w14:textId="24101DB6" w:rsidR="00F73CEF" w:rsidRPr="00F73CEF" w:rsidRDefault="00F73CEF" w:rsidP="006612BB">
      <w:pPr>
        <w:spacing w:after="0" w:line="480" w:lineRule="auto"/>
        <w:ind w:left="720"/>
        <w:rPr>
          <w:rFonts w:ascii="Times New Roman" w:hAnsi="Times New Roman" w:cs="Times New Roman"/>
        </w:rPr>
      </w:pPr>
      <w:r w:rsidRPr="00F73CEF">
        <w:rPr>
          <w:rFonts w:ascii="Times New Roman" w:hAnsi="Times New Roman" w:cs="Times New Roman"/>
        </w:rPr>
        <w:t>This is a scholarly article on the hunger strikes in California prisons, which is peer-reviewed. It is authoritative since it has been published in a scholarly journal of criminology. I employed it to describe the California background, particularly Pelican Bay, long-term isolation, and prisoner resistance.</w:t>
      </w:r>
    </w:p>
    <w:p w14:paraId="1FA9E282" w14:textId="77777777" w:rsidR="00567ED3" w:rsidRDefault="00F73CEF" w:rsidP="00567ED3">
      <w:pPr>
        <w:spacing w:after="0" w:line="480" w:lineRule="auto"/>
        <w:ind w:left="720" w:hanging="720"/>
        <w:rPr>
          <w:rFonts w:ascii="Times New Roman" w:hAnsi="Times New Roman" w:cs="Times New Roman"/>
        </w:rPr>
      </w:pPr>
      <w:r w:rsidRPr="00F73CEF">
        <w:rPr>
          <w:rFonts w:ascii="Times New Roman" w:hAnsi="Times New Roman" w:cs="Times New Roman"/>
        </w:rPr>
        <w:t xml:space="preserve">Simes, Jessica T., Bruce Western, and Angela Lee. “Mental Health Disparities in Solitary Confinement.” </w:t>
      </w:r>
      <w:r w:rsidRPr="00F73CEF">
        <w:rPr>
          <w:rFonts w:ascii="Times New Roman" w:hAnsi="Times New Roman" w:cs="Times New Roman"/>
          <w:i/>
          <w:iCs/>
        </w:rPr>
        <w:t>Criminology</w:t>
      </w:r>
      <w:r w:rsidRPr="00F73CEF">
        <w:rPr>
          <w:rFonts w:ascii="Times New Roman" w:hAnsi="Times New Roman" w:cs="Times New Roman"/>
        </w:rPr>
        <w:t xml:space="preserve">, vol. 60, no. 3, 2022, pp. 538–575, </w:t>
      </w:r>
      <w:hyperlink r:id="rId11" w:tgtFrame="_new" w:history="1">
        <w:r w:rsidRPr="00F73CEF">
          <w:rPr>
            <w:rStyle w:val="Hyperlink"/>
            <w:rFonts w:ascii="Times New Roman" w:hAnsi="Times New Roman" w:cs="Times New Roman"/>
          </w:rPr>
          <w:t>https://doi.org/10.1111/1745-9125.12315</w:t>
        </w:r>
      </w:hyperlink>
      <w:r w:rsidRPr="00F73CEF">
        <w:rPr>
          <w:rFonts w:ascii="Times New Roman" w:hAnsi="Times New Roman" w:cs="Times New Roman"/>
        </w:rPr>
        <w:t>.</w:t>
      </w:r>
    </w:p>
    <w:p w14:paraId="7E9D7E69" w14:textId="295792DD" w:rsidR="00F73CEF" w:rsidRPr="00F73CEF" w:rsidRDefault="00F73CEF" w:rsidP="006612BB">
      <w:pPr>
        <w:spacing w:after="0" w:line="480" w:lineRule="auto"/>
        <w:ind w:left="720"/>
        <w:rPr>
          <w:rFonts w:ascii="Times New Roman" w:hAnsi="Times New Roman" w:cs="Times New Roman"/>
        </w:rPr>
      </w:pPr>
      <w:bookmarkStart w:id="1" w:name="_GoBack"/>
      <w:bookmarkEnd w:id="1"/>
      <w:r w:rsidRPr="00F73CEF">
        <w:rPr>
          <w:rFonts w:ascii="Times New Roman" w:hAnsi="Times New Roman" w:cs="Times New Roman"/>
        </w:rPr>
        <w:t>This is a peer-reviewed article in criminology concerning mental illness and solitary confinement. It is believable in that it makes use of jail administrative data. I applied it to demonstrate that individuals with serious mental illnesses may serve much longer periods in solitary confinement than others.</w:t>
      </w:r>
    </w:p>
    <w:sectPr w:rsidR="00F73CEF" w:rsidRPr="00F73CEF">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EB5091" w14:textId="77777777" w:rsidR="001B4D87" w:rsidRDefault="001B4D87" w:rsidP="00F73CEF">
      <w:pPr>
        <w:spacing w:after="0" w:line="240" w:lineRule="auto"/>
      </w:pPr>
      <w:r>
        <w:separator/>
      </w:r>
    </w:p>
  </w:endnote>
  <w:endnote w:type="continuationSeparator" w:id="0">
    <w:p w14:paraId="41F92A77" w14:textId="77777777" w:rsidR="001B4D87" w:rsidRDefault="001B4D87" w:rsidP="00F73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3AC1E" w14:textId="77777777" w:rsidR="001B4D87" w:rsidRDefault="001B4D87" w:rsidP="00F73CEF">
      <w:pPr>
        <w:spacing w:after="0" w:line="240" w:lineRule="auto"/>
      </w:pPr>
      <w:r>
        <w:separator/>
      </w:r>
    </w:p>
  </w:footnote>
  <w:footnote w:type="continuationSeparator" w:id="0">
    <w:p w14:paraId="6C882651" w14:textId="77777777" w:rsidR="001B4D87" w:rsidRDefault="001B4D87" w:rsidP="00F73C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258EC" w14:textId="74923219" w:rsidR="00F73CEF" w:rsidRPr="006612BB" w:rsidRDefault="00F73CEF">
    <w:pPr>
      <w:pStyle w:val="Header"/>
      <w:jc w:val="right"/>
      <w:rPr>
        <w:rFonts w:ascii="Times New Roman" w:hAnsi="Times New Roman" w:cs="Times New Roman"/>
      </w:rPr>
    </w:pPr>
    <w:r w:rsidRPr="006612BB">
      <w:rPr>
        <w:rFonts w:ascii="Times New Roman" w:hAnsi="Times New Roman" w:cs="Times New Roman"/>
      </w:rPr>
      <w:t>Surname</w:t>
    </w:r>
    <w:sdt>
      <w:sdtPr>
        <w:rPr>
          <w:rFonts w:ascii="Times New Roman" w:hAnsi="Times New Roman" w:cs="Times New Roman"/>
        </w:rPr>
        <w:id w:val="161056945"/>
        <w:docPartObj>
          <w:docPartGallery w:val="Page Numbers (Top of Page)"/>
          <w:docPartUnique/>
        </w:docPartObj>
      </w:sdtPr>
      <w:sdtEndPr>
        <w:rPr>
          <w:noProof/>
        </w:rPr>
      </w:sdtEndPr>
      <w:sdtContent>
        <w:r w:rsidR="006612BB">
          <w:rPr>
            <w:rFonts w:ascii="Times New Roman" w:hAnsi="Times New Roman" w:cs="Times New Roman"/>
          </w:rPr>
          <w:t xml:space="preserve"> </w:t>
        </w:r>
        <w:r w:rsidRPr="006612BB">
          <w:rPr>
            <w:rFonts w:ascii="Times New Roman" w:hAnsi="Times New Roman" w:cs="Times New Roman"/>
          </w:rPr>
          <w:fldChar w:fldCharType="begin"/>
        </w:r>
        <w:r w:rsidRPr="006612BB">
          <w:rPr>
            <w:rFonts w:ascii="Times New Roman" w:hAnsi="Times New Roman" w:cs="Times New Roman"/>
          </w:rPr>
          <w:instrText xml:space="preserve"> PAGE   \* MERGEFORMAT </w:instrText>
        </w:r>
        <w:r w:rsidRPr="006612BB">
          <w:rPr>
            <w:rFonts w:ascii="Times New Roman" w:hAnsi="Times New Roman" w:cs="Times New Roman"/>
          </w:rPr>
          <w:fldChar w:fldCharType="separate"/>
        </w:r>
        <w:r w:rsidR="006612BB">
          <w:rPr>
            <w:rFonts w:ascii="Times New Roman" w:hAnsi="Times New Roman" w:cs="Times New Roman"/>
            <w:noProof/>
          </w:rPr>
          <w:t>1</w:t>
        </w:r>
        <w:r w:rsidRPr="006612BB">
          <w:rPr>
            <w:rFonts w:ascii="Times New Roman" w:hAnsi="Times New Roman" w:cs="Times New Roman"/>
            <w:noProof/>
          </w:rPr>
          <w:fldChar w:fldCharType="end"/>
        </w:r>
      </w:sdtContent>
    </w:sdt>
  </w:p>
  <w:p w14:paraId="72C60939" w14:textId="77777777" w:rsidR="00F73CEF" w:rsidRPr="006612BB" w:rsidRDefault="00F73CEF">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19"/>
    <w:rsid w:val="000634B0"/>
    <w:rsid w:val="00081DE9"/>
    <w:rsid w:val="001B45F0"/>
    <w:rsid w:val="001B4D87"/>
    <w:rsid w:val="001E6319"/>
    <w:rsid w:val="002732FD"/>
    <w:rsid w:val="00282E86"/>
    <w:rsid w:val="00331A7E"/>
    <w:rsid w:val="003A5761"/>
    <w:rsid w:val="003E4B61"/>
    <w:rsid w:val="00567ED3"/>
    <w:rsid w:val="006612BB"/>
    <w:rsid w:val="006C2588"/>
    <w:rsid w:val="008727F2"/>
    <w:rsid w:val="008F2417"/>
    <w:rsid w:val="009C30F8"/>
    <w:rsid w:val="00A67C01"/>
    <w:rsid w:val="00A721DF"/>
    <w:rsid w:val="00B353AA"/>
    <w:rsid w:val="00CE5619"/>
    <w:rsid w:val="00F375BE"/>
    <w:rsid w:val="00F73CEF"/>
    <w:rsid w:val="00FC0D93"/>
    <w:rsid w:val="00FE7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81F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63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63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63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63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63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63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63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63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63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63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6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19"/>
    <w:rPr>
      <w:rFonts w:eastAsiaTheme="majorEastAsia" w:cstheme="majorBidi"/>
      <w:color w:val="272727" w:themeColor="text1" w:themeTint="D8"/>
    </w:rPr>
  </w:style>
  <w:style w:type="paragraph" w:styleId="Title">
    <w:name w:val="Title"/>
    <w:basedOn w:val="Normal"/>
    <w:next w:val="Normal"/>
    <w:link w:val="TitleChar"/>
    <w:uiPriority w:val="10"/>
    <w:qFormat/>
    <w:rsid w:val="001E6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19"/>
    <w:pPr>
      <w:spacing w:before="160"/>
      <w:jc w:val="center"/>
    </w:pPr>
    <w:rPr>
      <w:i/>
      <w:iCs/>
      <w:color w:val="404040" w:themeColor="text1" w:themeTint="BF"/>
    </w:rPr>
  </w:style>
  <w:style w:type="character" w:customStyle="1" w:styleId="QuoteChar">
    <w:name w:val="Quote Char"/>
    <w:basedOn w:val="DefaultParagraphFont"/>
    <w:link w:val="Quote"/>
    <w:uiPriority w:val="29"/>
    <w:rsid w:val="001E6319"/>
    <w:rPr>
      <w:i/>
      <w:iCs/>
      <w:color w:val="404040" w:themeColor="text1" w:themeTint="BF"/>
    </w:rPr>
  </w:style>
  <w:style w:type="paragraph" w:styleId="ListParagraph">
    <w:name w:val="List Paragraph"/>
    <w:basedOn w:val="Normal"/>
    <w:uiPriority w:val="34"/>
    <w:qFormat/>
    <w:rsid w:val="001E6319"/>
    <w:pPr>
      <w:ind w:left="720"/>
      <w:contextualSpacing/>
    </w:pPr>
  </w:style>
  <w:style w:type="character" w:styleId="IntenseEmphasis">
    <w:name w:val="Intense Emphasis"/>
    <w:basedOn w:val="DefaultParagraphFont"/>
    <w:uiPriority w:val="21"/>
    <w:qFormat/>
    <w:rsid w:val="001E6319"/>
    <w:rPr>
      <w:i/>
      <w:iCs/>
      <w:color w:val="2F5496" w:themeColor="accent1" w:themeShade="BF"/>
    </w:rPr>
  </w:style>
  <w:style w:type="paragraph" w:styleId="IntenseQuote">
    <w:name w:val="Intense Quote"/>
    <w:basedOn w:val="Normal"/>
    <w:next w:val="Normal"/>
    <w:link w:val="IntenseQuoteChar"/>
    <w:uiPriority w:val="30"/>
    <w:qFormat/>
    <w:rsid w:val="001E63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6319"/>
    <w:rPr>
      <w:i/>
      <w:iCs/>
      <w:color w:val="2F5496" w:themeColor="accent1" w:themeShade="BF"/>
    </w:rPr>
  </w:style>
  <w:style w:type="character" w:styleId="IntenseReference">
    <w:name w:val="Intense Reference"/>
    <w:basedOn w:val="DefaultParagraphFont"/>
    <w:uiPriority w:val="32"/>
    <w:qFormat/>
    <w:rsid w:val="001E6319"/>
    <w:rPr>
      <w:b/>
      <w:bCs/>
      <w:smallCaps/>
      <w:color w:val="2F5496" w:themeColor="accent1" w:themeShade="BF"/>
      <w:spacing w:val="5"/>
    </w:rPr>
  </w:style>
  <w:style w:type="table" w:styleId="TableGrid">
    <w:name w:val="Table Grid"/>
    <w:basedOn w:val="TableNormal"/>
    <w:uiPriority w:val="39"/>
    <w:rsid w:val="002732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73CEF"/>
    <w:rPr>
      <w:color w:val="0563C1" w:themeColor="hyperlink"/>
      <w:u w:val="single"/>
    </w:rPr>
  </w:style>
  <w:style w:type="character" w:customStyle="1" w:styleId="UnresolvedMention">
    <w:name w:val="Unresolved Mention"/>
    <w:basedOn w:val="DefaultParagraphFont"/>
    <w:uiPriority w:val="99"/>
    <w:semiHidden/>
    <w:unhideWhenUsed/>
    <w:rsid w:val="00F73CEF"/>
    <w:rPr>
      <w:color w:val="605E5C"/>
      <w:shd w:val="clear" w:color="auto" w:fill="E1DFDD"/>
    </w:rPr>
  </w:style>
  <w:style w:type="paragraph" w:styleId="Header">
    <w:name w:val="header"/>
    <w:basedOn w:val="Normal"/>
    <w:link w:val="HeaderChar"/>
    <w:uiPriority w:val="99"/>
    <w:unhideWhenUsed/>
    <w:rsid w:val="00F73C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CEF"/>
  </w:style>
  <w:style w:type="paragraph" w:styleId="Footer">
    <w:name w:val="footer"/>
    <w:basedOn w:val="Normal"/>
    <w:link w:val="FooterChar"/>
    <w:uiPriority w:val="99"/>
    <w:unhideWhenUsed/>
    <w:rsid w:val="00F73C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CEF"/>
  </w:style>
  <w:style w:type="table" w:styleId="TableGridLight">
    <w:name w:val="Grid Table Light"/>
    <w:basedOn w:val="TableNormal"/>
    <w:uiPriority w:val="40"/>
    <w:rsid w:val="000634B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0634B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634B0"/>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bm.224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371/journal.pone.0325508"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ssmph.2023.101354" TargetMode="External"/><Relationship Id="rId11" Type="http://schemas.openxmlformats.org/officeDocument/2006/relationships/hyperlink" Target="https://doi.org/10.1111/1745-9125.12315" TargetMode="External"/><Relationship Id="rId5" Type="http://schemas.openxmlformats.org/officeDocument/2006/relationships/endnotes" Target="endnotes.xml"/><Relationship Id="rId10" Type="http://schemas.openxmlformats.org/officeDocument/2006/relationships/hyperlink" Target="https://doi.org/10.1007/s10612-026-09877-0" TargetMode="External"/><Relationship Id="rId4" Type="http://schemas.openxmlformats.org/officeDocument/2006/relationships/footnotes" Target="footnotes.xml"/><Relationship Id="rId9" Type="http://schemas.openxmlformats.org/officeDocument/2006/relationships/hyperlink" Target="https://doi.org/10.1016/j.ssmqr.2021.10003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2c494005-9f55-49f4-a3fb-06101ddd505a</vt:lpwstr>
  </property>
</Properties>
</file>