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9AD224" w14:textId="459D46ED" w:rsidR="005B0109" w:rsidRPr="00F746CB" w:rsidRDefault="005B0109" w:rsidP="005B0109">
      <w:pPr>
        <w:jc w:val="center"/>
        <w:rPr>
          <w:rStyle w:val="BookTitle"/>
          <w:rFonts w:ascii="Palatino Linotype" w:hAnsi="Palatino Linotype"/>
          <w:sz w:val="28"/>
          <w:szCs w:val="28"/>
        </w:rPr>
      </w:pPr>
    </w:p>
    <w:p w14:paraId="237C90B6" w14:textId="77777777" w:rsidR="005B0109" w:rsidRPr="00F746CB" w:rsidRDefault="005B0109" w:rsidP="005B0109">
      <w:pPr>
        <w:jc w:val="center"/>
        <w:rPr>
          <w:rStyle w:val="BookTitle"/>
          <w:rFonts w:ascii="Palatino Linotype" w:hAnsi="Palatino Linotype"/>
          <w:sz w:val="36"/>
          <w:szCs w:val="36"/>
        </w:rPr>
      </w:pPr>
      <w:r w:rsidRPr="00F746CB">
        <w:rPr>
          <w:rStyle w:val="BookTitle"/>
          <w:rFonts w:ascii="Palatino Linotype" w:hAnsi="Palatino Linotype"/>
          <w:sz w:val="36"/>
          <w:szCs w:val="36"/>
        </w:rPr>
        <w:t>SWM 517 – Health Policy and Governance</w:t>
      </w:r>
    </w:p>
    <w:p w14:paraId="7CC86397" w14:textId="77777777" w:rsidR="005B0109" w:rsidRPr="00F746CB" w:rsidRDefault="005B0109" w:rsidP="005B0109">
      <w:pPr>
        <w:jc w:val="center"/>
        <w:rPr>
          <w:rStyle w:val="BookTitle"/>
          <w:rFonts w:ascii="Palatino Linotype" w:hAnsi="Palatino Linotype"/>
          <w:b w:val="0"/>
          <w:sz w:val="36"/>
          <w:szCs w:val="36"/>
        </w:rPr>
      </w:pPr>
      <w:r w:rsidRPr="00F746CB">
        <w:rPr>
          <w:rStyle w:val="BookTitle"/>
          <w:rFonts w:ascii="Palatino Linotype" w:hAnsi="Palatino Linotype"/>
          <w:sz w:val="36"/>
          <w:szCs w:val="36"/>
        </w:rPr>
        <w:t>Assignment One</w:t>
      </w:r>
      <w:r w:rsidRPr="00F746CB">
        <w:rPr>
          <w:rStyle w:val="BookTitle"/>
          <w:rFonts w:ascii="Palatino Linotype" w:hAnsi="Palatino Linotype"/>
          <w:b w:val="0"/>
          <w:sz w:val="36"/>
          <w:szCs w:val="36"/>
        </w:rPr>
        <w:t xml:space="preserve"> – Essay (Policy Project)</w:t>
      </w:r>
    </w:p>
    <w:p w14:paraId="2EA19104" w14:textId="77777777" w:rsidR="005B0109" w:rsidRPr="00F746CB" w:rsidRDefault="005B0109" w:rsidP="005B0109">
      <w:pPr>
        <w:jc w:val="center"/>
        <w:rPr>
          <w:rStyle w:val="BookTitle"/>
          <w:rFonts w:ascii="Palatino Linotype" w:hAnsi="Palatino Linotype"/>
          <w:b w:val="0"/>
          <w:sz w:val="36"/>
          <w:szCs w:val="36"/>
        </w:rPr>
      </w:pPr>
      <w:r w:rsidRPr="00F746CB">
        <w:rPr>
          <w:rStyle w:val="BookTitle"/>
          <w:rFonts w:ascii="Palatino Linotype" w:hAnsi="Palatino Linotype"/>
          <w:sz w:val="36"/>
          <w:szCs w:val="36"/>
        </w:rPr>
        <w:t>Theme:</w:t>
      </w:r>
      <w:r w:rsidRPr="00F746CB">
        <w:rPr>
          <w:rStyle w:val="BookTitle"/>
          <w:rFonts w:ascii="Palatino Linotype" w:hAnsi="Palatino Linotype"/>
          <w:b w:val="0"/>
          <w:sz w:val="36"/>
          <w:szCs w:val="36"/>
        </w:rPr>
        <w:t xml:space="preserve"> Regulation</w:t>
      </w:r>
    </w:p>
    <w:p w14:paraId="0745155B" w14:textId="77777777" w:rsidR="005B0109" w:rsidRPr="00F746CB" w:rsidRDefault="005B0109" w:rsidP="005B0109">
      <w:pPr>
        <w:jc w:val="center"/>
        <w:rPr>
          <w:rStyle w:val="BookTitle"/>
          <w:rFonts w:ascii="Palatino Linotype" w:hAnsi="Palatino Linotype"/>
          <w:b w:val="0"/>
          <w:sz w:val="36"/>
          <w:szCs w:val="36"/>
        </w:rPr>
      </w:pPr>
      <w:r w:rsidRPr="00F746CB">
        <w:rPr>
          <w:rStyle w:val="BookTitle"/>
          <w:rFonts w:ascii="Palatino Linotype" w:hAnsi="Palatino Linotype"/>
          <w:sz w:val="36"/>
          <w:szCs w:val="36"/>
        </w:rPr>
        <w:t>Topic:</w:t>
      </w:r>
      <w:r w:rsidRPr="00F746CB">
        <w:rPr>
          <w:rStyle w:val="BookTitle"/>
          <w:rFonts w:ascii="Palatino Linotype" w:hAnsi="Palatino Linotype"/>
          <w:b w:val="0"/>
          <w:sz w:val="36"/>
          <w:szCs w:val="36"/>
        </w:rPr>
        <w:t xml:space="preserve"> Television Advertising to Children and the Prevention of Childhood Obesity in Australia</w:t>
      </w:r>
    </w:p>
    <w:p w14:paraId="005101CE" w14:textId="77777777" w:rsidR="005B0109" w:rsidRPr="00F746CB" w:rsidRDefault="005B0109" w:rsidP="005B0109">
      <w:pPr>
        <w:jc w:val="center"/>
        <w:rPr>
          <w:rStyle w:val="BookTitle"/>
          <w:rFonts w:ascii="Palatino Linotype" w:hAnsi="Palatino Linotype"/>
          <w:b w:val="0"/>
          <w:sz w:val="36"/>
          <w:szCs w:val="36"/>
        </w:rPr>
      </w:pPr>
    </w:p>
    <w:p w14:paraId="19C0F407" w14:textId="3DB6C21F" w:rsidR="00202339" w:rsidRDefault="00202339">
      <w:pPr>
        <w:rPr>
          <w:rStyle w:val="BookTitle"/>
          <w:rFonts w:ascii="Palatino Linotype" w:hAnsi="Palatino Linotype"/>
          <w:sz w:val="28"/>
          <w:szCs w:val="28"/>
        </w:rPr>
      </w:pPr>
      <w:r>
        <w:rPr>
          <w:rStyle w:val="BookTitle"/>
          <w:rFonts w:ascii="Palatino Linotype" w:hAnsi="Palatino Linotype"/>
          <w:sz w:val="28"/>
          <w:szCs w:val="28"/>
        </w:rPr>
        <w:br w:type="page"/>
      </w:r>
    </w:p>
    <w:p w14:paraId="2741F8CE" w14:textId="77777777" w:rsidR="005B0109" w:rsidRPr="00F746CB" w:rsidRDefault="005B0109">
      <w:pPr>
        <w:rPr>
          <w:rStyle w:val="BookTitle"/>
          <w:rFonts w:ascii="Palatino Linotype" w:hAnsi="Palatino Linotype"/>
          <w:sz w:val="28"/>
          <w:szCs w:val="28"/>
        </w:rPr>
      </w:pPr>
      <w:bookmarkStart w:id="0" w:name="_GoBack"/>
      <w:bookmarkEnd w:id="0"/>
    </w:p>
    <w:p w14:paraId="1A5E80B8" w14:textId="77777777" w:rsidR="00BD7B57" w:rsidRPr="00F746CB" w:rsidRDefault="00BD7B57" w:rsidP="00BD7B57">
      <w:pPr>
        <w:rPr>
          <w:rStyle w:val="BookTitle"/>
          <w:rFonts w:ascii="Palatino Linotype" w:hAnsi="Palatino Linotype"/>
          <w:sz w:val="28"/>
          <w:szCs w:val="28"/>
        </w:rPr>
      </w:pPr>
      <w:r w:rsidRPr="00F746CB">
        <w:rPr>
          <w:rStyle w:val="BookTitle"/>
          <w:rFonts w:ascii="Palatino Linotype" w:hAnsi="Palatino Linotype"/>
          <w:sz w:val="28"/>
          <w:szCs w:val="28"/>
        </w:rPr>
        <w:t>Executive Summary</w:t>
      </w:r>
    </w:p>
    <w:p w14:paraId="367CD3F5" w14:textId="77777777" w:rsidR="00AA1A3E" w:rsidRPr="00F746CB" w:rsidRDefault="00AA1A3E" w:rsidP="00AA1A3E">
      <w:pPr>
        <w:spacing w:line="360" w:lineRule="auto"/>
        <w:ind w:firstLine="360"/>
        <w:jc w:val="both"/>
        <w:rPr>
          <w:rStyle w:val="Emphasis"/>
          <w:rFonts w:ascii="Palatino Linotype" w:hAnsi="Palatino Linotype"/>
          <w:i w:val="0"/>
          <w:sz w:val="24"/>
          <w:szCs w:val="24"/>
        </w:rPr>
      </w:pPr>
      <w:r w:rsidRPr="00F746CB">
        <w:rPr>
          <w:rStyle w:val="Emphasis"/>
          <w:rFonts w:ascii="Palatino Linotype" w:hAnsi="Palatino Linotype"/>
          <w:i w:val="0"/>
          <w:sz w:val="24"/>
          <w:szCs w:val="24"/>
        </w:rPr>
        <w:t>Reform to existing child-directed television advertising regulations in Australia is strongly advocated for by health organisations both nationally and globally. This is because rates of childhood obesity have reached concerning levels and unhealthy food and beverage television advertising contributes to the declining food environment children are exposed to.</w:t>
      </w:r>
    </w:p>
    <w:p w14:paraId="6DDC31EC" w14:textId="77777777" w:rsidR="0050788C" w:rsidRPr="00F746CB" w:rsidRDefault="00AA1A3E" w:rsidP="00AA1A3E">
      <w:pPr>
        <w:spacing w:line="360" w:lineRule="auto"/>
        <w:ind w:firstLine="360"/>
        <w:jc w:val="both"/>
        <w:rPr>
          <w:rStyle w:val="Emphasis"/>
          <w:rFonts w:ascii="Palatino Linotype" w:hAnsi="Palatino Linotype"/>
          <w:i w:val="0"/>
          <w:sz w:val="24"/>
          <w:szCs w:val="24"/>
        </w:rPr>
      </w:pPr>
      <w:r w:rsidRPr="00F746CB">
        <w:rPr>
          <w:rStyle w:val="Emphasis"/>
          <w:rFonts w:ascii="Palatino Linotype" w:hAnsi="Palatino Linotype"/>
          <w:i w:val="0"/>
          <w:sz w:val="24"/>
          <w:szCs w:val="24"/>
        </w:rPr>
        <w:t>The purpose of this document is to examine the existing co</w:t>
      </w:r>
      <w:r w:rsidR="0050788C" w:rsidRPr="00F746CB">
        <w:rPr>
          <w:rStyle w:val="Emphasis"/>
          <w:rFonts w:ascii="Palatino Linotype" w:hAnsi="Palatino Linotype"/>
          <w:i w:val="0"/>
          <w:sz w:val="24"/>
          <w:szCs w:val="24"/>
        </w:rPr>
        <w:t>-regulatory system in Australia and evaluate it through current research from scholars and health organisations</w:t>
      </w:r>
      <w:r w:rsidRPr="00F746CB">
        <w:rPr>
          <w:rStyle w:val="Emphasis"/>
          <w:rFonts w:ascii="Palatino Linotype" w:hAnsi="Palatino Linotype"/>
          <w:i w:val="0"/>
          <w:sz w:val="24"/>
          <w:szCs w:val="24"/>
        </w:rPr>
        <w:t>.</w:t>
      </w:r>
      <w:r w:rsidR="0050788C" w:rsidRPr="00F746CB">
        <w:rPr>
          <w:rStyle w:val="Emphasis"/>
          <w:rFonts w:ascii="Palatino Linotype" w:hAnsi="Palatino Linotype"/>
          <w:i w:val="0"/>
          <w:sz w:val="24"/>
          <w:szCs w:val="24"/>
        </w:rPr>
        <w:t xml:space="preserve"> The implications of the research suggest regulatory reform is necessary to reduce the exposure of children to unhealthy food and beverage advertising that shapes food preferences. Regulatory best practice in this area in the United Kingdom, United States of America and France provided practical examples of different regulator measures. They also highlighted the complexity of effectively addressing the issue.</w:t>
      </w:r>
    </w:p>
    <w:p w14:paraId="3374155C" w14:textId="77777777" w:rsidR="0050788C" w:rsidRPr="00F746CB" w:rsidRDefault="00AF7AAF" w:rsidP="00AA1A3E">
      <w:pPr>
        <w:spacing w:line="360" w:lineRule="auto"/>
        <w:ind w:firstLine="360"/>
        <w:jc w:val="both"/>
        <w:rPr>
          <w:rStyle w:val="Emphasis"/>
          <w:rFonts w:ascii="Palatino Linotype" w:hAnsi="Palatino Linotype"/>
          <w:i w:val="0"/>
          <w:sz w:val="24"/>
          <w:szCs w:val="24"/>
        </w:rPr>
      </w:pPr>
      <w:r w:rsidRPr="00F746CB">
        <w:rPr>
          <w:rStyle w:val="Emphasis"/>
          <w:rFonts w:ascii="Palatino Linotype" w:hAnsi="Palatino Linotype"/>
          <w:i w:val="0"/>
          <w:sz w:val="24"/>
          <w:szCs w:val="24"/>
        </w:rPr>
        <w:t>The</w:t>
      </w:r>
      <w:r w:rsidR="0050788C" w:rsidRPr="00F746CB">
        <w:rPr>
          <w:rStyle w:val="Emphasis"/>
          <w:rFonts w:ascii="Palatino Linotype" w:hAnsi="Palatino Linotype"/>
          <w:i w:val="0"/>
          <w:sz w:val="24"/>
          <w:szCs w:val="24"/>
        </w:rPr>
        <w:t xml:space="preserve"> document produced the following considerations for policy and programs based on the research:</w:t>
      </w:r>
    </w:p>
    <w:p w14:paraId="0764302F" w14:textId="77777777" w:rsidR="0050788C" w:rsidRPr="00F746CB" w:rsidRDefault="00AA1A3E" w:rsidP="0050788C">
      <w:pPr>
        <w:pStyle w:val="ListParagraph"/>
        <w:numPr>
          <w:ilvl w:val="0"/>
          <w:numId w:val="12"/>
        </w:numPr>
        <w:spacing w:line="360" w:lineRule="auto"/>
        <w:jc w:val="both"/>
        <w:rPr>
          <w:rStyle w:val="SubtleEmphasis"/>
          <w:rFonts w:ascii="Palatino Linotype" w:hAnsi="Palatino Linotype"/>
          <w:i w:val="0"/>
          <w:color w:val="auto"/>
          <w:sz w:val="24"/>
          <w:szCs w:val="24"/>
        </w:rPr>
      </w:pPr>
      <w:r w:rsidRPr="00F746CB">
        <w:rPr>
          <w:rStyle w:val="Emphasis"/>
          <w:rFonts w:ascii="Palatino Linotype" w:hAnsi="Palatino Linotype"/>
          <w:i w:val="0"/>
          <w:sz w:val="24"/>
          <w:szCs w:val="24"/>
        </w:rPr>
        <w:t xml:space="preserve"> </w:t>
      </w:r>
      <w:r w:rsidR="00730F98" w:rsidRPr="00F746CB">
        <w:rPr>
          <w:rStyle w:val="SubtleEmphasis"/>
          <w:rFonts w:ascii="Palatino Linotype" w:hAnsi="Palatino Linotype"/>
          <w:color w:val="auto"/>
          <w:sz w:val="24"/>
          <w:szCs w:val="24"/>
        </w:rPr>
        <w:t>Children’s Television Standard’s 2009</w:t>
      </w:r>
      <w:r w:rsidR="0050788C" w:rsidRPr="00F746CB">
        <w:rPr>
          <w:rStyle w:val="SubtleEmphasis"/>
          <w:rFonts w:ascii="Palatino Linotype" w:hAnsi="Palatino Linotype"/>
          <w:i w:val="0"/>
          <w:color w:val="auto"/>
          <w:sz w:val="24"/>
          <w:szCs w:val="24"/>
        </w:rPr>
        <w:t xml:space="preserve"> regulations should be extended to ban unhealthy food and beverage advertising during peak viewing hours of children.</w:t>
      </w:r>
    </w:p>
    <w:p w14:paraId="299932AC" w14:textId="77777777" w:rsidR="0050788C" w:rsidRPr="00F746CB" w:rsidRDefault="0050788C" w:rsidP="0050788C">
      <w:pPr>
        <w:pStyle w:val="ListParagraph"/>
        <w:numPr>
          <w:ilvl w:val="0"/>
          <w:numId w:val="12"/>
        </w:numPr>
        <w:spacing w:line="360" w:lineRule="auto"/>
        <w:jc w:val="both"/>
        <w:rPr>
          <w:rFonts w:ascii="Palatino Linotype" w:hAnsi="Palatino Linotype"/>
          <w:iCs/>
          <w:sz w:val="24"/>
          <w:szCs w:val="24"/>
        </w:rPr>
      </w:pPr>
      <w:r w:rsidRPr="00F746CB">
        <w:rPr>
          <w:rFonts w:ascii="Palatino Linotype" w:hAnsi="Palatino Linotype"/>
          <w:sz w:val="24"/>
          <w:szCs w:val="24"/>
        </w:rPr>
        <w:t>Breaches of regulations require mandatory sanctions and penalties to ensure compliance with government regulations.</w:t>
      </w:r>
    </w:p>
    <w:p w14:paraId="7539C1C7" w14:textId="77777777" w:rsidR="0050788C" w:rsidRPr="00F746CB" w:rsidRDefault="0050788C" w:rsidP="0050788C">
      <w:pPr>
        <w:pStyle w:val="ListParagraph"/>
        <w:numPr>
          <w:ilvl w:val="0"/>
          <w:numId w:val="12"/>
        </w:numPr>
        <w:spacing w:line="360" w:lineRule="auto"/>
        <w:jc w:val="both"/>
        <w:rPr>
          <w:rFonts w:ascii="Palatino Linotype" w:hAnsi="Palatino Linotype"/>
          <w:iCs/>
          <w:sz w:val="24"/>
          <w:szCs w:val="24"/>
        </w:rPr>
      </w:pPr>
      <w:r w:rsidRPr="00F746CB">
        <w:rPr>
          <w:rFonts w:ascii="Palatino Linotype" w:hAnsi="Palatino Linotype"/>
          <w:sz w:val="24"/>
          <w:szCs w:val="24"/>
        </w:rPr>
        <w:t>Regular monitoring and evaluation of regulatory reforms is essential to ensure they are meeting intended objectives.</w:t>
      </w:r>
    </w:p>
    <w:p w14:paraId="43CBF291" w14:textId="77777777" w:rsidR="00AA1A3E" w:rsidRPr="00F746CB" w:rsidRDefault="00AA1A3E" w:rsidP="00AA1A3E">
      <w:pPr>
        <w:spacing w:line="360" w:lineRule="auto"/>
        <w:ind w:firstLine="360"/>
        <w:jc w:val="both"/>
        <w:rPr>
          <w:rStyle w:val="SubtleEmphasis"/>
          <w:rFonts w:ascii="Palatino Linotype" w:hAnsi="Palatino Linotype"/>
          <w:i w:val="0"/>
          <w:sz w:val="24"/>
          <w:szCs w:val="24"/>
        </w:rPr>
      </w:pPr>
    </w:p>
    <w:p w14:paraId="02258783" w14:textId="77777777" w:rsidR="0050788C" w:rsidRPr="00F746CB" w:rsidRDefault="0050788C" w:rsidP="00AA1A3E">
      <w:pPr>
        <w:spacing w:line="360" w:lineRule="auto"/>
        <w:ind w:firstLine="360"/>
        <w:jc w:val="both"/>
        <w:rPr>
          <w:rStyle w:val="SubtleEmphasis"/>
          <w:rFonts w:ascii="Palatino Linotype" w:hAnsi="Palatino Linotype"/>
          <w:i w:val="0"/>
          <w:sz w:val="24"/>
          <w:szCs w:val="24"/>
        </w:rPr>
      </w:pPr>
    </w:p>
    <w:p w14:paraId="74CC501A" w14:textId="77777777" w:rsidR="0050788C" w:rsidRPr="00F746CB" w:rsidRDefault="0050788C" w:rsidP="00B7409E">
      <w:pPr>
        <w:spacing w:line="360" w:lineRule="auto"/>
        <w:jc w:val="both"/>
        <w:rPr>
          <w:rStyle w:val="SubtleEmphasis"/>
          <w:rFonts w:ascii="Palatino Linotype" w:hAnsi="Palatino Linotype"/>
          <w:i w:val="0"/>
          <w:sz w:val="24"/>
          <w:szCs w:val="24"/>
        </w:rPr>
      </w:pPr>
    </w:p>
    <w:p w14:paraId="5D29F965" w14:textId="77777777" w:rsidR="00291C9D" w:rsidRPr="00F746CB" w:rsidRDefault="00291C9D" w:rsidP="00BD7B57">
      <w:pPr>
        <w:pStyle w:val="ListParagraph"/>
        <w:numPr>
          <w:ilvl w:val="0"/>
          <w:numId w:val="3"/>
        </w:numPr>
        <w:rPr>
          <w:rStyle w:val="BookTitle"/>
          <w:rFonts w:ascii="Palatino Linotype" w:hAnsi="Palatino Linotype"/>
          <w:sz w:val="28"/>
          <w:szCs w:val="28"/>
        </w:rPr>
      </w:pPr>
      <w:r w:rsidRPr="00F746CB">
        <w:rPr>
          <w:rStyle w:val="BookTitle"/>
          <w:rFonts w:ascii="Palatino Linotype" w:hAnsi="Palatino Linotype"/>
          <w:sz w:val="28"/>
          <w:szCs w:val="28"/>
        </w:rPr>
        <w:t>Introduction</w:t>
      </w:r>
    </w:p>
    <w:p w14:paraId="2E518384" w14:textId="77777777" w:rsidR="00291C9D" w:rsidRPr="00F746CB" w:rsidRDefault="00291C9D" w:rsidP="00545368">
      <w:pPr>
        <w:pStyle w:val="Heading2"/>
        <w:spacing w:line="360" w:lineRule="auto"/>
        <w:ind w:left="357" w:firstLine="363"/>
        <w:jc w:val="both"/>
        <w:rPr>
          <w:rStyle w:val="Emphasis"/>
          <w:rFonts w:ascii="Palatino Linotype" w:hAnsi="Palatino Linotype"/>
          <w:b w:val="0"/>
          <w:i w:val="0"/>
          <w:color w:val="auto"/>
          <w:sz w:val="24"/>
          <w:szCs w:val="24"/>
        </w:rPr>
      </w:pPr>
      <w:r w:rsidRPr="00F746CB">
        <w:rPr>
          <w:rStyle w:val="Emphasis"/>
          <w:rFonts w:ascii="Palatino Linotype" w:hAnsi="Palatino Linotype"/>
          <w:b w:val="0"/>
          <w:i w:val="0"/>
          <w:color w:val="auto"/>
          <w:sz w:val="24"/>
          <w:szCs w:val="24"/>
        </w:rPr>
        <w:t>Reform to existing child-directed television advertising regulations in Australia is strongly advocated for by health organisations both nationally and globally. This is because rates of childhood obesity have reached concerning levels and unhealthy food and beverage television advertising contributes to the declining food environment children are expose</w:t>
      </w:r>
      <w:r w:rsidR="001F443A" w:rsidRPr="00F746CB">
        <w:rPr>
          <w:rStyle w:val="Emphasis"/>
          <w:rFonts w:ascii="Palatino Linotype" w:hAnsi="Palatino Linotype"/>
          <w:b w:val="0"/>
          <w:i w:val="0"/>
          <w:color w:val="auto"/>
          <w:sz w:val="24"/>
          <w:szCs w:val="24"/>
        </w:rPr>
        <w:t>d to. This document addresses the issue of childhood obesity and the impact television advertising directed at children has on this issue. It examines the existing regulatory framework that enables current levels of industry advertisement. It then discusses the research and its implications with regards to television food advertising directed at children including policy recommendations to improve existing regulations. The document then examines what other countries are doing with regards to this issue and the implications of their regulatory policy initiatives. Finally, the document concludes with three recommendations to enhance advertising regulations in Australia to improve child exposure to unhealthy food and beverage television advertising.</w:t>
      </w:r>
    </w:p>
    <w:p w14:paraId="082F210B" w14:textId="77777777" w:rsidR="00925356" w:rsidRPr="00F746CB" w:rsidRDefault="00925356" w:rsidP="00925356"/>
    <w:p w14:paraId="13135E6B" w14:textId="77777777" w:rsidR="00BD7B57" w:rsidRPr="00F746CB" w:rsidRDefault="00BD7B57" w:rsidP="00BD7B57">
      <w:pPr>
        <w:pStyle w:val="ListParagraph"/>
        <w:numPr>
          <w:ilvl w:val="0"/>
          <w:numId w:val="3"/>
        </w:numPr>
        <w:rPr>
          <w:rStyle w:val="BookTitle"/>
          <w:rFonts w:ascii="Palatino Linotype" w:hAnsi="Palatino Linotype"/>
          <w:sz w:val="28"/>
          <w:szCs w:val="28"/>
        </w:rPr>
      </w:pPr>
      <w:r w:rsidRPr="00F746CB">
        <w:rPr>
          <w:rStyle w:val="BookTitle"/>
          <w:rFonts w:ascii="Palatino Linotype" w:hAnsi="Palatino Linotype"/>
          <w:sz w:val="28"/>
          <w:szCs w:val="28"/>
        </w:rPr>
        <w:t>Why is this issue important?</w:t>
      </w:r>
      <w:r w:rsidR="00640FDD" w:rsidRPr="00F746CB">
        <w:rPr>
          <w:rStyle w:val="BookTitle"/>
          <w:rFonts w:ascii="Palatino Linotype" w:hAnsi="Palatino Linotype"/>
          <w:sz w:val="28"/>
          <w:szCs w:val="28"/>
        </w:rPr>
        <w:t xml:space="preserve"> </w:t>
      </w:r>
    </w:p>
    <w:p w14:paraId="6919E3EB" w14:textId="77777777" w:rsidR="003D3CE2" w:rsidRPr="00F746CB" w:rsidRDefault="003D3CE2" w:rsidP="00D73949">
      <w:pPr>
        <w:pStyle w:val="ListParagraph"/>
        <w:ind w:left="360"/>
        <w:rPr>
          <w:rFonts w:ascii="Palatino Linotype" w:hAnsi="Palatino Linotype"/>
          <w:sz w:val="24"/>
          <w:szCs w:val="24"/>
        </w:rPr>
      </w:pPr>
    </w:p>
    <w:p w14:paraId="21499F4A" w14:textId="77777777" w:rsidR="00D73949" w:rsidRPr="00F746CB" w:rsidRDefault="00B0728F" w:rsidP="00545368">
      <w:pPr>
        <w:pStyle w:val="ListParagraph"/>
        <w:spacing w:line="360" w:lineRule="auto"/>
        <w:ind w:left="360" w:firstLine="360"/>
        <w:jc w:val="both"/>
        <w:rPr>
          <w:rFonts w:ascii="Palatino Linotype" w:hAnsi="Palatino Linotype"/>
          <w:sz w:val="24"/>
          <w:szCs w:val="24"/>
        </w:rPr>
      </w:pPr>
      <w:r w:rsidRPr="00F746CB">
        <w:rPr>
          <w:rFonts w:ascii="Palatino Linotype" w:hAnsi="Palatino Linotype"/>
          <w:sz w:val="24"/>
          <w:szCs w:val="24"/>
        </w:rPr>
        <w:t>Childhood obesity is an issue of gro</w:t>
      </w:r>
      <w:r w:rsidR="00BA3FD3" w:rsidRPr="00F746CB">
        <w:rPr>
          <w:rFonts w:ascii="Palatino Linotype" w:hAnsi="Palatino Linotype"/>
          <w:sz w:val="24"/>
          <w:szCs w:val="24"/>
        </w:rPr>
        <w:t>wing significance in Australia with o</w:t>
      </w:r>
      <w:r w:rsidRPr="00F746CB">
        <w:rPr>
          <w:rFonts w:ascii="Palatino Linotype" w:hAnsi="Palatino Linotype"/>
          <w:sz w:val="24"/>
          <w:szCs w:val="24"/>
        </w:rPr>
        <w:t xml:space="preserve">ne quarter of </w:t>
      </w:r>
      <w:r w:rsidR="00BA3FD3" w:rsidRPr="00F746CB">
        <w:rPr>
          <w:rFonts w:ascii="Palatino Linotype" w:hAnsi="Palatino Linotype"/>
          <w:sz w:val="24"/>
          <w:szCs w:val="24"/>
        </w:rPr>
        <w:t>all Australian children</w:t>
      </w:r>
      <w:r w:rsidRPr="00F746CB">
        <w:rPr>
          <w:rFonts w:ascii="Palatino Linotype" w:hAnsi="Palatino Linotype"/>
          <w:sz w:val="24"/>
          <w:szCs w:val="24"/>
        </w:rPr>
        <w:t xml:space="preserve"> classified as overweight or obe</w:t>
      </w:r>
      <w:r w:rsidR="00BA3FD3" w:rsidRPr="00F746CB">
        <w:rPr>
          <w:rFonts w:ascii="Palatino Linotype" w:hAnsi="Palatino Linotype"/>
          <w:sz w:val="24"/>
          <w:szCs w:val="24"/>
        </w:rPr>
        <w:t>se</w:t>
      </w:r>
      <w:sdt>
        <w:sdtPr>
          <w:rPr>
            <w:rFonts w:ascii="Palatino Linotype" w:hAnsi="Palatino Linotype"/>
            <w:sz w:val="24"/>
            <w:szCs w:val="24"/>
          </w:rPr>
          <w:id w:val="1978025007"/>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 CITATION Nut09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 xml:space="preserve"> (Nutrition Australia 2009)</w:t>
          </w:r>
          <w:r w:rsidRPr="00F746CB">
            <w:rPr>
              <w:rFonts w:ascii="Palatino Linotype" w:hAnsi="Palatino Linotype"/>
              <w:sz w:val="24"/>
              <w:szCs w:val="24"/>
            </w:rPr>
            <w:fldChar w:fldCharType="end"/>
          </w:r>
        </w:sdtContent>
      </w:sdt>
      <w:r w:rsidR="00BA3FD3" w:rsidRPr="00F746CB">
        <w:rPr>
          <w:rFonts w:ascii="Palatino Linotype" w:hAnsi="Palatino Linotype"/>
          <w:sz w:val="24"/>
          <w:szCs w:val="24"/>
        </w:rPr>
        <w:t>. As adult obesity is becoming one of the main causes of preventable death in Australia, prevention of obesity in childhood has been highlighted as an area of priority by the Productivity Commission</w:t>
      </w:r>
      <w:r w:rsidR="00F55D1C" w:rsidRPr="00F746CB">
        <w:rPr>
          <w:rFonts w:ascii="Palatino Linotype" w:hAnsi="Palatino Linotype"/>
          <w:sz w:val="24"/>
          <w:szCs w:val="24"/>
        </w:rPr>
        <w:t xml:space="preserve"> </w:t>
      </w:r>
      <w:sdt>
        <w:sdtPr>
          <w:rPr>
            <w:rFonts w:ascii="Palatino Linotype" w:hAnsi="Palatino Linotype"/>
            <w:sz w:val="24"/>
            <w:szCs w:val="24"/>
          </w:rPr>
          <w:id w:val="-1929102010"/>
          <w:citation/>
        </w:sdtPr>
        <w:sdtEndPr/>
        <w:sdtContent>
          <w:r w:rsidR="00BA3FD3" w:rsidRPr="00F746CB">
            <w:rPr>
              <w:rFonts w:ascii="Palatino Linotype" w:hAnsi="Palatino Linotype"/>
              <w:sz w:val="24"/>
              <w:szCs w:val="24"/>
            </w:rPr>
            <w:fldChar w:fldCharType="begin"/>
          </w:r>
          <w:r w:rsidR="00BA3FD3" w:rsidRPr="00F746CB">
            <w:rPr>
              <w:rFonts w:ascii="Palatino Linotype" w:hAnsi="Palatino Linotype"/>
              <w:sz w:val="24"/>
              <w:szCs w:val="24"/>
            </w:rPr>
            <w:instrText xml:space="preserve">CITATION Aus111 \m Cro10 \p 89 \l 3081 </w:instrText>
          </w:r>
          <w:r w:rsidR="00BA3FD3" w:rsidRPr="00F746CB">
            <w:rPr>
              <w:rFonts w:ascii="Palatino Linotype" w:hAnsi="Palatino Linotype"/>
              <w:sz w:val="24"/>
              <w:szCs w:val="24"/>
            </w:rPr>
            <w:fldChar w:fldCharType="separate"/>
          </w:r>
          <w:r w:rsidR="0093157B" w:rsidRPr="00F746CB">
            <w:rPr>
              <w:rFonts w:ascii="Palatino Linotype" w:hAnsi="Palatino Linotype"/>
              <w:noProof/>
              <w:sz w:val="24"/>
              <w:szCs w:val="24"/>
            </w:rPr>
            <w:t>(Australian Medical Association 2011, Crowe and Turner 2010, 89)</w:t>
          </w:r>
          <w:r w:rsidR="00BA3FD3" w:rsidRPr="00F746CB">
            <w:rPr>
              <w:rFonts w:ascii="Palatino Linotype" w:hAnsi="Palatino Linotype"/>
              <w:sz w:val="24"/>
              <w:szCs w:val="24"/>
            </w:rPr>
            <w:fldChar w:fldCharType="end"/>
          </w:r>
        </w:sdtContent>
      </w:sdt>
      <w:r w:rsidR="00BA3FD3" w:rsidRPr="00F746CB">
        <w:rPr>
          <w:rFonts w:ascii="Palatino Linotype" w:hAnsi="Palatino Linotype"/>
          <w:sz w:val="24"/>
          <w:szCs w:val="24"/>
        </w:rPr>
        <w:t xml:space="preserve">. </w:t>
      </w:r>
      <w:r w:rsidR="00F55D1C" w:rsidRPr="00F746CB">
        <w:rPr>
          <w:rFonts w:ascii="Palatino Linotype" w:hAnsi="Palatino Linotype"/>
          <w:sz w:val="24"/>
          <w:szCs w:val="24"/>
        </w:rPr>
        <w:t xml:space="preserve">Other health organisations and peak bodies including the </w:t>
      </w:r>
      <w:r w:rsidR="00F55D1C" w:rsidRPr="00F746CB">
        <w:rPr>
          <w:rFonts w:ascii="Palatino Linotype" w:hAnsi="Palatino Linotype"/>
          <w:i/>
          <w:sz w:val="24"/>
          <w:szCs w:val="24"/>
        </w:rPr>
        <w:t>World Health Organisation</w:t>
      </w:r>
      <w:r w:rsidR="00B02AEE" w:rsidRPr="00F746CB">
        <w:rPr>
          <w:rFonts w:ascii="Palatino Linotype" w:hAnsi="Palatino Linotype"/>
          <w:i/>
          <w:sz w:val="24"/>
          <w:szCs w:val="24"/>
        </w:rPr>
        <w:t xml:space="preserve"> </w:t>
      </w:r>
      <w:r w:rsidR="00B02AEE" w:rsidRPr="00F746CB">
        <w:rPr>
          <w:rFonts w:ascii="Palatino Linotype" w:hAnsi="Palatino Linotype"/>
          <w:sz w:val="24"/>
          <w:szCs w:val="24"/>
        </w:rPr>
        <w:t>(WHO)</w:t>
      </w:r>
      <w:r w:rsidR="00F55D1C" w:rsidRPr="00F746CB">
        <w:rPr>
          <w:rFonts w:ascii="Palatino Linotype" w:hAnsi="Palatino Linotype"/>
          <w:sz w:val="24"/>
          <w:szCs w:val="24"/>
        </w:rPr>
        <w:t xml:space="preserve">, </w:t>
      </w:r>
      <w:r w:rsidR="00F55D1C" w:rsidRPr="00F746CB">
        <w:rPr>
          <w:rFonts w:ascii="Palatino Linotype" w:hAnsi="Palatino Linotype"/>
          <w:i/>
          <w:sz w:val="24"/>
          <w:szCs w:val="24"/>
        </w:rPr>
        <w:t>Obesity Policy Coalition</w:t>
      </w:r>
      <w:r w:rsidR="00F55D1C" w:rsidRPr="00F746CB">
        <w:rPr>
          <w:rFonts w:ascii="Palatino Linotype" w:hAnsi="Palatino Linotype"/>
          <w:sz w:val="24"/>
          <w:szCs w:val="24"/>
        </w:rPr>
        <w:t xml:space="preserve">, </w:t>
      </w:r>
      <w:r w:rsidR="00F55D1C" w:rsidRPr="00F746CB">
        <w:rPr>
          <w:rFonts w:ascii="Palatino Linotype" w:hAnsi="Palatino Linotype"/>
          <w:i/>
          <w:sz w:val="24"/>
          <w:szCs w:val="24"/>
        </w:rPr>
        <w:t>Nutrition Australia</w:t>
      </w:r>
      <w:r w:rsidR="00F55D1C" w:rsidRPr="00F746CB">
        <w:rPr>
          <w:rFonts w:ascii="Palatino Linotype" w:hAnsi="Palatino Linotype"/>
          <w:sz w:val="24"/>
          <w:szCs w:val="24"/>
        </w:rPr>
        <w:t xml:space="preserve"> and the </w:t>
      </w:r>
      <w:r w:rsidR="00F55D1C" w:rsidRPr="00F746CB">
        <w:rPr>
          <w:rFonts w:ascii="Palatino Linotype" w:hAnsi="Palatino Linotype"/>
          <w:i/>
          <w:sz w:val="24"/>
          <w:szCs w:val="24"/>
        </w:rPr>
        <w:t>Australian Medical Association</w:t>
      </w:r>
      <w:r w:rsidR="00F55D1C" w:rsidRPr="00F746CB">
        <w:rPr>
          <w:rFonts w:ascii="Palatino Linotype" w:hAnsi="Palatino Linotype"/>
          <w:sz w:val="24"/>
          <w:szCs w:val="24"/>
        </w:rPr>
        <w:t xml:space="preserve"> support these conclusions and provide recommendations for government </w:t>
      </w:r>
      <w:r w:rsidR="00F55D1C" w:rsidRPr="00F746CB">
        <w:rPr>
          <w:rFonts w:ascii="Palatino Linotype" w:hAnsi="Palatino Linotype"/>
          <w:sz w:val="24"/>
          <w:szCs w:val="24"/>
        </w:rPr>
        <w:lastRenderedPageBreak/>
        <w:t>consideration</w:t>
      </w:r>
      <w:sdt>
        <w:sdtPr>
          <w:rPr>
            <w:rFonts w:ascii="Palatino Linotype" w:hAnsi="Palatino Linotype"/>
            <w:sz w:val="24"/>
            <w:szCs w:val="24"/>
          </w:rPr>
          <w:id w:val="-1802995830"/>
          <w:citation/>
        </w:sdtPr>
        <w:sdtEndPr/>
        <w:sdtContent>
          <w:r w:rsidR="00E760E4" w:rsidRPr="00F746CB">
            <w:rPr>
              <w:rFonts w:ascii="Palatino Linotype" w:hAnsi="Palatino Linotype"/>
              <w:sz w:val="24"/>
              <w:szCs w:val="24"/>
            </w:rPr>
            <w:fldChar w:fldCharType="begin"/>
          </w:r>
          <w:r w:rsidR="00E760E4" w:rsidRPr="00F746CB">
            <w:rPr>
              <w:rFonts w:ascii="Palatino Linotype" w:hAnsi="Palatino Linotype"/>
              <w:sz w:val="24"/>
              <w:szCs w:val="24"/>
            </w:rPr>
            <w:instrText xml:space="preserve">CITATION Wor10 \p 4 \m Nut091 \m Aus111 \m Obe11 \p 1 \l 3081 </w:instrText>
          </w:r>
          <w:r w:rsidR="00E760E4" w:rsidRPr="00F746CB">
            <w:rPr>
              <w:rFonts w:ascii="Palatino Linotype" w:hAnsi="Palatino Linotype"/>
              <w:sz w:val="24"/>
              <w:szCs w:val="24"/>
            </w:rPr>
            <w:fldChar w:fldCharType="separate"/>
          </w:r>
          <w:r w:rsidR="0093157B" w:rsidRPr="00F746CB">
            <w:rPr>
              <w:rFonts w:ascii="Palatino Linotype" w:hAnsi="Palatino Linotype"/>
              <w:noProof/>
              <w:sz w:val="24"/>
              <w:szCs w:val="24"/>
            </w:rPr>
            <w:t xml:space="preserve"> (World Health Organisation 2010, 4, Nutrition Australia 2009, Australian Medical Association 2011, Obesity Policy Coalition 2011, 1)</w:t>
          </w:r>
          <w:r w:rsidR="00E760E4" w:rsidRPr="00F746CB">
            <w:rPr>
              <w:rFonts w:ascii="Palatino Linotype" w:hAnsi="Palatino Linotype"/>
              <w:sz w:val="24"/>
              <w:szCs w:val="24"/>
            </w:rPr>
            <w:fldChar w:fldCharType="end"/>
          </w:r>
        </w:sdtContent>
      </w:sdt>
      <w:r w:rsidR="00F55D1C" w:rsidRPr="00F746CB">
        <w:rPr>
          <w:rFonts w:ascii="Palatino Linotype" w:hAnsi="Palatino Linotype"/>
          <w:sz w:val="24"/>
          <w:szCs w:val="24"/>
        </w:rPr>
        <w:t>.</w:t>
      </w:r>
      <w:r w:rsidR="0022111F" w:rsidRPr="00F746CB">
        <w:rPr>
          <w:rFonts w:ascii="Palatino Linotype" w:hAnsi="Palatino Linotype"/>
          <w:sz w:val="24"/>
          <w:szCs w:val="24"/>
        </w:rPr>
        <w:t xml:space="preserve"> Childhood obesity has many associated non-communicable health issues inclu</w:t>
      </w:r>
      <w:r w:rsidR="00E760E4" w:rsidRPr="00F746CB">
        <w:rPr>
          <w:rFonts w:ascii="Palatino Linotype" w:hAnsi="Palatino Linotype"/>
          <w:sz w:val="24"/>
          <w:szCs w:val="24"/>
        </w:rPr>
        <w:t>ding type two diabetes, cardio</w:t>
      </w:r>
      <w:r w:rsidR="00D73949" w:rsidRPr="00F746CB">
        <w:rPr>
          <w:rFonts w:ascii="Palatino Linotype" w:hAnsi="Palatino Linotype"/>
          <w:sz w:val="24"/>
          <w:szCs w:val="24"/>
        </w:rPr>
        <w:t>vascular disease, increased risk of adult obesity, asthma, sleep apnoea</w:t>
      </w:r>
      <w:r w:rsidR="00E760E4" w:rsidRPr="00F746CB">
        <w:rPr>
          <w:rFonts w:ascii="Palatino Linotype" w:hAnsi="Palatino Linotype"/>
          <w:sz w:val="24"/>
          <w:szCs w:val="24"/>
        </w:rPr>
        <w:t>,</w:t>
      </w:r>
      <w:r w:rsidR="00D73949" w:rsidRPr="00F746CB">
        <w:rPr>
          <w:rFonts w:ascii="Palatino Linotype" w:hAnsi="Palatino Linotype"/>
          <w:sz w:val="24"/>
          <w:szCs w:val="24"/>
        </w:rPr>
        <w:t xml:space="preserve"> and mental health conditions </w:t>
      </w:r>
      <w:sdt>
        <w:sdtPr>
          <w:rPr>
            <w:rFonts w:ascii="Palatino Linotype" w:hAnsi="Palatino Linotype"/>
            <w:sz w:val="24"/>
            <w:szCs w:val="24"/>
          </w:rPr>
          <w:id w:val="-1278254078"/>
          <w:citation/>
        </w:sdtPr>
        <w:sdtEndPr/>
        <w:sdtContent>
          <w:r w:rsidR="00D73949" w:rsidRPr="00F746CB">
            <w:rPr>
              <w:rFonts w:ascii="Palatino Linotype" w:hAnsi="Palatino Linotype"/>
              <w:sz w:val="24"/>
              <w:szCs w:val="24"/>
            </w:rPr>
            <w:fldChar w:fldCharType="begin"/>
          </w:r>
          <w:r w:rsidR="00D73949" w:rsidRPr="00F746CB">
            <w:rPr>
              <w:rFonts w:ascii="Palatino Linotype" w:hAnsi="Palatino Linotype"/>
              <w:sz w:val="24"/>
              <w:szCs w:val="24"/>
            </w:rPr>
            <w:instrText xml:space="preserve">CITATION Cro10 \p xii \l 3081 </w:instrText>
          </w:r>
          <w:r w:rsidR="00D73949" w:rsidRPr="00F746CB">
            <w:rPr>
              <w:rFonts w:ascii="Palatino Linotype" w:hAnsi="Palatino Linotype"/>
              <w:sz w:val="24"/>
              <w:szCs w:val="24"/>
            </w:rPr>
            <w:fldChar w:fldCharType="separate"/>
          </w:r>
          <w:r w:rsidR="0093157B" w:rsidRPr="00F746CB">
            <w:rPr>
              <w:rFonts w:ascii="Palatino Linotype" w:hAnsi="Palatino Linotype"/>
              <w:noProof/>
              <w:sz w:val="24"/>
              <w:szCs w:val="24"/>
            </w:rPr>
            <w:t>(Crowe and Turner 2010, xii)</w:t>
          </w:r>
          <w:r w:rsidR="00D73949" w:rsidRPr="00F746CB">
            <w:rPr>
              <w:rFonts w:ascii="Palatino Linotype" w:hAnsi="Palatino Linotype"/>
              <w:sz w:val="24"/>
              <w:szCs w:val="24"/>
            </w:rPr>
            <w:fldChar w:fldCharType="end"/>
          </w:r>
        </w:sdtContent>
      </w:sdt>
      <w:r w:rsidR="00D73949" w:rsidRPr="00F746CB">
        <w:rPr>
          <w:rFonts w:ascii="Palatino Linotype" w:hAnsi="Palatino Linotype"/>
          <w:sz w:val="24"/>
          <w:szCs w:val="24"/>
        </w:rPr>
        <w:t>. Current policy interventions are yet to be successful in preventing childhood obesity and review and reform of these strategies is essential to ensure improvement in this area</w:t>
      </w:r>
      <w:sdt>
        <w:sdtPr>
          <w:rPr>
            <w:rFonts w:ascii="Palatino Linotype" w:hAnsi="Palatino Linotype"/>
            <w:sz w:val="24"/>
            <w:szCs w:val="24"/>
          </w:rPr>
          <w:id w:val="238676313"/>
          <w:citation/>
        </w:sdtPr>
        <w:sdtEndPr/>
        <w:sdtContent>
          <w:r w:rsidR="00E760E4" w:rsidRPr="00F746CB">
            <w:rPr>
              <w:rFonts w:ascii="Palatino Linotype" w:hAnsi="Palatino Linotype"/>
              <w:sz w:val="24"/>
              <w:szCs w:val="24"/>
            </w:rPr>
            <w:fldChar w:fldCharType="begin"/>
          </w:r>
          <w:r w:rsidR="00E760E4" w:rsidRPr="00F746CB">
            <w:rPr>
              <w:rFonts w:ascii="Palatino Linotype" w:hAnsi="Palatino Linotype"/>
              <w:sz w:val="24"/>
              <w:szCs w:val="24"/>
            </w:rPr>
            <w:instrText xml:space="preserve">CITATION Obe11 \p 1 \l 3081 </w:instrText>
          </w:r>
          <w:r w:rsidR="00E760E4" w:rsidRPr="00F746CB">
            <w:rPr>
              <w:rFonts w:ascii="Palatino Linotype" w:hAnsi="Palatino Linotype"/>
              <w:sz w:val="24"/>
              <w:szCs w:val="24"/>
            </w:rPr>
            <w:fldChar w:fldCharType="separate"/>
          </w:r>
          <w:r w:rsidR="0093157B" w:rsidRPr="00F746CB">
            <w:rPr>
              <w:rFonts w:ascii="Palatino Linotype" w:hAnsi="Palatino Linotype"/>
              <w:noProof/>
              <w:sz w:val="24"/>
              <w:szCs w:val="24"/>
            </w:rPr>
            <w:t xml:space="preserve"> (Obesity Policy Coalition 2011, 1)</w:t>
          </w:r>
          <w:r w:rsidR="00E760E4" w:rsidRPr="00F746CB">
            <w:rPr>
              <w:rFonts w:ascii="Palatino Linotype" w:hAnsi="Palatino Linotype"/>
              <w:sz w:val="24"/>
              <w:szCs w:val="24"/>
            </w:rPr>
            <w:fldChar w:fldCharType="end"/>
          </w:r>
        </w:sdtContent>
      </w:sdt>
      <w:r w:rsidR="00D73949" w:rsidRPr="00F746CB">
        <w:rPr>
          <w:rFonts w:ascii="Palatino Linotype" w:hAnsi="Palatino Linotype"/>
          <w:sz w:val="24"/>
          <w:szCs w:val="24"/>
        </w:rPr>
        <w:t>. Regulations that currently control television advertising of food products to children are an area that requires reform.</w:t>
      </w:r>
    </w:p>
    <w:p w14:paraId="2070A975" w14:textId="77777777" w:rsidR="00D73949" w:rsidRPr="00F746CB" w:rsidRDefault="00D73949" w:rsidP="00640FDD">
      <w:pPr>
        <w:pStyle w:val="ListParagraph"/>
        <w:spacing w:line="360" w:lineRule="auto"/>
        <w:ind w:left="360"/>
        <w:jc w:val="both"/>
        <w:rPr>
          <w:rFonts w:ascii="Palatino Linotype" w:hAnsi="Palatino Linotype"/>
          <w:sz w:val="24"/>
          <w:szCs w:val="24"/>
        </w:rPr>
      </w:pPr>
    </w:p>
    <w:p w14:paraId="1D21C399" w14:textId="77777777" w:rsidR="00D73949" w:rsidRPr="00F746CB" w:rsidRDefault="003245A1" w:rsidP="00545368">
      <w:pPr>
        <w:pStyle w:val="ListParagraph"/>
        <w:spacing w:line="360" w:lineRule="auto"/>
        <w:ind w:left="360" w:firstLine="360"/>
        <w:jc w:val="both"/>
        <w:rPr>
          <w:rFonts w:ascii="Palatino Linotype" w:hAnsi="Palatino Linotype"/>
          <w:sz w:val="24"/>
          <w:szCs w:val="24"/>
        </w:rPr>
      </w:pPr>
      <w:r w:rsidRPr="00F746CB">
        <w:rPr>
          <w:rFonts w:ascii="Palatino Linotype" w:hAnsi="Palatino Linotype"/>
          <w:sz w:val="24"/>
          <w:szCs w:val="24"/>
        </w:rPr>
        <w:t>Advertising of food products to children influences their consumption preferences</w:t>
      </w:r>
      <w:sdt>
        <w:sdtPr>
          <w:rPr>
            <w:rFonts w:ascii="Palatino Linotype" w:hAnsi="Palatino Linotype"/>
            <w:sz w:val="24"/>
            <w:szCs w:val="24"/>
          </w:rPr>
          <w:id w:val="-555393058"/>
          <w:citation/>
        </w:sdtPr>
        <w:sdtEndPr/>
        <w:sdtContent>
          <w:r w:rsidR="00E760E4" w:rsidRPr="00F746CB">
            <w:rPr>
              <w:rFonts w:ascii="Palatino Linotype" w:hAnsi="Palatino Linotype"/>
              <w:sz w:val="24"/>
              <w:szCs w:val="24"/>
            </w:rPr>
            <w:fldChar w:fldCharType="begin"/>
          </w:r>
          <w:r w:rsidR="00E760E4" w:rsidRPr="00F746CB">
            <w:rPr>
              <w:rFonts w:ascii="Palatino Linotype" w:hAnsi="Palatino Linotype"/>
              <w:sz w:val="24"/>
              <w:szCs w:val="24"/>
            </w:rPr>
            <w:instrText>CITATION Obe11 \p 1 \l 3081  \m Jol11</w:instrText>
          </w:r>
          <w:r w:rsidR="00E760E4" w:rsidRPr="00F746CB">
            <w:rPr>
              <w:rFonts w:ascii="Palatino Linotype" w:hAnsi="Palatino Linotype"/>
              <w:sz w:val="24"/>
              <w:szCs w:val="24"/>
            </w:rPr>
            <w:fldChar w:fldCharType="separate"/>
          </w:r>
          <w:r w:rsidR="0093157B" w:rsidRPr="00F746CB">
            <w:rPr>
              <w:rFonts w:ascii="Palatino Linotype" w:hAnsi="Palatino Linotype"/>
              <w:noProof/>
              <w:sz w:val="24"/>
              <w:szCs w:val="24"/>
            </w:rPr>
            <w:t xml:space="preserve"> (Obesity Policy Coalition 2011, 1, Jolly 2011)</w:t>
          </w:r>
          <w:r w:rsidR="00E760E4"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w:t>
      </w:r>
      <w:r w:rsidR="00D73949" w:rsidRPr="00F746CB">
        <w:rPr>
          <w:rFonts w:ascii="Palatino Linotype" w:hAnsi="Palatino Linotype"/>
          <w:sz w:val="24"/>
          <w:szCs w:val="24"/>
        </w:rPr>
        <w:t xml:space="preserve">Industry advertising of </w:t>
      </w:r>
      <w:r w:rsidR="00406013" w:rsidRPr="00F746CB">
        <w:rPr>
          <w:rFonts w:ascii="Palatino Linotype" w:hAnsi="Palatino Linotype"/>
          <w:sz w:val="24"/>
          <w:szCs w:val="24"/>
        </w:rPr>
        <w:t xml:space="preserve">unhealthy food </w:t>
      </w:r>
      <w:r w:rsidR="00050010" w:rsidRPr="00F746CB">
        <w:rPr>
          <w:rFonts w:ascii="Palatino Linotype" w:hAnsi="Palatino Linotype"/>
          <w:sz w:val="24"/>
          <w:szCs w:val="24"/>
        </w:rPr>
        <w:t>products that</w:t>
      </w:r>
      <w:r w:rsidR="00406013" w:rsidRPr="00F746CB">
        <w:rPr>
          <w:rFonts w:ascii="Palatino Linotype" w:hAnsi="Palatino Linotype"/>
          <w:sz w:val="24"/>
          <w:szCs w:val="24"/>
        </w:rPr>
        <w:t xml:space="preserve"> are </w:t>
      </w:r>
      <w:r w:rsidR="00E760E4" w:rsidRPr="00F746CB">
        <w:rPr>
          <w:rFonts w:ascii="Palatino Linotype" w:hAnsi="Palatino Linotype"/>
          <w:sz w:val="24"/>
          <w:szCs w:val="24"/>
        </w:rPr>
        <w:t>classified</w:t>
      </w:r>
      <w:r w:rsidR="00382E5F" w:rsidRPr="00F746CB">
        <w:rPr>
          <w:rFonts w:ascii="Palatino Linotype" w:hAnsi="Palatino Linotype"/>
          <w:sz w:val="24"/>
          <w:szCs w:val="24"/>
        </w:rPr>
        <w:t xml:space="preserve"> as ‘energy-dense/nutrient-poor</w:t>
      </w:r>
      <w:r w:rsidR="00925356" w:rsidRPr="00F746CB">
        <w:rPr>
          <w:rFonts w:ascii="Palatino Linotype" w:hAnsi="Palatino Linotype"/>
          <w:sz w:val="24"/>
          <w:szCs w:val="24"/>
        </w:rPr>
        <w:t>’</w:t>
      </w:r>
      <w:r w:rsidR="00382E5F" w:rsidRPr="00F746CB">
        <w:rPr>
          <w:rFonts w:ascii="Palatino Linotype" w:hAnsi="Palatino Linotype"/>
          <w:sz w:val="24"/>
          <w:szCs w:val="24"/>
        </w:rPr>
        <w:t xml:space="preserve"> (EDNP) are in conflict with government health objectives to prevent obesity</w:t>
      </w:r>
      <w:sdt>
        <w:sdtPr>
          <w:rPr>
            <w:rFonts w:ascii="Palatino Linotype" w:hAnsi="Palatino Linotype"/>
            <w:sz w:val="24"/>
            <w:szCs w:val="24"/>
          </w:rPr>
          <w:id w:val="615418120"/>
          <w:citation/>
        </w:sdtPr>
        <w:sdtEndPr/>
        <w:sdtContent>
          <w:r w:rsidR="00925356" w:rsidRPr="00F746CB">
            <w:rPr>
              <w:rFonts w:ascii="Palatino Linotype" w:hAnsi="Palatino Linotype"/>
              <w:sz w:val="24"/>
              <w:szCs w:val="24"/>
            </w:rPr>
            <w:fldChar w:fldCharType="begin"/>
          </w:r>
          <w:r w:rsidR="00925356" w:rsidRPr="00F746CB">
            <w:rPr>
              <w:rFonts w:ascii="Palatino Linotype" w:hAnsi="Palatino Linotype"/>
              <w:sz w:val="24"/>
              <w:szCs w:val="24"/>
            </w:rPr>
            <w:instrText xml:space="preserve"> CITATION Jol11 \l 3081 </w:instrText>
          </w:r>
          <w:r w:rsidR="00925356" w:rsidRPr="00F746CB">
            <w:rPr>
              <w:rFonts w:ascii="Palatino Linotype" w:hAnsi="Palatino Linotype"/>
              <w:sz w:val="24"/>
              <w:szCs w:val="24"/>
            </w:rPr>
            <w:fldChar w:fldCharType="separate"/>
          </w:r>
          <w:r w:rsidR="0093157B" w:rsidRPr="00F746CB">
            <w:rPr>
              <w:rFonts w:ascii="Palatino Linotype" w:hAnsi="Palatino Linotype"/>
              <w:noProof/>
              <w:sz w:val="24"/>
              <w:szCs w:val="24"/>
            </w:rPr>
            <w:t xml:space="preserve"> (Jolly 2011)</w:t>
          </w:r>
          <w:r w:rsidR="00925356" w:rsidRPr="00F746CB">
            <w:rPr>
              <w:rFonts w:ascii="Palatino Linotype" w:hAnsi="Palatino Linotype"/>
              <w:sz w:val="24"/>
              <w:szCs w:val="24"/>
            </w:rPr>
            <w:fldChar w:fldCharType="end"/>
          </w:r>
        </w:sdtContent>
      </w:sdt>
      <w:r w:rsidR="00925356" w:rsidRPr="00F746CB">
        <w:rPr>
          <w:rFonts w:ascii="Palatino Linotype" w:hAnsi="Palatino Linotype"/>
          <w:sz w:val="24"/>
          <w:szCs w:val="24"/>
        </w:rPr>
        <w:t>.</w:t>
      </w:r>
      <w:r w:rsidR="00406013" w:rsidRPr="00F746CB">
        <w:rPr>
          <w:rFonts w:ascii="Palatino Linotype" w:hAnsi="Palatino Linotype"/>
          <w:sz w:val="24"/>
          <w:szCs w:val="24"/>
        </w:rPr>
        <w:t xml:space="preserve"> Industry has a far greater fiscal capacity to promote their goods to consumers on television with greater regularity than government health promotion campaign advertisements</w:t>
      </w:r>
      <w:r w:rsidR="00925356" w:rsidRPr="00F746CB">
        <w:rPr>
          <w:rFonts w:ascii="Palatino Linotype" w:hAnsi="Palatino Linotype"/>
          <w:sz w:val="24"/>
          <w:szCs w:val="24"/>
        </w:rPr>
        <w:t xml:space="preserve"> </w:t>
      </w:r>
      <w:sdt>
        <w:sdtPr>
          <w:rPr>
            <w:rFonts w:ascii="Palatino Linotype" w:hAnsi="Palatino Linotype"/>
            <w:sz w:val="24"/>
            <w:szCs w:val="24"/>
          </w:rPr>
          <w:id w:val="-749890016"/>
          <w:citation/>
        </w:sdtPr>
        <w:sdtEndPr/>
        <w:sdtContent>
          <w:r w:rsidR="00925356" w:rsidRPr="00F746CB">
            <w:rPr>
              <w:rFonts w:ascii="Palatino Linotype" w:hAnsi="Palatino Linotype"/>
              <w:sz w:val="24"/>
              <w:szCs w:val="24"/>
            </w:rPr>
            <w:fldChar w:fldCharType="begin"/>
          </w:r>
          <w:r w:rsidR="00925356" w:rsidRPr="00F746CB">
            <w:rPr>
              <w:rFonts w:ascii="Palatino Linotype" w:hAnsi="Palatino Linotype"/>
              <w:sz w:val="24"/>
              <w:szCs w:val="24"/>
            </w:rPr>
            <w:instrText xml:space="preserve">CITATION Tri16 \p 114 \l 3081 </w:instrText>
          </w:r>
          <w:r w:rsidR="00925356" w:rsidRPr="00F746CB">
            <w:rPr>
              <w:rFonts w:ascii="Palatino Linotype" w:hAnsi="Palatino Linotype"/>
              <w:sz w:val="24"/>
              <w:szCs w:val="24"/>
            </w:rPr>
            <w:fldChar w:fldCharType="separate"/>
          </w:r>
          <w:r w:rsidR="0093157B" w:rsidRPr="00F746CB">
            <w:rPr>
              <w:rFonts w:ascii="Palatino Linotype" w:hAnsi="Palatino Linotype"/>
              <w:noProof/>
              <w:sz w:val="24"/>
              <w:szCs w:val="24"/>
            </w:rPr>
            <w:t>(Tripicchio, et al. 2016, 114)</w:t>
          </w:r>
          <w:r w:rsidR="00925356" w:rsidRPr="00F746CB">
            <w:rPr>
              <w:rFonts w:ascii="Palatino Linotype" w:hAnsi="Palatino Linotype"/>
              <w:sz w:val="24"/>
              <w:szCs w:val="24"/>
            </w:rPr>
            <w:fldChar w:fldCharType="end"/>
          </w:r>
        </w:sdtContent>
      </w:sdt>
      <w:r w:rsidR="00406013" w:rsidRPr="00F746CB">
        <w:rPr>
          <w:rFonts w:ascii="Palatino Linotype" w:hAnsi="Palatino Linotype"/>
          <w:sz w:val="24"/>
          <w:szCs w:val="24"/>
        </w:rPr>
        <w:t xml:space="preserve">. As such, the industry promotion of goods undermines the </w:t>
      </w:r>
      <w:r w:rsidR="00382E5F" w:rsidRPr="00F746CB">
        <w:rPr>
          <w:rFonts w:ascii="Palatino Linotype" w:hAnsi="Palatino Linotype"/>
          <w:sz w:val="24"/>
          <w:szCs w:val="24"/>
        </w:rPr>
        <w:t>Government’s</w:t>
      </w:r>
      <w:r w:rsidR="00406013" w:rsidRPr="00F746CB">
        <w:rPr>
          <w:rFonts w:ascii="Palatino Linotype" w:hAnsi="Palatino Linotype"/>
          <w:sz w:val="24"/>
          <w:szCs w:val="24"/>
        </w:rPr>
        <w:t xml:space="preserve"> attempts to sway consumers away from unhealthy food choices </w:t>
      </w:r>
      <w:sdt>
        <w:sdtPr>
          <w:rPr>
            <w:rFonts w:ascii="Palatino Linotype" w:hAnsi="Palatino Linotype"/>
            <w:sz w:val="24"/>
            <w:szCs w:val="24"/>
          </w:rPr>
          <w:id w:val="-217512216"/>
          <w:citation/>
        </w:sdtPr>
        <w:sdtEndPr/>
        <w:sdtContent>
          <w:r w:rsidR="00406013" w:rsidRPr="00F746CB">
            <w:rPr>
              <w:rFonts w:ascii="Palatino Linotype" w:hAnsi="Palatino Linotype"/>
              <w:sz w:val="24"/>
              <w:szCs w:val="24"/>
            </w:rPr>
            <w:fldChar w:fldCharType="begin"/>
          </w:r>
          <w:r w:rsidR="00406013" w:rsidRPr="00F746CB">
            <w:rPr>
              <w:rFonts w:ascii="Palatino Linotype" w:hAnsi="Palatino Linotype"/>
              <w:sz w:val="24"/>
              <w:szCs w:val="24"/>
            </w:rPr>
            <w:instrText xml:space="preserve">CITATION Obe11 \p 1 \l 3081 </w:instrText>
          </w:r>
          <w:r w:rsidR="00406013" w:rsidRPr="00F746CB">
            <w:rPr>
              <w:rFonts w:ascii="Palatino Linotype" w:hAnsi="Palatino Linotype"/>
              <w:sz w:val="24"/>
              <w:szCs w:val="24"/>
            </w:rPr>
            <w:fldChar w:fldCharType="separate"/>
          </w:r>
          <w:r w:rsidR="0093157B" w:rsidRPr="00F746CB">
            <w:rPr>
              <w:rFonts w:ascii="Palatino Linotype" w:hAnsi="Palatino Linotype"/>
              <w:noProof/>
              <w:sz w:val="24"/>
              <w:szCs w:val="24"/>
            </w:rPr>
            <w:t>(Obesity Policy Coalition 2011, 1)</w:t>
          </w:r>
          <w:r w:rsidR="00406013" w:rsidRPr="00F746CB">
            <w:rPr>
              <w:rFonts w:ascii="Palatino Linotype" w:hAnsi="Palatino Linotype"/>
              <w:sz w:val="24"/>
              <w:szCs w:val="24"/>
            </w:rPr>
            <w:fldChar w:fldCharType="end"/>
          </w:r>
        </w:sdtContent>
      </w:sdt>
      <w:r w:rsidR="00406013" w:rsidRPr="00F746CB">
        <w:rPr>
          <w:rFonts w:ascii="Palatino Linotype" w:hAnsi="Palatino Linotype"/>
          <w:sz w:val="24"/>
          <w:szCs w:val="24"/>
        </w:rPr>
        <w:t xml:space="preserve">. </w:t>
      </w:r>
      <w:r w:rsidR="00382E5F" w:rsidRPr="00F746CB">
        <w:rPr>
          <w:rFonts w:ascii="Palatino Linotype" w:hAnsi="Palatino Linotype"/>
          <w:sz w:val="24"/>
          <w:szCs w:val="24"/>
        </w:rPr>
        <w:t>Consequently, current</w:t>
      </w:r>
      <w:r w:rsidR="00925356" w:rsidRPr="00F746CB">
        <w:rPr>
          <w:rFonts w:ascii="Palatino Linotype" w:hAnsi="Palatino Linotype"/>
          <w:sz w:val="24"/>
          <w:szCs w:val="24"/>
        </w:rPr>
        <w:t xml:space="preserve"> advertising regulations are in</w:t>
      </w:r>
      <w:r w:rsidR="00382E5F" w:rsidRPr="00F746CB">
        <w:rPr>
          <w:rFonts w:ascii="Palatino Linotype" w:hAnsi="Palatino Linotype"/>
          <w:sz w:val="24"/>
          <w:szCs w:val="24"/>
        </w:rPr>
        <w:t xml:space="preserve">adequate in promoting Government health objectives in the area </w:t>
      </w:r>
      <w:r w:rsidR="00925356" w:rsidRPr="00F746CB">
        <w:rPr>
          <w:rFonts w:ascii="Palatino Linotype" w:hAnsi="Palatino Linotype"/>
          <w:sz w:val="24"/>
          <w:szCs w:val="24"/>
        </w:rPr>
        <w:t>of childhood</w:t>
      </w:r>
      <w:r w:rsidR="00382E5F" w:rsidRPr="00F746CB">
        <w:rPr>
          <w:rFonts w:ascii="Palatino Linotype" w:hAnsi="Palatino Linotype"/>
          <w:sz w:val="24"/>
          <w:szCs w:val="24"/>
        </w:rPr>
        <w:t xml:space="preserve"> obesity prevention.</w:t>
      </w:r>
    </w:p>
    <w:p w14:paraId="3359931C" w14:textId="77777777" w:rsidR="00440FDB" w:rsidRPr="00F746CB" w:rsidRDefault="00440FDB" w:rsidP="00640FDD">
      <w:pPr>
        <w:pStyle w:val="ListParagraph"/>
        <w:spacing w:line="360" w:lineRule="auto"/>
        <w:ind w:left="360"/>
        <w:jc w:val="both"/>
        <w:rPr>
          <w:rFonts w:ascii="Palatino Linotype" w:hAnsi="Palatino Linotype"/>
          <w:i/>
          <w:sz w:val="24"/>
          <w:szCs w:val="24"/>
        </w:rPr>
      </w:pPr>
    </w:p>
    <w:p w14:paraId="0E6D5A70" w14:textId="77777777" w:rsidR="00925356" w:rsidRPr="00F746CB" w:rsidRDefault="00925356" w:rsidP="00545368">
      <w:pPr>
        <w:pStyle w:val="ListParagraph"/>
        <w:spacing w:line="360" w:lineRule="auto"/>
        <w:ind w:left="360" w:firstLine="360"/>
        <w:jc w:val="both"/>
        <w:rPr>
          <w:rFonts w:ascii="Palatino Linotype" w:hAnsi="Palatino Linotype"/>
          <w:sz w:val="24"/>
          <w:szCs w:val="24"/>
        </w:rPr>
      </w:pPr>
      <w:r w:rsidRPr="00F746CB">
        <w:rPr>
          <w:rFonts w:ascii="Palatino Linotype" w:hAnsi="Palatino Linotype"/>
          <w:sz w:val="24"/>
          <w:szCs w:val="24"/>
        </w:rPr>
        <w:t>The following section examines the co-regulatory television advertising framework that exists in Australia including: government regulations, and industry self-regulations.</w:t>
      </w:r>
    </w:p>
    <w:p w14:paraId="1433362F" w14:textId="77777777" w:rsidR="00925356" w:rsidRPr="00F746CB" w:rsidRDefault="00925356" w:rsidP="00640FDD">
      <w:pPr>
        <w:pStyle w:val="ListParagraph"/>
        <w:spacing w:line="360" w:lineRule="auto"/>
        <w:ind w:left="360"/>
        <w:jc w:val="both"/>
        <w:rPr>
          <w:rFonts w:ascii="Palatino Linotype" w:hAnsi="Palatino Linotype"/>
          <w:sz w:val="24"/>
          <w:szCs w:val="24"/>
        </w:rPr>
      </w:pPr>
    </w:p>
    <w:p w14:paraId="0BB26518" w14:textId="77777777" w:rsidR="00925356" w:rsidRPr="00F746CB" w:rsidRDefault="00925356" w:rsidP="00640FDD">
      <w:pPr>
        <w:pStyle w:val="ListParagraph"/>
        <w:spacing w:line="360" w:lineRule="auto"/>
        <w:ind w:left="360"/>
        <w:jc w:val="both"/>
        <w:rPr>
          <w:rFonts w:ascii="Palatino Linotype" w:hAnsi="Palatino Linotype"/>
          <w:sz w:val="24"/>
          <w:szCs w:val="24"/>
        </w:rPr>
      </w:pPr>
    </w:p>
    <w:p w14:paraId="55DD1026" w14:textId="77777777" w:rsidR="00925356" w:rsidRPr="00F746CB" w:rsidRDefault="00925356" w:rsidP="002349CF">
      <w:pPr>
        <w:spacing w:line="360" w:lineRule="auto"/>
        <w:jc w:val="both"/>
        <w:rPr>
          <w:rFonts w:ascii="Palatino Linotype" w:hAnsi="Palatino Linotype"/>
          <w:sz w:val="24"/>
          <w:szCs w:val="24"/>
        </w:rPr>
      </w:pPr>
    </w:p>
    <w:p w14:paraId="1CC1781E" w14:textId="77777777" w:rsidR="00925356" w:rsidRPr="00F746CB" w:rsidRDefault="00925356" w:rsidP="00640FDD">
      <w:pPr>
        <w:pStyle w:val="ListParagraph"/>
        <w:spacing w:line="360" w:lineRule="auto"/>
        <w:ind w:left="360"/>
        <w:jc w:val="both"/>
        <w:rPr>
          <w:rFonts w:ascii="Palatino Linotype" w:hAnsi="Palatino Linotype"/>
          <w:i/>
          <w:sz w:val="24"/>
          <w:szCs w:val="24"/>
        </w:rPr>
      </w:pPr>
      <w:r w:rsidRPr="00F746CB">
        <w:rPr>
          <w:rFonts w:ascii="Palatino Linotype" w:hAnsi="Palatino Linotype"/>
          <w:i/>
          <w:sz w:val="24"/>
          <w:szCs w:val="24"/>
        </w:rPr>
        <w:t>Government Regulations</w:t>
      </w:r>
    </w:p>
    <w:p w14:paraId="4529E978" w14:textId="77777777" w:rsidR="004F6F44" w:rsidRPr="00F746CB" w:rsidRDefault="004F6F44" w:rsidP="00925356">
      <w:pPr>
        <w:pStyle w:val="ListParagraph"/>
        <w:numPr>
          <w:ilvl w:val="0"/>
          <w:numId w:val="13"/>
        </w:numPr>
        <w:spacing w:line="360" w:lineRule="auto"/>
        <w:jc w:val="both"/>
        <w:rPr>
          <w:rFonts w:ascii="Palatino Linotype" w:hAnsi="Palatino Linotype"/>
          <w:sz w:val="24"/>
          <w:szCs w:val="24"/>
        </w:rPr>
      </w:pPr>
      <w:r w:rsidRPr="00F746CB">
        <w:rPr>
          <w:rFonts w:ascii="Palatino Linotype" w:hAnsi="Palatino Linotype"/>
          <w:sz w:val="24"/>
          <w:szCs w:val="24"/>
        </w:rPr>
        <w:t xml:space="preserve">Australia has a co-regulatory system to manage television advertising to children. The </w:t>
      </w:r>
      <w:r w:rsidRPr="00F746CB">
        <w:rPr>
          <w:rFonts w:ascii="Palatino Linotype" w:hAnsi="Palatino Linotype"/>
          <w:i/>
          <w:sz w:val="24"/>
          <w:szCs w:val="24"/>
        </w:rPr>
        <w:t xml:space="preserve">Broadcasting Services Act 1992 </w:t>
      </w:r>
      <w:r w:rsidRPr="00F746CB">
        <w:rPr>
          <w:rFonts w:ascii="Palatino Linotype" w:hAnsi="Palatino Linotype"/>
          <w:sz w:val="24"/>
          <w:szCs w:val="24"/>
        </w:rPr>
        <w:t xml:space="preserve">authorises the </w:t>
      </w:r>
      <w:r w:rsidRPr="00F746CB">
        <w:rPr>
          <w:rFonts w:ascii="Palatino Linotype" w:hAnsi="Palatino Linotype"/>
          <w:i/>
          <w:sz w:val="24"/>
          <w:szCs w:val="24"/>
        </w:rPr>
        <w:t>Australian Communications and Media</w:t>
      </w:r>
      <w:r w:rsidRPr="00F746CB">
        <w:rPr>
          <w:rFonts w:ascii="Palatino Linotype" w:hAnsi="Palatino Linotype"/>
          <w:sz w:val="24"/>
          <w:szCs w:val="24"/>
        </w:rPr>
        <w:t xml:space="preserve"> </w:t>
      </w:r>
      <w:r w:rsidRPr="00F746CB">
        <w:rPr>
          <w:rFonts w:ascii="Palatino Linotype" w:hAnsi="Palatino Linotype"/>
          <w:i/>
          <w:sz w:val="24"/>
          <w:szCs w:val="24"/>
        </w:rPr>
        <w:t>Authority</w:t>
      </w:r>
      <w:r w:rsidRPr="00F746CB">
        <w:rPr>
          <w:rFonts w:ascii="Palatino Linotype" w:hAnsi="Palatino Linotype"/>
          <w:sz w:val="24"/>
          <w:szCs w:val="24"/>
        </w:rPr>
        <w:t xml:space="preserve"> (ACMA) to regulate advertising standards in this area </w:t>
      </w:r>
      <w:sdt>
        <w:sdtPr>
          <w:rPr>
            <w:rFonts w:ascii="Palatino Linotype" w:hAnsi="Palatino Linotype"/>
            <w:sz w:val="24"/>
            <w:szCs w:val="24"/>
          </w:rPr>
          <w:id w:val="1716619874"/>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Aus091 \p 1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(Australian Government 2009, 1)</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Because of this, the ACMA has created the </w:t>
      </w:r>
      <w:r w:rsidRPr="00F746CB">
        <w:rPr>
          <w:rFonts w:ascii="Palatino Linotype" w:hAnsi="Palatino Linotype"/>
          <w:i/>
          <w:sz w:val="24"/>
          <w:szCs w:val="24"/>
        </w:rPr>
        <w:t xml:space="preserve">Children’s Television Standards 2009 </w:t>
      </w:r>
      <w:r w:rsidRPr="00F746CB">
        <w:rPr>
          <w:rFonts w:ascii="Palatino Linotype" w:hAnsi="Palatino Linotype"/>
          <w:sz w:val="24"/>
          <w:szCs w:val="24"/>
        </w:rPr>
        <w:t>(CTS) to regulate all advertising, including food and beverages, to children</w:t>
      </w:r>
      <w:r w:rsidR="005D08AE" w:rsidRPr="00F746CB">
        <w:rPr>
          <w:rFonts w:ascii="Palatino Linotype" w:hAnsi="Palatino Linotype"/>
          <w:sz w:val="24"/>
          <w:szCs w:val="24"/>
        </w:rPr>
        <w:t xml:space="preserve"> (aged 14 and under)</w:t>
      </w:r>
      <w:sdt>
        <w:sdtPr>
          <w:rPr>
            <w:rFonts w:ascii="Palatino Linotype" w:hAnsi="Palatino Linotype"/>
            <w:sz w:val="24"/>
            <w:szCs w:val="24"/>
          </w:rPr>
          <w:id w:val="28692458"/>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Aus091 \p 1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 xml:space="preserve"> (Australian Government 2009, 1)</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Underpinning the CTS is the understanding that children are protected from the potentially ‘harmful effects of television’ </w:t>
      </w:r>
      <w:sdt>
        <w:sdtPr>
          <w:rPr>
            <w:rFonts w:ascii="Palatino Linotype" w:hAnsi="Palatino Linotype"/>
            <w:sz w:val="24"/>
            <w:szCs w:val="24"/>
          </w:rPr>
          <w:id w:val="1219323175"/>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Aus091 \p 1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(Australian Government 2009, 1)</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For example </w:t>
      </w:r>
      <w:r w:rsidRPr="00F746CB">
        <w:rPr>
          <w:rFonts w:ascii="Palatino Linotype" w:hAnsi="Palatino Linotype"/>
          <w:i/>
          <w:sz w:val="24"/>
          <w:szCs w:val="24"/>
        </w:rPr>
        <w:t xml:space="preserve">CTS26 </w:t>
      </w:r>
      <w:r w:rsidRPr="00F746CB">
        <w:rPr>
          <w:rFonts w:ascii="Palatino Linotype" w:hAnsi="Palatino Linotype"/>
          <w:sz w:val="24"/>
          <w:szCs w:val="24"/>
        </w:rPr>
        <w:t xml:space="preserve">prohibits advertising during ‘preschool’ classified programs, </w:t>
      </w:r>
      <w:r w:rsidRPr="00F746CB">
        <w:rPr>
          <w:rFonts w:ascii="Palatino Linotype" w:hAnsi="Palatino Linotype"/>
          <w:i/>
          <w:sz w:val="24"/>
          <w:szCs w:val="24"/>
        </w:rPr>
        <w:t xml:space="preserve">CTS29 </w:t>
      </w:r>
      <w:r w:rsidRPr="00F746CB">
        <w:rPr>
          <w:rFonts w:ascii="Palatino Linotype" w:hAnsi="Palatino Linotype"/>
          <w:sz w:val="24"/>
          <w:szCs w:val="24"/>
        </w:rPr>
        <w:t xml:space="preserve">limits repetition of advertisements during ‘children’ classified programs within a thirty minute time-slot, </w:t>
      </w:r>
      <w:r w:rsidRPr="00F746CB">
        <w:rPr>
          <w:rFonts w:ascii="Palatino Linotype" w:hAnsi="Palatino Linotype"/>
          <w:i/>
          <w:sz w:val="24"/>
          <w:szCs w:val="24"/>
        </w:rPr>
        <w:t xml:space="preserve">CTS31 </w:t>
      </w:r>
      <w:r w:rsidRPr="00F746CB">
        <w:rPr>
          <w:rFonts w:ascii="Palatino Linotype" w:hAnsi="Palatino Linotype"/>
          <w:sz w:val="24"/>
          <w:szCs w:val="24"/>
        </w:rPr>
        <w:t xml:space="preserve">prohibits advertisements from encouraging children to pressure parents/carers for purchase of products, and </w:t>
      </w:r>
      <w:r w:rsidRPr="00F746CB">
        <w:rPr>
          <w:rFonts w:ascii="Palatino Linotype" w:hAnsi="Palatino Linotype"/>
          <w:i/>
          <w:sz w:val="24"/>
          <w:szCs w:val="24"/>
        </w:rPr>
        <w:t xml:space="preserve">CTS33 </w:t>
      </w:r>
      <w:r w:rsidRPr="00F746CB">
        <w:rPr>
          <w:rFonts w:ascii="Palatino Linotype" w:hAnsi="Palatino Linotype"/>
          <w:sz w:val="24"/>
          <w:szCs w:val="24"/>
        </w:rPr>
        <w:t xml:space="preserve">prohibits the active promotion of toys with food products </w:t>
      </w:r>
      <w:sdt>
        <w:sdtPr>
          <w:rPr>
            <w:rFonts w:ascii="Palatino Linotype" w:hAnsi="Palatino Linotype"/>
            <w:sz w:val="24"/>
            <w:szCs w:val="24"/>
          </w:rPr>
          <w:id w:val="1923672079"/>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Aus091 \p 7-9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(Australian Government 2009, 7-9)</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w:t>
      </w:r>
    </w:p>
    <w:p w14:paraId="73EE80E0" w14:textId="77777777" w:rsidR="00527125" w:rsidRPr="00F746CB" w:rsidRDefault="00527125" w:rsidP="00925356">
      <w:pPr>
        <w:pStyle w:val="ListParagraph"/>
        <w:numPr>
          <w:ilvl w:val="0"/>
          <w:numId w:val="13"/>
        </w:numPr>
        <w:spacing w:line="360" w:lineRule="auto"/>
        <w:jc w:val="both"/>
        <w:rPr>
          <w:rFonts w:ascii="Palatino Linotype" w:hAnsi="Palatino Linotype"/>
          <w:sz w:val="24"/>
          <w:szCs w:val="24"/>
        </w:rPr>
      </w:pPr>
      <w:r w:rsidRPr="00F746CB">
        <w:rPr>
          <w:rFonts w:ascii="Palatino Linotype" w:hAnsi="Palatino Linotype"/>
          <w:sz w:val="24"/>
          <w:szCs w:val="24"/>
        </w:rPr>
        <w:t xml:space="preserve">Penalties for breaches of the CTS are at the discretion of the ACMA. </w:t>
      </w:r>
      <w:r w:rsidR="0093157B" w:rsidRPr="00F746CB">
        <w:rPr>
          <w:rFonts w:ascii="Palatino Linotype" w:hAnsi="Palatino Linotype"/>
          <w:sz w:val="24"/>
          <w:szCs w:val="24"/>
        </w:rPr>
        <w:t>These include</w:t>
      </w:r>
      <w:r w:rsidRPr="00F746CB">
        <w:rPr>
          <w:rFonts w:ascii="Palatino Linotype" w:hAnsi="Palatino Linotype"/>
          <w:sz w:val="24"/>
          <w:szCs w:val="24"/>
        </w:rPr>
        <w:t>: education for advertising staff on appropriate conduct; additional conditions to advertiser’s license; suspension of advertiser’s license; revocation of license and application to federal court for financial penalty against advertiser</w:t>
      </w:r>
      <w:r w:rsidR="0093157B" w:rsidRPr="00F746CB">
        <w:rPr>
          <w:rFonts w:ascii="Palatino Linotype" w:hAnsi="Palatino Linotype"/>
          <w:sz w:val="24"/>
          <w:szCs w:val="24"/>
        </w:rPr>
        <w:t xml:space="preserve"> </w:t>
      </w:r>
      <w:sdt>
        <w:sdtPr>
          <w:rPr>
            <w:rFonts w:ascii="Palatino Linotype" w:hAnsi="Palatino Linotype"/>
            <w:sz w:val="24"/>
            <w:szCs w:val="24"/>
          </w:rPr>
          <w:id w:val="904569711"/>
          <w:citation/>
        </w:sdtPr>
        <w:sdtEndPr/>
        <w:sdtContent>
          <w:r w:rsidR="0093157B" w:rsidRPr="00F746CB">
            <w:rPr>
              <w:rFonts w:ascii="Palatino Linotype" w:hAnsi="Palatino Linotype"/>
              <w:sz w:val="24"/>
              <w:szCs w:val="24"/>
            </w:rPr>
            <w:fldChar w:fldCharType="begin"/>
          </w:r>
          <w:r w:rsidR="0093157B" w:rsidRPr="00F746CB">
            <w:rPr>
              <w:rFonts w:ascii="Palatino Linotype" w:hAnsi="Palatino Linotype"/>
              <w:sz w:val="24"/>
              <w:szCs w:val="24"/>
            </w:rPr>
            <w:instrText xml:space="preserve"> CITATION Aus17 \l 3081 </w:instrText>
          </w:r>
          <w:r w:rsidR="0093157B" w:rsidRPr="00F746CB">
            <w:rPr>
              <w:rFonts w:ascii="Palatino Linotype" w:hAnsi="Palatino Linotype"/>
              <w:sz w:val="24"/>
              <w:szCs w:val="24"/>
            </w:rPr>
            <w:fldChar w:fldCharType="separate"/>
          </w:r>
          <w:r w:rsidR="0093157B" w:rsidRPr="00F746CB">
            <w:rPr>
              <w:rFonts w:ascii="Palatino Linotype" w:hAnsi="Palatino Linotype"/>
              <w:noProof/>
              <w:sz w:val="24"/>
              <w:szCs w:val="24"/>
            </w:rPr>
            <w:t>(Australian Communications and Media Authority 2017)</w:t>
          </w:r>
          <w:r w:rsidR="0093157B" w:rsidRPr="00F746CB">
            <w:rPr>
              <w:rFonts w:ascii="Palatino Linotype" w:hAnsi="Palatino Linotype"/>
              <w:sz w:val="24"/>
              <w:szCs w:val="24"/>
            </w:rPr>
            <w:fldChar w:fldCharType="end"/>
          </w:r>
        </w:sdtContent>
      </w:sdt>
      <w:r w:rsidR="0093157B" w:rsidRPr="00F746CB">
        <w:rPr>
          <w:rFonts w:ascii="Palatino Linotype" w:hAnsi="Palatino Linotype"/>
          <w:sz w:val="24"/>
          <w:szCs w:val="24"/>
        </w:rPr>
        <w:t>.</w:t>
      </w:r>
    </w:p>
    <w:p w14:paraId="1FD2FAE0" w14:textId="77777777" w:rsidR="0074051B" w:rsidRPr="00F746CB" w:rsidRDefault="0074051B" w:rsidP="0074051B">
      <w:pPr>
        <w:pStyle w:val="ListParagraph"/>
        <w:spacing w:line="360" w:lineRule="auto"/>
        <w:ind w:left="1080"/>
        <w:jc w:val="both"/>
        <w:rPr>
          <w:rFonts w:ascii="Palatino Linotype" w:hAnsi="Palatino Linotype"/>
          <w:sz w:val="24"/>
          <w:szCs w:val="24"/>
        </w:rPr>
      </w:pPr>
    </w:p>
    <w:p w14:paraId="7BEF339F" w14:textId="77777777" w:rsidR="004F6F44" w:rsidRPr="00F746CB" w:rsidRDefault="00925356" w:rsidP="00925356">
      <w:pPr>
        <w:pStyle w:val="ListParagraph"/>
        <w:spacing w:line="360" w:lineRule="auto"/>
        <w:jc w:val="both"/>
        <w:rPr>
          <w:rFonts w:ascii="Palatino Linotype" w:hAnsi="Palatino Linotype"/>
          <w:i/>
          <w:sz w:val="24"/>
          <w:szCs w:val="24"/>
        </w:rPr>
      </w:pPr>
      <w:r w:rsidRPr="00F746CB">
        <w:rPr>
          <w:rFonts w:ascii="Palatino Linotype" w:hAnsi="Palatino Linotype"/>
          <w:i/>
          <w:sz w:val="24"/>
          <w:szCs w:val="24"/>
        </w:rPr>
        <w:t>Industry Self-Regulation</w:t>
      </w:r>
    </w:p>
    <w:p w14:paraId="229C4935" w14:textId="77777777" w:rsidR="00BA3FD3" w:rsidRPr="00F746CB" w:rsidRDefault="004F6F44" w:rsidP="00925356">
      <w:pPr>
        <w:pStyle w:val="ListParagraph"/>
        <w:numPr>
          <w:ilvl w:val="0"/>
          <w:numId w:val="13"/>
        </w:numPr>
        <w:spacing w:line="360" w:lineRule="auto"/>
        <w:jc w:val="both"/>
        <w:rPr>
          <w:rFonts w:ascii="Palatino Linotype" w:hAnsi="Palatino Linotype"/>
          <w:sz w:val="24"/>
          <w:szCs w:val="24"/>
        </w:rPr>
      </w:pPr>
      <w:r w:rsidRPr="00F746CB">
        <w:rPr>
          <w:rFonts w:ascii="Palatino Linotype" w:hAnsi="Palatino Linotype"/>
          <w:sz w:val="24"/>
          <w:szCs w:val="24"/>
        </w:rPr>
        <w:t xml:space="preserve">In addition, to CTS government regulations, the </w:t>
      </w:r>
      <w:r w:rsidRPr="00F746CB">
        <w:rPr>
          <w:rFonts w:ascii="Palatino Linotype" w:hAnsi="Palatino Linotype"/>
          <w:i/>
          <w:sz w:val="24"/>
          <w:szCs w:val="24"/>
        </w:rPr>
        <w:t>Australian Association of National Advertisers</w:t>
      </w:r>
      <w:r w:rsidRPr="00F746CB">
        <w:rPr>
          <w:rFonts w:ascii="Palatino Linotype" w:hAnsi="Palatino Linotype"/>
          <w:sz w:val="24"/>
          <w:szCs w:val="24"/>
        </w:rPr>
        <w:t xml:space="preserve"> (AANA) has developed a self-regulatory code for </w:t>
      </w:r>
      <w:r w:rsidRPr="00F746CB">
        <w:rPr>
          <w:rFonts w:ascii="Palatino Linotype" w:hAnsi="Palatino Linotype"/>
          <w:i/>
          <w:sz w:val="24"/>
          <w:szCs w:val="24"/>
        </w:rPr>
        <w:t>Advertising and Marketing Communications to Children</w:t>
      </w:r>
      <w:r w:rsidRPr="00F746CB">
        <w:rPr>
          <w:rFonts w:ascii="Palatino Linotype" w:hAnsi="Palatino Linotype"/>
          <w:sz w:val="24"/>
          <w:szCs w:val="24"/>
        </w:rPr>
        <w:t xml:space="preserve">. </w:t>
      </w:r>
      <w:r w:rsidRPr="00F746CB">
        <w:rPr>
          <w:rFonts w:ascii="Palatino Linotype" w:hAnsi="Palatino Linotype"/>
          <w:i/>
          <w:sz w:val="24"/>
          <w:szCs w:val="24"/>
        </w:rPr>
        <w:t xml:space="preserve">The Food and Grocery </w:t>
      </w:r>
      <w:r w:rsidRPr="00F746CB">
        <w:rPr>
          <w:rFonts w:ascii="Palatino Linotype" w:hAnsi="Palatino Linotype"/>
          <w:i/>
          <w:sz w:val="24"/>
          <w:szCs w:val="24"/>
        </w:rPr>
        <w:lastRenderedPageBreak/>
        <w:t>Council</w:t>
      </w:r>
      <w:r w:rsidRPr="00F746CB">
        <w:rPr>
          <w:rFonts w:ascii="Palatino Linotype" w:hAnsi="Palatino Linotype"/>
          <w:sz w:val="24"/>
          <w:szCs w:val="24"/>
        </w:rPr>
        <w:t xml:space="preserve">, the industry lobby group, manage this code </w:t>
      </w:r>
      <w:sdt>
        <w:sdtPr>
          <w:rPr>
            <w:rFonts w:ascii="Palatino Linotype" w:hAnsi="Palatino Linotype"/>
            <w:sz w:val="24"/>
            <w:szCs w:val="24"/>
          </w:rPr>
          <w:id w:val="-1813163746"/>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Aus141 \p 1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(Australian Association of National Advertisers 2014, 1)</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There are two initiatives within this code including the </w:t>
      </w:r>
      <w:r w:rsidR="00925356" w:rsidRPr="00F746CB">
        <w:rPr>
          <w:rFonts w:ascii="Palatino Linotype" w:hAnsi="Palatino Linotype"/>
          <w:i/>
          <w:sz w:val="24"/>
          <w:szCs w:val="24"/>
        </w:rPr>
        <w:t>Responsible Children’s</w:t>
      </w:r>
      <w:r w:rsidRPr="00F746CB">
        <w:rPr>
          <w:rFonts w:ascii="Palatino Linotype" w:hAnsi="Palatino Linotype"/>
          <w:i/>
          <w:sz w:val="24"/>
          <w:szCs w:val="24"/>
        </w:rPr>
        <w:t xml:space="preserve"> Marketing Initiative </w:t>
      </w:r>
      <w:r w:rsidRPr="00F746CB">
        <w:rPr>
          <w:rFonts w:ascii="Palatino Linotype" w:hAnsi="Palatino Linotype"/>
          <w:sz w:val="24"/>
          <w:szCs w:val="24"/>
        </w:rPr>
        <w:t xml:space="preserve">and the </w:t>
      </w:r>
      <w:r w:rsidRPr="00F746CB">
        <w:rPr>
          <w:rFonts w:ascii="Palatino Linotype" w:hAnsi="Palatino Linotype"/>
          <w:i/>
          <w:sz w:val="24"/>
          <w:szCs w:val="24"/>
        </w:rPr>
        <w:t>Quick Services Restaurant Initiative for Responsible Advertising and Marketing to Children</w:t>
      </w:r>
      <w:r w:rsidRPr="00F746CB">
        <w:rPr>
          <w:rFonts w:ascii="Palatino Linotype" w:hAnsi="Palatino Linotype"/>
          <w:sz w:val="24"/>
          <w:szCs w:val="24"/>
        </w:rPr>
        <w:t xml:space="preserve"> </w:t>
      </w:r>
      <w:sdt>
        <w:sdtPr>
          <w:rPr>
            <w:rFonts w:ascii="Palatino Linotype" w:hAnsi="Palatino Linotype"/>
            <w:sz w:val="24"/>
            <w:szCs w:val="24"/>
          </w:rPr>
          <w:id w:val="1067151070"/>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 CITATION Aus172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(Australian Food and Grocery Council 2017)</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The code has been implemented on a voluntary basis by advertisers in an attempt to ‘develop and maintain a high sense of social responsibility’ when advertising to children </w:t>
      </w:r>
      <w:sdt>
        <w:sdtPr>
          <w:rPr>
            <w:rFonts w:ascii="Palatino Linotype" w:hAnsi="Palatino Linotype"/>
            <w:sz w:val="24"/>
            <w:szCs w:val="24"/>
          </w:rPr>
          <w:id w:val="1872570520"/>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Aus141 \p 1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(Australian Association of National Advertisers 2014, 1)</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Despite the code being voluntary, most major manufacturers are signatories including </w:t>
      </w:r>
      <w:r w:rsidRPr="00F746CB">
        <w:rPr>
          <w:rFonts w:ascii="Palatino Linotype" w:hAnsi="Palatino Linotype"/>
          <w:i/>
          <w:sz w:val="24"/>
          <w:szCs w:val="24"/>
        </w:rPr>
        <w:t>Coca Cola Amatil</w:t>
      </w:r>
      <w:r w:rsidRPr="00F746CB">
        <w:rPr>
          <w:rFonts w:ascii="Palatino Linotype" w:hAnsi="Palatino Linotype"/>
          <w:sz w:val="24"/>
          <w:szCs w:val="24"/>
        </w:rPr>
        <w:t xml:space="preserve">, </w:t>
      </w:r>
      <w:r w:rsidRPr="00F746CB">
        <w:rPr>
          <w:rFonts w:ascii="Palatino Linotype" w:hAnsi="Palatino Linotype"/>
          <w:i/>
          <w:sz w:val="24"/>
          <w:szCs w:val="24"/>
        </w:rPr>
        <w:t>Nestle</w:t>
      </w:r>
      <w:r w:rsidRPr="00F746CB">
        <w:rPr>
          <w:rFonts w:ascii="Palatino Linotype" w:hAnsi="Palatino Linotype"/>
          <w:sz w:val="24"/>
          <w:szCs w:val="24"/>
        </w:rPr>
        <w:t>,</w:t>
      </w:r>
      <w:r w:rsidRPr="00F746CB">
        <w:rPr>
          <w:rFonts w:ascii="Palatino Linotype" w:hAnsi="Palatino Linotype"/>
          <w:i/>
          <w:sz w:val="24"/>
          <w:szCs w:val="24"/>
        </w:rPr>
        <w:t xml:space="preserve"> PepsiCo</w:t>
      </w:r>
      <w:r w:rsidRPr="00F746CB">
        <w:rPr>
          <w:rFonts w:ascii="Palatino Linotype" w:hAnsi="Palatino Linotype"/>
          <w:sz w:val="24"/>
          <w:szCs w:val="24"/>
        </w:rPr>
        <w:t xml:space="preserve">, </w:t>
      </w:r>
      <w:r w:rsidRPr="00F746CB">
        <w:rPr>
          <w:rFonts w:ascii="Palatino Linotype" w:hAnsi="Palatino Linotype"/>
          <w:i/>
          <w:sz w:val="24"/>
          <w:szCs w:val="24"/>
        </w:rPr>
        <w:t>Kellogg’s</w:t>
      </w:r>
      <w:r w:rsidRPr="00F746CB">
        <w:rPr>
          <w:rFonts w:ascii="Palatino Linotype" w:hAnsi="Palatino Linotype"/>
          <w:sz w:val="24"/>
          <w:szCs w:val="24"/>
        </w:rPr>
        <w:t xml:space="preserve">, </w:t>
      </w:r>
      <w:r w:rsidRPr="00F746CB">
        <w:rPr>
          <w:rFonts w:ascii="Palatino Linotype" w:hAnsi="Palatino Linotype"/>
          <w:i/>
          <w:sz w:val="24"/>
          <w:szCs w:val="24"/>
        </w:rPr>
        <w:t>Arnott’s</w:t>
      </w:r>
      <w:r w:rsidRPr="00F746CB">
        <w:rPr>
          <w:rFonts w:ascii="Palatino Linotype" w:hAnsi="Palatino Linotype"/>
          <w:sz w:val="24"/>
          <w:szCs w:val="24"/>
        </w:rPr>
        <w:t xml:space="preserve">, </w:t>
      </w:r>
      <w:r w:rsidRPr="00F746CB">
        <w:rPr>
          <w:rFonts w:ascii="Palatino Linotype" w:hAnsi="Palatino Linotype"/>
          <w:i/>
          <w:sz w:val="24"/>
          <w:szCs w:val="24"/>
        </w:rPr>
        <w:t>McDonalds</w:t>
      </w:r>
      <w:r w:rsidRPr="00F746CB">
        <w:rPr>
          <w:rFonts w:ascii="Palatino Linotype" w:hAnsi="Palatino Linotype"/>
          <w:sz w:val="24"/>
          <w:szCs w:val="24"/>
        </w:rPr>
        <w:t xml:space="preserve">, </w:t>
      </w:r>
      <w:r w:rsidRPr="00F746CB">
        <w:rPr>
          <w:rFonts w:ascii="Palatino Linotype" w:hAnsi="Palatino Linotype"/>
          <w:i/>
          <w:sz w:val="24"/>
          <w:szCs w:val="24"/>
        </w:rPr>
        <w:t>Hungry Jacks</w:t>
      </w:r>
      <w:r w:rsidRPr="00F746CB">
        <w:rPr>
          <w:rFonts w:ascii="Palatino Linotype" w:hAnsi="Palatino Linotype"/>
          <w:sz w:val="24"/>
          <w:szCs w:val="24"/>
        </w:rPr>
        <w:t xml:space="preserve">, and </w:t>
      </w:r>
      <w:r w:rsidRPr="00F746CB">
        <w:rPr>
          <w:rFonts w:ascii="Palatino Linotype" w:hAnsi="Palatino Linotype"/>
          <w:i/>
          <w:sz w:val="24"/>
          <w:szCs w:val="24"/>
        </w:rPr>
        <w:t>KFC</w:t>
      </w:r>
      <w:r w:rsidRPr="00F746CB">
        <w:rPr>
          <w:rFonts w:ascii="Palatino Linotype" w:hAnsi="Palatino Linotype"/>
          <w:sz w:val="24"/>
          <w:szCs w:val="24"/>
        </w:rPr>
        <w:t xml:space="preserve"> </w:t>
      </w:r>
      <w:sdt>
        <w:sdtPr>
          <w:rPr>
            <w:rFonts w:ascii="Palatino Linotype" w:hAnsi="Palatino Linotype"/>
            <w:sz w:val="24"/>
            <w:szCs w:val="24"/>
          </w:rPr>
          <w:id w:val="-1041831314"/>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 CITATION Aus172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(Australian Food and Grocery Council 2017)</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Objectives of the code are to uphold existing CTS regulations and take a proactive approach to advertising and the promotion of healthy and active lifestyles to children </w:t>
      </w:r>
      <w:sdt>
        <w:sdtPr>
          <w:rPr>
            <w:rFonts w:ascii="Palatino Linotype" w:hAnsi="Palatino Linotype"/>
            <w:sz w:val="24"/>
            <w:szCs w:val="24"/>
          </w:rPr>
          <w:id w:val="1254544499"/>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CITATION Aus141 \p 2 \l 3081  \m Aus172</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(Australian Association of National Advertisers 2014, 2, Australian Food and Grocery Council 2017)</w:t>
          </w:r>
          <w:r w:rsidRPr="00F746CB">
            <w:rPr>
              <w:rFonts w:ascii="Palatino Linotype" w:hAnsi="Palatino Linotype"/>
              <w:sz w:val="24"/>
              <w:szCs w:val="24"/>
            </w:rPr>
            <w:fldChar w:fldCharType="end"/>
          </w:r>
        </w:sdtContent>
      </w:sdt>
      <w:r w:rsidRPr="00F746CB">
        <w:rPr>
          <w:rFonts w:ascii="Palatino Linotype" w:hAnsi="Palatino Linotype"/>
          <w:sz w:val="24"/>
          <w:szCs w:val="24"/>
        </w:rPr>
        <w:t>.</w:t>
      </w:r>
    </w:p>
    <w:p w14:paraId="60B14633" w14:textId="77777777" w:rsidR="002669C6" w:rsidRPr="00F746CB" w:rsidRDefault="002669C6" w:rsidP="002669C6">
      <w:pPr>
        <w:pStyle w:val="ListParagraph"/>
        <w:spacing w:line="360" w:lineRule="auto"/>
        <w:ind w:left="1080"/>
        <w:jc w:val="both"/>
        <w:rPr>
          <w:rFonts w:ascii="Palatino Linotype" w:hAnsi="Palatino Linotype"/>
          <w:sz w:val="24"/>
          <w:szCs w:val="24"/>
        </w:rPr>
      </w:pPr>
    </w:p>
    <w:p w14:paraId="0BDF0B77" w14:textId="77777777" w:rsidR="004F6F44" w:rsidRPr="00F746CB" w:rsidRDefault="00BD7B57" w:rsidP="00D048A4">
      <w:pPr>
        <w:pStyle w:val="ListParagraph"/>
        <w:numPr>
          <w:ilvl w:val="0"/>
          <w:numId w:val="3"/>
        </w:numPr>
        <w:spacing w:line="360" w:lineRule="auto"/>
        <w:rPr>
          <w:rFonts w:ascii="Palatino Linotype" w:hAnsi="Palatino Linotype"/>
          <w:b/>
          <w:bCs/>
          <w:smallCaps/>
          <w:spacing w:val="5"/>
          <w:sz w:val="28"/>
          <w:szCs w:val="28"/>
        </w:rPr>
      </w:pPr>
      <w:r w:rsidRPr="00F746CB">
        <w:rPr>
          <w:rStyle w:val="BookTitle"/>
          <w:rFonts w:ascii="Palatino Linotype" w:hAnsi="Palatino Linotype"/>
          <w:sz w:val="28"/>
          <w:szCs w:val="28"/>
        </w:rPr>
        <w:t>What does research tell us?</w:t>
      </w:r>
      <w:r w:rsidR="008766CB" w:rsidRPr="00F746CB">
        <w:rPr>
          <w:rStyle w:val="BookTitle"/>
          <w:rFonts w:ascii="Palatino Linotype" w:hAnsi="Palatino Linotype"/>
          <w:sz w:val="28"/>
          <w:szCs w:val="28"/>
        </w:rPr>
        <w:t xml:space="preserve"> </w:t>
      </w:r>
    </w:p>
    <w:p w14:paraId="06C78E27" w14:textId="77777777" w:rsidR="0074051B" w:rsidRPr="00F746CB" w:rsidRDefault="002669C6" w:rsidP="00545368">
      <w:pPr>
        <w:pStyle w:val="ListParagraph"/>
        <w:spacing w:line="360" w:lineRule="auto"/>
        <w:ind w:left="360" w:firstLine="360"/>
        <w:jc w:val="both"/>
        <w:rPr>
          <w:rFonts w:ascii="Palatino Linotype" w:hAnsi="Palatino Linotype"/>
          <w:sz w:val="24"/>
          <w:szCs w:val="24"/>
        </w:rPr>
      </w:pPr>
      <w:r w:rsidRPr="00F746CB">
        <w:rPr>
          <w:rFonts w:ascii="Palatino Linotype" w:hAnsi="Palatino Linotype"/>
          <w:sz w:val="24"/>
          <w:szCs w:val="24"/>
        </w:rPr>
        <w:t xml:space="preserve">There is extensive research </w:t>
      </w:r>
      <w:r w:rsidR="0074051B" w:rsidRPr="00F746CB">
        <w:rPr>
          <w:rFonts w:ascii="Palatino Linotype" w:hAnsi="Palatino Linotype"/>
          <w:sz w:val="24"/>
          <w:szCs w:val="24"/>
        </w:rPr>
        <w:t xml:space="preserve">in the area of </w:t>
      </w:r>
      <w:r w:rsidRPr="00F746CB">
        <w:rPr>
          <w:rFonts w:ascii="Palatino Linotype" w:hAnsi="Palatino Linotype"/>
          <w:sz w:val="24"/>
          <w:szCs w:val="24"/>
        </w:rPr>
        <w:t xml:space="preserve">television advertising </w:t>
      </w:r>
      <w:r w:rsidR="0074051B" w:rsidRPr="00F746CB">
        <w:rPr>
          <w:rFonts w:ascii="Palatino Linotype" w:hAnsi="Palatino Linotype"/>
          <w:sz w:val="24"/>
          <w:szCs w:val="24"/>
        </w:rPr>
        <w:t>of unhealthy food and beverages to</w:t>
      </w:r>
      <w:r w:rsidRPr="00F746CB">
        <w:rPr>
          <w:rFonts w:ascii="Palatino Linotype" w:hAnsi="Palatino Linotype"/>
          <w:sz w:val="24"/>
          <w:szCs w:val="24"/>
        </w:rPr>
        <w:t xml:space="preserve"> children. </w:t>
      </w:r>
      <w:r w:rsidR="0074051B" w:rsidRPr="00F746CB">
        <w:rPr>
          <w:rFonts w:ascii="Palatino Linotype" w:hAnsi="Palatino Linotype"/>
          <w:sz w:val="24"/>
          <w:szCs w:val="24"/>
        </w:rPr>
        <w:t>This section will examine the following:</w:t>
      </w:r>
    </w:p>
    <w:p w14:paraId="30A5314E" w14:textId="77777777" w:rsidR="002669C6" w:rsidRPr="00F746CB" w:rsidRDefault="0074051B" w:rsidP="0074051B">
      <w:pPr>
        <w:pStyle w:val="ListParagraph"/>
        <w:numPr>
          <w:ilvl w:val="0"/>
          <w:numId w:val="13"/>
        </w:numPr>
        <w:spacing w:line="360" w:lineRule="auto"/>
        <w:jc w:val="both"/>
        <w:rPr>
          <w:rFonts w:ascii="Palatino Linotype" w:hAnsi="Palatino Linotype"/>
          <w:sz w:val="24"/>
          <w:szCs w:val="24"/>
        </w:rPr>
      </w:pPr>
      <w:r w:rsidRPr="00F746CB">
        <w:rPr>
          <w:rFonts w:ascii="Palatino Linotype" w:hAnsi="Palatino Linotype"/>
          <w:sz w:val="24"/>
          <w:szCs w:val="24"/>
        </w:rPr>
        <w:t xml:space="preserve">The impact of existing regulations on preventing the exposure of children to unhealthy food advertising </w:t>
      </w:r>
      <w:sdt>
        <w:sdtPr>
          <w:rPr>
            <w:rFonts w:ascii="Palatino Linotype" w:hAnsi="Palatino Linotype"/>
            <w:sz w:val="24"/>
            <w:szCs w:val="24"/>
          </w:rPr>
          <w:id w:val="746386470"/>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 CITATION Nut09 \l 3081  \m Smi12</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(Nutrition Australia 2009, Smithers, Lynch and Merlin 2012)</w:t>
          </w:r>
          <w:r w:rsidRPr="00F746CB">
            <w:rPr>
              <w:rFonts w:ascii="Palatino Linotype" w:hAnsi="Palatino Linotype"/>
              <w:sz w:val="24"/>
              <w:szCs w:val="24"/>
            </w:rPr>
            <w:fldChar w:fldCharType="end"/>
          </w:r>
        </w:sdtContent>
      </w:sdt>
      <w:r w:rsidRPr="00F746CB">
        <w:rPr>
          <w:rFonts w:ascii="Palatino Linotype" w:hAnsi="Palatino Linotype"/>
          <w:sz w:val="24"/>
          <w:szCs w:val="24"/>
        </w:rPr>
        <w:t>.</w:t>
      </w:r>
    </w:p>
    <w:p w14:paraId="4C614D95" w14:textId="77777777" w:rsidR="0074051B" w:rsidRPr="00F746CB" w:rsidRDefault="0074051B" w:rsidP="0074051B">
      <w:pPr>
        <w:pStyle w:val="ListParagraph"/>
        <w:numPr>
          <w:ilvl w:val="0"/>
          <w:numId w:val="13"/>
        </w:numPr>
        <w:spacing w:line="360" w:lineRule="auto"/>
        <w:jc w:val="both"/>
        <w:rPr>
          <w:rFonts w:ascii="Palatino Linotype" w:hAnsi="Palatino Linotype"/>
          <w:sz w:val="24"/>
          <w:szCs w:val="24"/>
        </w:rPr>
      </w:pPr>
      <w:r w:rsidRPr="00F746CB">
        <w:rPr>
          <w:rFonts w:ascii="Palatino Linotype" w:hAnsi="Palatino Linotype"/>
          <w:sz w:val="24"/>
          <w:szCs w:val="24"/>
        </w:rPr>
        <w:t xml:space="preserve">The economic benefits of unhealthy food television advertising in Australia </w:t>
      </w:r>
      <w:sdt>
        <w:sdtPr>
          <w:rPr>
            <w:rFonts w:ascii="Palatino Linotype" w:hAnsi="Palatino Linotype"/>
            <w:sz w:val="24"/>
            <w:szCs w:val="24"/>
          </w:rPr>
          <w:id w:val="-307248730"/>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 CITATION Jol11 \l 3081  \m Mas16</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(Jolly 2011, Mason 2016)</w:t>
          </w:r>
          <w:r w:rsidRPr="00F746CB">
            <w:rPr>
              <w:rFonts w:ascii="Palatino Linotype" w:hAnsi="Palatino Linotype"/>
              <w:sz w:val="24"/>
              <w:szCs w:val="24"/>
            </w:rPr>
            <w:fldChar w:fldCharType="end"/>
          </w:r>
        </w:sdtContent>
      </w:sdt>
      <w:r w:rsidRPr="00F746CB">
        <w:rPr>
          <w:rFonts w:ascii="Palatino Linotype" w:hAnsi="Palatino Linotype"/>
          <w:sz w:val="24"/>
          <w:szCs w:val="24"/>
        </w:rPr>
        <w:t>.</w:t>
      </w:r>
    </w:p>
    <w:p w14:paraId="4BEA3B93" w14:textId="77777777" w:rsidR="0074051B" w:rsidRPr="00F746CB" w:rsidRDefault="0074051B" w:rsidP="0074051B">
      <w:pPr>
        <w:pStyle w:val="ListParagraph"/>
        <w:numPr>
          <w:ilvl w:val="0"/>
          <w:numId w:val="13"/>
        </w:numPr>
        <w:spacing w:line="360" w:lineRule="auto"/>
        <w:jc w:val="both"/>
        <w:rPr>
          <w:rFonts w:ascii="Palatino Linotype" w:hAnsi="Palatino Linotype"/>
          <w:sz w:val="24"/>
          <w:szCs w:val="24"/>
        </w:rPr>
      </w:pPr>
      <w:r w:rsidRPr="00F746CB">
        <w:rPr>
          <w:rFonts w:ascii="Palatino Linotype" w:hAnsi="Palatino Linotype"/>
          <w:sz w:val="24"/>
          <w:szCs w:val="24"/>
        </w:rPr>
        <w:t xml:space="preserve">The cost-effectiveness in regulatory reform </w:t>
      </w:r>
      <w:sdt>
        <w:sdtPr>
          <w:rPr>
            <w:rFonts w:ascii="Palatino Linotype" w:hAnsi="Palatino Linotype"/>
            <w:sz w:val="24"/>
            <w:szCs w:val="24"/>
          </w:rPr>
          <w:id w:val="-9217354"/>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 CITATION Mag09 \l 3081  \m Obe11</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(Magnus, et al. 2009, Obesity Policy Coalition 2011)</w:t>
          </w:r>
          <w:r w:rsidRPr="00F746CB">
            <w:rPr>
              <w:rFonts w:ascii="Palatino Linotype" w:hAnsi="Palatino Linotype"/>
              <w:sz w:val="24"/>
              <w:szCs w:val="24"/>
            </w:rPr>
            <w:fldChar w:fldCharType="end"/>
          </w:r>
        </w:sdtContent>
      </w:sdt>
      <w:r w:rsidRPr="00F746CB">
        <w:rPr>
          <w:rFonts w:ascii="Palatino Linotype" w:hAnsi="Palatino Linotype"/>
          <w:sz w:val="24"/>
          <w:szCs w:val="24"/>
        </w:rPr>
        <w:t>.</w:t>
      </w:r>
    </w:p>
    <w:p w14:paraId="73FC4633" w14:textId="77777777" w:rsidR="0074051B" w:rsidRPr="00F746CB" w:rsidRDefault="0074051B" w:rsidP="0074051B">
      <w:pPr>
        <w:pStyle w:val="ListParagraph"/>
        <w:numPr>
          <w:ilvl w:val="0"/>
          <w:numId w:val="13"/>
        </w:numPr>
        <w:spacing w:line="360" w:lineRule="auto"/>
        <w:jc w:val="both"/>
        <w:rPr>
          <w:rFonts w:ascii="Palatino Linotype" w:hAnsi="Palatino Linotype"/>
          <w:sz w:val="24"/>
          <w:szCs w:val="24"/>
        </w:rPr>
      </w:pPr>
      <w:r w:rsidRPr="00F746CB">
        <w:rPr>
          <w:rFonts w:ascii="Palatino Linotype" w:hAnsi="Palatino Linotype"/>
          <w:sz w:val="24"/>
          <w:szCs w:val="24"/>
        </w:rPr>
        <w:lastRenderedPageBreak/>
        <w:t xml:space="preserve">Ethical responsibility of the Government to protect children from potentially harmful advertisements </w:t>
      </w:r>
      <w:sdt>
        <w:sdtPr>
          <w:rPr>
            <w:rFonts w:ascii="Palatino Linotype" w:hAnsi="Palatino Linotype"/>
            <w:sz w:val="24"/>
            <w:szCs w:val="24"/>
          </w:rPr>
          <w:id w:val="782153386"/>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 CITATION Dum16 \l 3081  \m Len09</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(Dumitrescu, Shaw Hughner and Shultz 2016, Lennert Veerman, et al. 2009)</w:t>
          </w:r>
          <w:r w:rsidRPr="00F746CB">
            <w:rPr>
              <w:rFonts w:ascii="Palatino Linotype" w:hAnsi="Palatino Linotype"/>
              <w:sz w:val="24"/>
              <w:szCs w:val="24"/>
            </w:rPr>
            <w:fldChar w:fldCharType="end"/>
          </w:r>
        </w:sdtContent>
      </w:sdt>
      <w:r w:rsidRPr="00F746CB">
        <w:rPr>
          <w:rFonts w:ascii="Palatino Linotype" w:hAnsi="Palatino Linotype"/>
          <w:sz w:val="24"/>
          <w:szCs w:val="24"/>
        </w:rPr>
        <w:t>.</w:t>
      </w:r>
    </w:p>
    <w:p w14:paraId="301DFD87" w14:textId="77777777" w:rsidR="0074051B" w:rsidRPr="00F746CB" w:rsidRDefault="0074051B" w:rsidP="0074051B">
      <w:pPr>
        <w:pStyle w:val="ListParagraph"/>
        <w:numPr>
          <w:ilvl w:val="0"/>
          <w:numId w:val="13"/>
        </w:numPr>
        <w:spacing w:line="360" w:lineRule="auto"/>
        <w:jc w:val="both"/>
        <w:rPr>
          <w:rFonts w:ascii="Palatino Linotype" w:hAnsi="Palatino Linotype"/>
          <w:sz w:val="24"/>
          <w:szCs w:val="24"/>
        </w:rPr>
      </w:pPr>
      <w:r w:rsidRPr="00F746CB">
        <w:rPr>
          <w:rFonts w:ascii="Palatino Linotype" w:hAnsi="Palatino Linotype"/>
          <w:sz w:val="24"/>
          <w:szCs w:val="24"/>
        </w:rPr>
        <w:t xml:space="preserve">The advertisement of unhealthy food and beverages to children can undermine Government health objectives and healthy eating guidelines </w:t>
      </w:r>
      <w:sdt>
        <w:sdtPr>
          <w:rPr>
            <w:rFonts w:ascii="Palatino Linotype" w:hAnsi="Palatino Linotype"/>
            <w:sz w:val="24"/>
            <w:szCs w:val="24"/>
          </w:rPr>
          <w:id w:val="461318097"/>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 CITATION Gas13 \l 3081  \m Tri16</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(Gaslbraith-Emami and Lobstein 2013, Tripicchio, et al. 2016)</w:t>
          </w:r>
          <w:r w:rsidRPr="00F746CB">
            <w:rPr>
              <w:rFonts w:ascii="Palatino Linotype" w:hAnsi="Palatino Linotype"/>
              <w:sz w:val="24"/>
              <w:szCs w:val="24"/>
            </w:rPr>
            <w:fldChar w:fldCharType="end"/>
          </w:r>
        </w:sdtContent>
      </w:sdt>
      <w:r w:rsidRPr="00F746CB">
        <w:rPr>
          <w:rFonts w:ascii="Palatino Linotype" w:hAnsi="Palatino Linotype"/>
          <w:sz w:val="24"/>
          <w:szCs w:val="24"/>
        </w:rPr>
        <w:t>.</w:t>
      </w:r>
    </w:p>
    <w:p w14:paraId="0993E635" w14:textId="77777777" w:rsidR="002669C6" w:rsidRPr="00F746CB" w:rsidRDefault="0074051B" w:rsidP="00545368">
      <w:pPr>
        <w:spacing w:line="360" w:lineRule="auto"/>
        <w:ind w:left="360" w:firstLine="360"/>
        <w:jc w:val="both"/>
        <w:rPr>
          <w:rFonts w:ascii="Palatino Linotype" w:hAnsi="Palatino Linotype"/>
          <w:sz w:val="24"/>
          <w:szCs w:val="24"/>
        </w:rPr>
      </w:pPr>
      <w:r w:rsidRPr="00F746CB">
        <w:rPr>
          <w:rFonts w:ascii="Palatino Linotype" w:hAnsi="Palatino Linotype"/>
          <w:sz w:val="24"/>
          <w:szCs w:val="24"/>
        </w:rPr>
        <w:t>This research is expanded on below.</w:t>
      </w:r>
    </w:p>
    <w:p w14:paraId="09F341A5" w14:textId="77777777" w:rsidR="003B482E" w:rsidRPr="00F746CB" w:rsidRDefault="003B482E" w:rsidP="00545368">
      <w:pPr>
        <w:pStyle w:val="ListParagraph"/>
        <w:spacing w:line="360" w:lineRule="auto"/>
        <w:ind w:left="360" w:firstLine="360"/>
        <w:jc w:val="both"/>
        <w:rPr>
          <w:rFonts w:ascii="Palatino Linotype" w:hAnsi="Palatino Linotype"/>
          <w:sz w:val="24"/>
          <w:szCs w:val="24"/>
        </w:rPr>
      </w:pPr>
      <w:r w:rsidRPr="00F746CB">
        <w:rPr>
          <w:rFonts w:ascii="Palatino Linotype" w:hAnsi="Palatino Linotype"/>
          <w:sz w:val="24"/>
          <w:szCs w:val="24"/>
        </w:rPr>
        <w:t xml:space="preserve">The existing regulatory framework for television advertising to children enables a significant quantity of food product advertising. Around </w:t>
      </w:r>
      <w:r w:rsidR="00B02AEE" w:rsidRPr="00F746CB">
        <w:rPr>
          <w:rFonts w:ascii="Palatino Linotype" w:hAnsi="Palatino Linotype"/>
          <w:sz w:val="24"/>
          <w:szCs w:val="24"/>
        </w:rPr>
        <w:t>30%</w:t>
      </w:r>
      <w:r w:rsidRPr="00F746CB">
        <w:rPr>
          <w:rFonts w:ascii="Palatino Linotype" w:hAnsi="Palatino Linotype"/>
          <w:sz w:val="24"/>
          <w:szCs w:val="24"/>
        </w:rPr>
        <w:t xml:space="preserve"> of all television advertising during peak children viewing periods promotes food products </w:t>
      </w:r>
      <w:sdt>
        <w:sdtPr>
          <w:rPr>
            <w:rFonts w:ascii="Palatino Linotype" w:hAnsi="Palatino Linotype"/>
            <w:sz w:val="24"/>
            <w:szCs w:val="24"/>
          </w:rPr>
          <w:id w:val="741148741"/>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 CITATION Nut091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(Nutrition Australia 2009)</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w:t>
      </w:r>
      <w:r w:rsidR="00B02AEE" w:rsidRPr="00F746CB">
        <w:rPr>
          <w:rFonts w:ascii="Palatino Linotype" w:hAnsi="Palatino Linotype"/>
          <w:sz w:val="24"/>
          <w:szCs w:val="24"/>
        </w:rPr>
        <w:t>Of this</w:t>
      </w:r>
      <w:r w:rsidRPr="00F746CB">
        <w:rPr>
          <w:rFonts w:ascii="Palatino Linotype" w:hAnsi="Palatino Linotype"/>
          <w:sz w:val="24"/>
          <w:szCs w:val="24"/>
        </w:rPr>
        <w:t xml:space="preserve">, </w:t>
      </w:r>
      <w:r w:rsidR="00B02AEE" w:rsidRPr="00F746CB">
        <w:rPr>
          <w:rFonts w:ascii="Palatino Linotype" w:hAnsi="Palatino Linotype"/>
          <w:sz w:val="24"/>
          <w:szCs w:val="24"/>
        </w:rPr>
        <w:t>60%</w:t>
      </w:r>
      <w:r w:rsidRPr="00F746CB">
        <w:rPr>
          <w:rFonts w:ascii="Palatino Linotype" w:hAnsi="Palatino Linotype"/>
          <w:sz w:val="24"/>
          <w:szCs w:val="24"/>
        </w:rPr>
        <w:t xml:space="preserve"> of commercials in metropolitan areas and </w:t>
      </w:r>
      <w:r w:rsidR="00B02AEE" w:rsidRPr="00F746CB">
        <w:rPr>
          <w:rFonts w:ascii="Palatino Linotype" w:hAnsi="Palatino Linotype"/>
          <w:sz w:val="24"/>
          <w:szCs w:val="24"/>
        </w:rPr>
        <w:t>70% in rural areas, promote</w:t>
      </w:r>
      <w:r w:rsidRPr="00F746CB">
        <w:rPr>
          <w:rFonts w:ascii="Palatino Linotype" w:hAnsi="Palatino Linotype"/>
          <w:sz w:val="24"/>
          <w:szCs w:val="24"/>
        </w:rPr>
        <w:t xml:space="preserve"> ‘unhealthy’ food products </w:t>
      </w:r>
      <w:sdt>
        <w:sdtPr>
          <w:rPr>
            <w:rFonts w:ascii="Palatino Linotype" w:hAnsi="Palatino Linotype"/>
            <w:sz w:val="24"/>
            <w:szCs w:val="24"/>
          </w:rPr>
          <w:id w:val="871969432"/>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Smi12 \p 2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(Smithers, Lynch and Merlin 2012, 2)</w:t>
          </w:r>
          <w:r w:rsidRPr="00F746CB">
            <w:rPr>
              <w:rFonts w:ascii="Palatino Linotype" w:hAnsi="Palatino Linotype"/>
              <w:sz w:val="24"/>
              <w:szCs w:val="24"/>
            </w:rPr>
            <w:fldChar w:fldCharType="end"/>
          </w:r>
        </w:sdtContent>
      </w:sdt>
      <w:r w:rsidRPr="00F746CB">
        <w:rPr>
          <w:rFonts w:ascii="Palatino Linotype" w:hAnsi="Palatino Linotype"/>
          <w:sz w:val="24"/>
          <w:szCs w:val="24"/>
        </w:rPr>
        <w:t>. In addition to this</w:t>
      </w:r>
      <w:r w:rsidR="00B02AEE" w:rsidRPr="00F746CB">
        <w:rPr>
          <w:rFonts w:ascii="Palatino Linotype" w:hAnsi="Palatino Linotype"/>
          <w:sz w:val="24"/>
          <w:szCs w:val="24"/>
        </w:rPr>
        <w:t>,</w:t>
      </w:r>
      <w:r w:rsidRPr="00F746CB">
        <w:rPr>
          <w:rFonts w:ascii="Palatino Linotype" w:hAnsi="Palatino Linotype"/>
          <w:sz w:val="24"/>
          <w:szCs w:val="24"/>
        </w:rPr>
        <w:t xml:space="preserve"> the percentage of these advertisements on subscription television was significantly higher at </w:t>
      </w:r>
      <w:r w:rsidR="00B02AEE" w:rsidRPr="00F746CB">
        <w:rPr>
          <w:rFonts w:ascii="Palatino Linotype" w:hAnsi="Palatino Linotype"/>
          <w:sz w:val="24"/>
          <w:szCs w:val="24"/>
        </w:rPr>
        <w:t>93%</w:t>
      </w:r>
      <w:r w:rsidRPr="00F746CB">
        <w:rPr>
          <w:rFonts w:ascii="Palatino Linotype" w:hAnsi="Palatino Linotype"/>
          <w:sz w:val="24"/>
          <w:szCs w:val="24"/>
        </w:rPr>
        <w:t xml:space="preserve"> of all food-based commercials </w:t>
      </w:r>
      <w:sdt>
        <w:sdtPr>
          <w:rPr>
            <w:rFonts w:ascii="Palatino Linotype" w:hAnsi="Palatino Linotype"/>
            <w:sz w:val="24"/>
            <w:szCs w:val="24"/>
          </w:rPr>
          <w:id w:val="223960429"/>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Smi12 \p 2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(Smithers, Lynch and Merlin 2012, 2)</w:t>
          </w:r>
          <w:r w:rsidRPr="00F746CB">
            <w:rPr>
              <w:rFonts w:ascii="Palatino Linotype" w:hAnsi="Palatino Linotype"/>
              <w:sz w:val="24"/>
              <w:szCs w:val="24"/>
            </w:rPr>
            <w:fldChar w:fldCharType="end"/>
          </w:r>
        </w:sdtContent>
      </w:sdt>
      <w:r w:rsidRPr="00F746CB">
        <w:rPr>
          <w:rFonts w:ascii="Palatino Linotype" w:hAnsi="Palatino Linotype"/>
          <w:sz w:val="24"/>
          <w:szCs w:val="24"/>
        </w:rPr>
        <w:t>. These figures have remained consistent since the introduction of the CTS and industry self-regulatory code.</w:t>
      </w:r>
      <w:r w:rsidR="005D08AE" w:rsidRPr="00F746CB">
        <w:rPr>
          <w:rFonts w:ascii="Palatino Linotype" w:hAnsi="Palatino Linotype"/>
          <w:sz w:val="24"/>
          <w:szCs w:val="24"/>
        </w:rPr>
        <w:t xml:space="preserve"> Moreover, existing penalties are viewed as ineffective at preventing breaches of CTS standards </w:t>
      </w:r>
      <w:sdt>
        <w:sdtPr>
          <w:rPr>
            <w:rFonts w:ascii="Palatino Linotype" w:hAnsi="Palatino Linotype"/>
            <w:sz w:val="24"/>
            <w:szCs w:val="24"/>
          </w:rPr>
          <w:id w:val="-127784124"/>
          <w:citation/>
        </w:sdtPr>
        <w:sdtEndPr/>
        <w:sdtContent>
          <w:r w:rsidR="005D08AE" w:rsidRPr="00F746CB">
            <w:rPr>
              <w:rFonts w:ascii="Palatino Linotype" w:hAnsi="Palatino Linotype"/>
              <w:sz w:val="24"/>
              <w:szCs w:val="24"/>
            </w:rPr>
            <w:fldChar w:fldCharType="begin"/>
          </w:r>
          <w:r w:rsidR="005D08AE" w:rsidRPr="00F746CB">
            <w:rPr>
              <w:rFonts w:ascii="Palatino Linotype" w:hAnsi="Palatino Linotype"/>
              <w:sz w:val="24"/>
              <w:szCs w:val="24"/>
            </w:rPr>
            <w:instrText xml:space="preserve">CITATION Obe11 \p 3 \l 3081 </w:instrText>
          </w:r>
          <w:r w:rsidR="005D08AE" w:rsidRPr="00F746CB">
            <w:rPr>
              <w:rFonts w:ascii="Palatino Linotype" w:hAnsi="Palatino Linotype"/>
              <w:sz w:val="24"/>
              <w:szCs w:val="24"/>
            </w:rPr>
            <w:fldChar w:fldCharType="separate"/>
          </w:r>
          <w:r w:rsidR="005D08AE" w:rsidRPr="00F746CB">
            <w:rPr>
              <w:rFonts w:ascii="Palatino Linotype" w:hAnsi="Palatino Linotype"/>
              <w:noProof/>
              <w:sz w:val="24"/>
              <w:szCs w:val="24"/>
            </w:rPr>
            <w:t>(Obesity Policy Coalition 2011, 3)</w:t>
          </w:r>
          <w:r w:rsidR="005D08AE" w:rsidRPr="00F746CB">
            <w:rPr>
              <w:rFonts w:ascii="Palatino Linotype" w:hAnsi="Palatino Linotype"/>
              <w:sz w:val="24"/>
              <w:szCs w:val="24"/>
            </w:rPr>
            <w:fldChar w:fldCharType="end"/>
          </w:r>
        </w:sdtContent>
      </w:sdt>
      <w:r w:rsidR="005D08AE" w:rsidRPr="00F746CB">
        <w:rPr>
          <w:rFonts w:ascii="Palatino Linotype" w:hAnsi="Palatino Linotype"/>
          <w:sz w:val="24"/>
          <w:szCs w:val="24"/>
        </w:rPr>
        <w:t xml:space="preserve">. This is a measure the WHO view as essential in enforcing regulations effectively </w:t>
      </w:r>
      <w:sdt>
        <w:sdtPr>
          <w:rPr>
            <w:rFonts w:ascii="Palatino Linotype" w:hAnsi="Palatino Linotype"/>
            <w:sz w:val="24"/>
            <w:szCs w:val="24"/>
          </w:rPr>
          <w:id w:val="54901643"/>
          <w:citation/>
        </w:sdtPr>
        <w:sdtEndPr/>
        <w:sdtContent>
          <w:r w:rsidR="005D08AE" w:rsidRPr="00F746CB">
            <w:rPr>
              <w:rFonts w:ascii="Palatino Linotype" w:hAnsi="Palatino Linotype"/>
              <w:sz w:val="24"/>
              <w:szCs w:val="24"/>
            </w:rPr>
            <w:fldChar w:fldCharType="begin"/>
          </w:r>
          <w:r w:rsidR="005D08AE" w:rsidRPr="00F746CB">
            <w:rPr>
              <w:rFonts w:ascii="Palatino Linotype" w:hAnsi="Palatino Linotype"/>
              <w:sz w:val="24"/>
              <w:szCs w:val="24"/>
            </w:rPr>
            <w:instrText xml:space="preserve">CITATION Wor10 \p 11 \l 3081 </w:instrText>
          </w:r>
          <w:r w:rsidR="005D08AE" w:rsidRPr="00F746CB">
            <w:rPr>
              <w:rFonts w:ascii="Palatino Linotype" w:hAnsi="Palatino Linotype"/>
              <w:sz w:val="24"/>
              <w:szCs w:val="24"/>
            </w:rPr>
            <w:fldChar w:fldCharType="separate"/>
          </w:r>
          <w:r w:rsidR="005D08AE" w:rsidRPr="00F746CB">
            <w:rPr>
              <w:rFonts w:ascii="Palatino Linotype" w:hAnsi="Palatino Linotype"/>
              <w:noProof/>
              <w:sz w:val="24"/>
              <w:szCs w:val="24"/>
            </w:rPr>
            <w:t>(World Health Organisation 2010, 11)</w:t>
          </w:r>
          <w:r w:rsidR="005D08AE" w:rsidRPr="00F746CB">
            <w:rPr>
              <w:rFonts w:ascii="Palatino Linotype" w:hAnsi="Palatino Linotype"/>
              <w:sz w:val="24"/>
              <w:szCs w:val="24"/>
            </w:rPr>
            <w:fldChar w:fldCharType="end"/>
          </w:r>
        </w:sdtContent>
      </w:sdt>
      <w:r w:rsidR="005D08AE" w:rsidRPr="00F746CB">
        <w:rPr>
          <w:rFonts w:ascii="Palatino Linotype" w:hAnsi="Palatino Linotype"/>
          <w:sz w:val="24"/>
          <w:szCs w:val="24"/>
        </w:rPr>
        <w:t>.</w:t>
      </w:r>
      <w:r w:rsidRPr="00F746CB">
        <w:rPr>
          <w:rFonts w:ascii="Palatino Linotype" w:hAnsi="Palatino Linotype"/>
          <w:sz w:val="24"/>
          <w:szCs w:val="24"/>
        </w:rPr>
        <w:t xml:space="preserve"> Therefore, a child’s exposure to unhealthy f</w:t>
      </w:r>
      <w:r w:rsidR="00B02AEE" w:rsidRPr="00F746CB">
        <w:rPr>
          <w:rFonts w:ascii="Palatino Linotype" w:hAnsi="Palatino Linotype"/>
          <w:sz w:val="24"/>
          <w:szCs w:val="24"/>
        </w:rPr>
        <w:t>ood advertising remains significant</w:t>
      </w:r>
      <w:r w:rsidRPr="00F746CB">
        <w:rPr>
          <w:rFonts w:ascii="Palatino Linotype" w:hAnsi="Palatino Linotype"/>
          <w:sz w:val="24"/>
          <w:szCs w:val="24"/>
        </w:rPr>
        <w:t xml:space="preserve"> within the current regulatory system </w:t>
      </w:r>
      <w:sdt>
        <w:sdtPr>
          <w:rPr>
            <w:rFonts w:ascii="Palatino Linotype" w:hAnsi="Palatino Linotype"/>
            <w:sz w:val="24"/>
            <w:szCs w:val="24"/>
          </w:rPr>
          <w:id w:val="-1222056389"/>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CITATION Smi12 \p 3 \l 3081  \m Jol11</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(Smithers, Lynch and Merlin 2012, 3, Jolly 2011)</w:t>
          </w:r>
          <w:r w:rsidRPr="00F746CB">
            <w:rPr>
              <w:rFonts w:ascii="Palatino Linotype" w:hAnsi="Palatino Linotype"/>
              <w:sz w:val="24"/>
              <w:szCs w:val="24"/>
            </w:rPr>
            <w:fldChar w:fldCharType="end"/>
          </w:r>
        </w:sdtContent>
      </w:sdt>
      <w:r w:rsidRPr="00F746CB">
        <w:rPr>
          <w:rFonts w:ascii="Palatino Linotype" w:hAnsi="Palatino Linotype"/>
          <w:sz w:val="24"/>
          <w:szCs w:val="24"/>
        </w:rPr>
        <w:t>.</w:t>
      </w:r>
    </w:p>
    <w:p w14:paraId="542A07DE" w14:textId="77777777" w:rsidR="003B482E" w:rsidRPr="00F746CB" w:rsidRDefault="003B482E" w:rsidP="00640FDD">
      <w:pPr>
        <w:pStyle w:val="ListParagraph"/>
        <w:spacing w:line="360" w:lineRule="auto"/>
        <w:ind w:left="360"/>
        <w:jc w:val="both"/>
        <w:rPr>
          <w:rFonts w:ascii="Palatino Linotype" w:hAnsi="Palatino Linotype"/>
          <w:sz w:val="24"/>
          <w:szCs w:val="24"/>
        </w:rPr>
      </w:pPr>
    </w:p>
    <w:p w14:paraId="6B7CC0F0" w14:textId="77777777" w:rsidR="003B482E" w:rsidRPr="00F746CB" w:rsidRDefault="003B482E" w:rsidP="00545368">
      <w:pPr>
        <w:pStyle w:val="ListParagraph"/>
        <w:spacing w:line="360" w:lineRule="auto"/>
        <w:ind w:left="360" w:firstLine="360"/>
        <w:jc w:val="both"/>
        <w:rPr>
          <w:rFonts w:ascii="Palatino Linotype" w:hAnsi="Palatino Linotype"/>
          <w:sz w:val="24"/>
          <w:szCs w:val="24"/>
        </w:rPr>
      </w:pPr>
      <w:r w:rsidRPr="00F746CB">
        <w:rPr>
          <w:rFonts w:ascii="Palatino Linotype" w:hAnsi="Palatino Linotype"/>
          <w:sz w:val="24"/>
          <w:szCs w:val="24"/>
        </w:rPr>
        <w:t xml:space="preserve">Television advertising in Australia generates significant economic benefits for both the government and industry stakeholders. A 2016 report by </w:t>
      </w:r>
      <w:r w:rsidRPr="00F746CB">
        <w:rPr>
          <w:rFonts w:ascii="Palatino Linotype" w:hAnsi="Palatino Linotype"/>
          <w:i/>
          <w:sz w:val="24"/>
          <w:szCs w:val="24"/>
        </w:rPr>
        <w:t>Deloitte</w:t>
      </w:r>
      <w:r w:rsidRPr="00F746CB">
        <w:rPr>
          <w:rFonts w:ascii="Palatino Linotype" w:hAnsi="Palatino Linotype"/>
          <w:sz w:val="24"/>
          <w:szCs w:val="24"/>
        </w:rPr>
        <w:t xml:space="preserve"> found that food and beverage advertising in Australia contributed over $2.1 billion dollars annually to the economy through a combination of both broadcast and non-broadcast mediums </w:t>
      </w:r>
      <w:sdt>
        <w:sdtPr>
          <w:rPr>
            <w:rFonts w:ascii="Palatino Linotype" w:hAnsi="Palatino Linotype"/>
            <w:sz w:val="24"/>
            <w:szCs w:val="24"/>
          </w:rPr>
          <w:id w:val="-852021671"/>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 CITATION Mas16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(Mason 2016)</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Moreover, </w:t>
      </w:r>
      <w:r w:rsidR="00B02AEE" w:rsidRPr="00F746CB">
        <w:rPr>
          <w:rFonts w:ascii="Palatino Linotype" w:hAnsi="Palatino Linotype"/>
          <w:sz w:val="24"/>
          <w:szCs w:val="24"/>
        </w:rPr>
        <w:t>they</w:t>
      </w:r>
      <w:r w:rsidRPr="00F746CB">
        <w:rPr>
          <w:rFonts w:ascii="Palatino Linotype" w:hAnsi="Palatino Linotype"/>
          <w:sz w:val="24"/>
          <w:szCs w:val="24"/>
        </w:rPr>
        <w:t xml:space="preserve"> found that ‘for each dollar </w:t>
      </w:r>
      <w:r w:rsidRPr="00F746CB">
        <w:rPr>
          <w:rFonts w:ascii="Palatino Linotype" w:hAnsi="Palatino Linotype"/>
          <w:sz w:val="24"/>
          <w:szCs w:val="24"/>
        </w:rPr>
        <w:lastRenderedPageBreak/>
        <w:t xml:space="preserve">invested in advertising there is a $3 </w:t>
      </w:r>
      <w:r w:rsidR="00B02AEE" w:rsidRPr="00F746CB">
        <w:rPr>
          <w:rFonts w:ascii="Palatino Linotype" w:hAnsi="Palatino Linotype"/>
          <w:sz w:val="24"/>
          <w:szCs w:val="24"/>
        </w:rPr>
        <w:t xml:space="preserve">dollar </w:t>
      </w:r>
      <w:r w:rsidRPr="00F746CB">
        <w:rPr>
          <w:rFonts w:ascii="Palatino Linotype" w:hAnsi="Palatino Linotype"/>
          <w:sz w:val="24"/>
          <w:szCs w:val="24"/>
        </w:rPr>
        <w:t xml:space="preserve">benefit to the Australian economy’ via consumer purchase and employment opportunities </w:t>
      </w:r>
      <w:sdt>
        <w:sdtPr>
          <w:rPr>
            <w:rFonts w:ascii="Palatino Linotype" w:hAnsi="Palatino Linotype"/>
            <w:sz w:val="24"/>
            <w:szCs w:val="24"/>
          </w:rPr>
          <w:id w:val="-109977093"/>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 CITATION Mas16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(Mason 2016)</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In addition to these economic benefits for the Australian economy, industry stakeholder benefits are significant from advertising as it increases their ‘market share’ and profit margins by influencing and encouraging consumption </w:t>
      </w:r>
      <w:sdt>
        <w:sdtPr>
          <w:rPr>
            <w:rFonts w:ascii="Palatino Linotype" w:hAnsi="Palatino Linotype"/>
            <w:sz w:val="24"/>
            <w:szCs w:val="24"/>
          </w:rPr>
          <w:id w:val="-987159796"/>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 CITATION Jol11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(Jolly 2011)</w:t>
          </w:r>
          <w:r w:rsidRPr="00F746CB">
            <w:rPr>
              <w:rFonts w:ascii="Palatino Linotype" w:hAnsi="Palatino Linotype"/>
              <w:sz w:val="24"/>
              <w:szCs w:val="24"/>
            </w:rPr>
            <w:fldChar w:fldCharType="end"/>
          </w:r>
        </w:sdtContent>
      </w:sdt>
      <w:r w:rsidRPr="00F746CB">
        <w:rPr>
          <w:rFonts w:ascii="Palatino Linotype" w:hAnsi="Palatino Linotype"/>
          <w:sz w:val="24"/>
          <w:szCs w:val="24"/>
        </w:rPr>
        <w:t>. Therefore, any reforms to the regulatory framework will need to</w:t>
      </w:r>
      <w:r w:rsidR="00003568" w:rsidRPr="00F746CB">
        <w:rPr>
          <w:rFonts w:ascii="Palatino Linotype" w:hAnsi="Palatino Linotype"/>
          <w:sz w:val="24"/>
          <w:szCs w:val="24"/>
        </w:rPr>
        <w:t xml:space="preserve"> weigh the cost-benefits of any</w:t>
      </w:r>
      <w:r w:rsidRPr="00F746CB">
        <w:rPr>
          <w:rFonts w:ascii="Palatino Linotype" w:hAnsi="Palatino Linotype"/>
          <w:sz w:val="24"/>
          <w:szCs w:val="24"/>
        </w:rPr>
        <w:t xml:space="preserve"> reform</w:t>
      </w:r>
      <w:r w:rsidR="00003568" w:rsidRPr="00F746CB">
        <w:rPr>
          <w:rFonts w:ascii="Palatino Linotype" w:hAnsi="Palatino Linotype"/>
          <w:sz w:val="24"/>
          <w:szCs w:val="24"/>
        </w:rPr>
        <w:t>s</w:t>
      </w:r>
      <w:r w:rsidRPr="00F746CB">
        <w:rPr>
          <w:rFonts w:ascii="Palatino Linotype" w:hAnsi="Palatino Linotype"/>
          <w:sz w:val="24"/>
          <w:szCs w:val="24"/>
        </w:rPr>
        <w:t>.</w:t>
      </w:r>
    </w:p>
    <w:p w14:paraId="2C02A99B" w14:textId="77777777" w:rsidR="00A62083" w:rsidRPr="00F746CB" w:rsidRDefault="00A62083" w:rsidP="00640FDD">
      <w:pPr>
        <w:pStyle w:val="ListParagraph"/>
        <w:spacing w:line="360" w:lineRule="auto"/>
        <w:ind w:left="360"/>
        <w:jc w:val="both"/>
        <w:rPr>
          <w:rFonts w:ascii="Palatino Linotype" w:hAnsi="Palatino Linotype"/>
          <w:sz w:val="24"/>
          <w:szCs w:val="24"/>
        </w:rPr>
      </w:pPr>
    </w:p>
    <w:p w14:paraId="7D3160DE" w14:textId="77777777" w:rsidR="00A62083" w:rsidRPr="00F746CB" w:rsidRDefault="00A62083" w:rsidP="00545368">
      <w:pPr>
        <w:pStyle w:val="ListParagraph"/>
        <w:spacing w:line="360" w:lineRule="auto"/>
        <w:ind w:left="360" w:firstLine="360"/>
        <w:jc w:val="both"/>
        <w:rPr>
          <w:rFonts w:ascii="Palatino Linotype" w:hAnsi="Palatino Linotype"/>
          <w:sz w:val="24"/>
          <w:szCs w:val="24"/>
        </w:rPr>
      </w:pPr>
      <w:r w:rsidRPr="00F746CB">
        <w:rPr>
          <w:rFonts w:ascii="Palatino Linotype" w:hAnsi="Palatino Linotype"/>
          <w:sz w:val="24"/>
          <w:szCs w:val="24"/>
        </w:rPr>
        <w:t xml:space="preserve">Regulatory reform is a cost-effective option to reduce childhood obesity. Magnus et al argues that banning certain commercials during peak viewing hours will cost government regulators $130,000 dollars annually and an additional $3.70 per ‘Disability-Adjusted Life Year’ (DALY) saved by the intervention </w:t>
      </w:r>
      <w:sdt>
        <w:sdtPr>
          <w:rPr>
            <w:rFonts w:ascii="Palatino Linotype" w:hAnsi="Palatino Linotype"/>
            <w:sz w:val="24"/>
            <w:szCs w:val="24"/>
          </w:rPr>
          <w:id w:val="-2056614596"/>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Mag09 \p 1097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(Magnus, et al. 2009, 1097)</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However, this intervention is relatively cost effective compared with the estimated $300 million dollars is will save annually in obesity related health care costs </w:t>
      </w:r>
      <w:sdt>
        <w:sdtPr>
          <w:rPr>
            <w:rFonts w:ascii="Palatino Linotype" w:hAnsi="Palatino Linotype"/>
            <w:sz w:val="24"/>
            <w:szCs w:val="24"/>
          </w:rPr>
          <w:id w:val="774526532"/>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Mag09 \p 1097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(Magnus, et al. 2009, 1097)</w:t>
          </w:r>
          <w:r w:rsidRPr="00F746CB">
            <w:rPr>
              <w:rFonts w:ascii="Palatino Linotype" w:hAnsi="Palatino Linotype"/>
              <w:sz w:val="24"/>
              <w:szCs w:val="24"/>
            </w:rPr>
            <w:fldChar w:fldCharType="end"/>
          </w:r>
        </w:sdtContent>
      </w:sdt>
      <w:r w:rsidRPr="00F746CB">
        <w:rPr>
          <w:rFonts w:ascii="Palatino Linotype" w:hAnsi="Palatino Linotype"/>
          <w:sz w:val="24"/>
          <w:szCs w:val="24"/>
        </w:rPr>
        <w:t>.</w:t>
      </w:r>
      <w:r w:rsidR="00003568" w:rsidRPr="00F746CB">
        <w:rPr>
          <w:rFonts w:ascii="Palatino Linotype" w:hAnsi="Palatino Linotype"/>
          <w:sz w:val="24"/>
          <w:szCs w:val="24"/>
        </w:rPr>
        <w:t xml:space="preserve"> Whilst a drop in advertising revenue for commercial stations can be expected, </w:t>
      </w:r>
      <w:r w:rsidR="009E402C" w:rsidRPr="00F746CB">
        <w:rPr>
          <w:rFonts w:ascii="Palatino Linotype" w:hAnsi="Palatino Linotype"/>
          <w:sz w:val="24"/>
          <w:szCs w:val="24"/>
        </w:rPr>
        <w:t xml:space="preserve">the UK has found that </w:t>
      </w:r>
      <w:r w:rsidR="00003568" w:rsidRPr="00F746CB">
        <w:rPr>
          <w:rFonts w:ascii="Palatino Linotype" w:hAnsi="Palatino Linotype"/>
          <w:sz w:val="24"/>
          <w:szCs w:val="24"/>
        </w:rPr>
        <w:t xml:space="preserve">the increasing </w:t>
      </w:r>
      <w:r w:rsidR="009E402C" w:rsidRPr="00F746CB">
        <w:rPr>
          <w:rFonts w:ascii="Palatino Linotype" w:hAnsi="Palatino Linotype"/>
          <w:sz w:val="24"/>
          <w:szCs w:val="24"/>
        </w:rPr>
        <w:t>number of television channels</w:t>
      </w:r>
      <w:r w:rsidR="00003568" w:rsidRPr="00F746CB">
        <w:rPr>
          <w:rFonts w:ascii="Palatino Linotype" w:hAnsi="Palatino Linotype"/>
          <w:sz w:val="24"/>
          <w:szCs w:val="24"/>
        </w:rPr>
        <w:t xml:space="preserve"> has shown an overall increase in advertising to compensate for any lost revenue from regulatory reform</w:t>
      </w:r>
      <w:r w:rsidR="009E402C" w:rsidRPr="00F746CB">
        <w:rPr>
          <w:rFonts w:ascii="Palatino Linotype" w:hAnsi="Palatino Linotype"/>
          <w:sz w:val="24"/>
          <w:szCs w:val="24"/>
        </w:rPr>
        <w:t xml:space="preserve"> </w:t>
      </w:r>
      <w:sdt>
        <w:sdtPr>
          <w:rPr>
            <w:rFonts w:ascii="Palatino Linotype" w:hAnsi="Palatino Linotype"/>
            <w:sz w:val="24"/>
            <w:szCs w:val="24"/>
          </w:rPr>
          <w:id w:val="-1273249300"/>
          <w:citation/>
        </w:sdtPr>
        <w:sdtEndPr/>
        <w:sdtContent>
          <w:r w:rsidR="00003568" w:rsidRPr="00F746CB">
            <w:rPr>
              <w:rFonts w:ascii="Palatino Linotype" w:hAnsi="Palatino Linotype"/>
              <w:sz w:val="24"/>
              <w:szCs w:val="24"/>
            </w:rPr>
            <w:fldChar w:fldCharType="begin"/>
          </w:r>
          <w:r w:rsidR="00003568" w:rsidRPr="00F746CB">
            <w:rPr>
              <w:rFonts w:ascii="Palatino Linotype" w:hAnsi="Palatino Linotype"/>
              <w:sz w:val="24"/>
              <w:szCs w:val="24"/>
            </w:rPr>
            <w:instrText xml:space="preserve">CITATION Off08 \p 4-5 \l 3081 </w:instrText>
          </w:r>
          <w:r w:rsidR="00003568" w:rsidRPr="00F746CB">
            <w:rPr>
              <w:rFonts w:ascii="Palatino Linotype" w:hAnsi="Palatino Linotype"/>
              <w:sz w:val="24"/>
              <w:szCs w:val="24"/>
            </w:rPr>
            <w:fldChar w:fldCharType="separate"/>
          </w:r>
          <w:r w:rsidR="0093157B" w:rsidRPr="00F746CB">
            <w:rPr>
              <w:rFonts w:ascii="Palatino Linotype" w:hAnsi="Palatino Linotype"/>
              <w:noProof/>
              <w:sz w:val="24"/>
              <w:szCs w:val="24"/>
            </w:rPr>
            <w:t>(Office of Communications 2008, 4-5)</w:t>
          </w:r>
          <w:r w:rsidR="00003568" w:rsidRPr="00F746CB">
            <w:rPr>
              <w:rFonts w:ascii="Palatino Linotype" w:hAnsi="Palatino Linotype"/>
              <w:sz w:val="24"/>
              <w:szCs w:val="24"/>
            </w:rPr>
            <w:fldChar w:fldCharType="end"/>
          </w:r>
        </w:sdtContent>
      </w:sdt>
      <w:r w:rsidR="00003568" w:rsidRPr="00F746CB">
        <w:rPr>
          <w:rFonts w:ascii="Palatino Linotype" w:hAnsi="Palatino Linotype"/>
          <w:sz w:val="24"/>
          <w:szCs w:val="24"/>
        </w:rPr>
        <w:t>.</w:t>
      </w:r>
    </w:p>
    <w:p w14:paraId="6A5E2260" w14:textId="77777777" w:rsidR="003B482E" w:rsidRPr="00F746CB" w:rsidRDefault="003B482E" w:rsidP="00640FDD">
      <w:pPr>
        <w:pStyle w:val="ListParagraph"/>
        <w:spacing w:line="360" w:lineRule="auto"/>
        <w:ind w:left="360"/>
        <w:jc w:val="both"/>
        <w:rPr>
          <w:rFonts w:ascii="Palatino Linotype" w:hAnsi="Palatino Linotype"/>
          <w:sz w:val="24"/>
          <w:szCs w:val="24"/>
        </w:rPr>
      </w:pPr>
    </w:p>
    <w:p w14:paraId="3859B549" w14:textId="77777777" w:rsidR="003B482E" w:rsidRPr="00F746CB" w:rsidRDefault="00A62083" w:rsidP="00545368">
      <w:pPr>
        <w:pStyle w:val="ListParagraph"/>
        <w:spacing w:line="360" w:lineRule="auto"/>
        <w:ind w:left="360" w:firstLine="360"/>
        <w:jc w:val="both"/>
        <w:rPr>
          <w:rFonts w:ascii="Palatino Linotype" w:hAnsi="Palatino Linotype"/>
          <w:sz w:val="24"/>
          <w:szCs w:val="24"/>
        </w:rPr>
      </w:pPr>
      <w:r w:rsidRPr="00F746CB">
        <w:rPr>
          <w:rFonts w:ascii="Palatino Linotype" w:hAnsi="Palatino Linotype"/>
          <w:sz w:val="24"/>
          <w:szCs w:val="24"/>
        </w:rPr>
        <w:t>Governments have an ethical responsibility to protect c</w:t>
      </w:r>
      <w:r w:rsidR="003B482E" w:rsidRPr="00F746CB">
        <w:rPr>
          <w:rFonts w:ascii="Palatino Linotype" w:hAnsi="Palatino Linotype"/>
          <w:sz w:val="24"/>
          <w:szCs w:val="24"/>
        </w:rPr>
        <w:t xml:space="preserve">hildren under the age of twelve </w:t>
      </w:r>
      <w:r w:rsidRPr="00F746CB">
        <w:rPr>
          <w:rFonts w:ascii="Palatino Linotype" w:hAnsi="Palatino Linotype"/>
          <w:sz w:val="24"/>
          <w:szCs w:val="24"/>
        </w:rPr>
        <w:t xml:space="preserve">who </w:t>
      </w:r>
      <w:r w:rsidR="003B482E" w:rsidRPr="00F746CB">
        <w:rPr>
          <w:rFonts w:ascii="Palatino Linotype" w:hAnsi="Palatino Linotype"/>
          <w:sz w:val="24"/>
          <w:szCs w:val="24"/>
        </w:rPr>
        <w:t xml:space="preserve">have limited ability to decipher advertisement intentions and long-term consequences of consumption choices </w:t>
      </w:r>
      <w:sdt>
        <w:sdtPr>
          <w:rPr>
            <w:rFonts w:ascii="Palatino Linotype" w:hAnsi="Palatino Linotype"/>
            <w:sz w:val="24"/>
            <w:szCs w:val="24"/>
          </w:rPr>
          <w:id w:val="-685447107"/>
          <w:citation/>
        </w:sdtPr>
        <w:sdtEndPr/>
        <w:sdtContent>
          <w:r w:rsidR="003B482E" w:rsidRPr="00F746CB">
            <w:rPr>
              <w:rFonts w:ascii="Palatino Linotype" w:hAnsi="Palatino Linotype"/>
              <w:sz w:val="24"/>
              <w:szCs w:val="24"/>
            </w:rPr>
            <w:fldChar w:fldCharType="begin"/>
          </w:r>
          <w:r w:rsidR="003B482E" w:rsidRPr="00F746CB">
            <w:rPr>
              <w:rFonts w:ascii="Palatino Linotype" w:hAnsi="Palatino Linotype"/>
              <w:sz w:val="24"/>
              <w:szCs w:val="24"/>
            </w:rPr>
            <w:instrText xml:space="preserve">CITATION Jol11 \m Obe11 \p 1 \l 3081 </w:instrText>
          </w:r>
          <w:r w:rsidR="003B482E" w:rsidRPr="00F746CB">
            <w:rPr>
              <w:rFonts w:ascii="Palatino Linotype" w:hAnsi="Palatino Linotype"/>
              <w:sz w:val="24"/>
              <w:szCs w:val="24"/>
            </w:rPr>
            <w:fldChar w:fldCharType="separate"/>
          </w:r>
          <w:r w:rsidR="0093157B" w:rsidRPr="00F746CB">
            <w:rPr>
              <w:rFonts w:ascii="Palatino Linotype" w:hAnsi="Palatino Linotype"/>
              <w:noProof/>
              <w:sz w:val="24"/>
              <w:szCs w:val="24"/>
            </w:rPr>
            <w:t>(Jolly 2011, Obesity Policy Coalition 2011, 1)</w:t>
          </w:r>
          <w:r w:rsidR="003B482E" w:rsidRPr="00F746CB">
            <w:rPr>
              <w:rFonts w:ascii="Palatino Linotype" w:hAnsi="Palatino Linotype"/>
              <w:sz w:val="24"/>
              <w:szCs w:val="24"/>
            </w:rPr>
            <w:fldChar w:fldCharType="end"/>
          </w:r>
        </w:sdtContent>
      </w:sdt>
      <w:r w:rsidR="003B482E" w:rsidRPr="00F746CB">
        <w:rPr>
          <w:rFonts w:ascii="Palatino Linotype" w:hAnsi="Palatino Linotype"/>
          <w:sz w:val="24"/>
          <w:szCs w:val="24"/>
        </w:rPr>
        <w:t xml:space="preserve">. Scholars have identified that </w:t>
      </w:r>
      <w:r w:rsidR="00B02AEE" w:rsidRPr="00F746CB">
        <w:rPr>
          <w:rFonts w:ascii="Palatino Linotype" w:hAnsi="Palatino Linotype"/>
          <w:sz w:val="24"/>
          <w:szCs w:val="24"/>
        </w:rPr>
        <w:t>a child’s</w:t>
      </w:r>
      <w:r w:rsidR="003B482E" w:rsidRPr="00F746CB">
        <w:rPr>
          <w:rFonts w:ascii="Palatino Linotype" w:hAnsi="Palatino Linotype"/>
          <w:sz w:val="24"/>
          <w:szCs w:val="24"/>
        </w:rPr>
        <w:t xml:space="preserve"> food preferences are influenced by television advertising </w:t>
      </w:r>
      <w:sdt>
        <w:sdtPr>
          <w:rPr>
            <w:rFonts w:ascii="Palatino Linotype" w:hAnsi="Palatino Linotype"/>
            <w:sz w:val="24"/>
            <w:szCs w:val="24"/>
          </w:rPr>
          <w:id w:val="-1320728429"/>
          <w:citation/>
        </w:sdtPr>
        <w:sdtEndPr/>
        <w:sdtContent>
          <w:r w:rsidR="003B482E" w:rsidRPr="00F746CB">
            <w:rPr>
              <w:rFonts w:ascii="Palatino Linotype" w:hAnsi="Palatino Linotype"/>
              <w:sz w:val="24"/>
              <w:szCs w:val="24"/>
            </w:rPr>
            <w:fldChar w:fldCharType="begin"/>
          </w:r>
          <w:r w:rsidR="003B482E" w:rsidRPr="00F746CB">
            <w:rPr>
              <w:rFonts w:ascii="Palatino Linotype" w:hAnsi="Palatino Linotype"/>
              <w:sz w:val="24"/>
              <w:szCs w:val="24"/>
            </w:rPr>
            <w:instrText xml:space="preserve">CITATION Kel15 \p 159 \m Len09 \p 365 \m Dum16 \p 519 \l 3081 </w:instrText>
          </w:r>
          <w:r w:rsidR="003B482E" w:rsidRPr="00F746CB">
            <w:rPr>
              <w:rFonts w:ascii="Palatino Linotype" w:hAnsi="Palatino Linotype"/>
              <w:sz w:val="24"/>
              <w:szCs w:val="24"/>
            </w:rPr>
            <w:fldChar w:fldCharType="separate"/>
          </w:r>
          <w:r w:rsidR="0093157B" w:rsidRPr="00F746CB">
            <w:rPr>
              <w:rFonts w:ascii="Palatino Linotype" w:hAnsi="Palatino Linotype"/>
              <w:noProof/>
              <w:sz w:val="24"/>
              <w:szCs w:val="24"/>
            </w:rPr>
            <w:t>(Kelly, et al. 2015, 159, Lennert Veerman, et al. 2009, 365, Dumitrescu, Shaw Hughner and Shultz 2016, 519)</w:t>
          </w:r>
          <w:r w:rsidR="003B482E" w:rsidRPr="00F746CB">
            <w:rPr>
              <w:rFonts w:ascii="Palatino Linotype" w:hAnsi="Palatino Linotype"/>
              <w:sz w:val="24"/>
              <w:szCs w:val="24"/>
            </w:rPr>
            <w:fldChar w:fldCharType="end"/>
          </w:r>
        </w:sdtContent>
      </w:sdt>
      <w:r w:rsidR="003B482E" w:rsidRPr="00F746CB">
        <w:rPr>
          <w:rFonts w:ascii="Palatino Linotype" w:hAnsi="Palatino Linotype"/>
          <w:sz w:val="24"/>
          <w:szCs w:val="24"/>
        </w:rPr>
        <w:t xml:space="preserve">. Kelly et al argue that children who watch commercial television consume greater amounts of unhealthy food and beverages than those who are not exposed to advertisements </w:t>
      </w:r>
      <w:sdt>
        <w:sdtPr>
          <w:rPr>
            <w:rFonts w:ascii="Palatino Linotype" w:hAnsi="Palatino Linotype"/>
            <w:sz w:val="24"/>
            <w:szCs w:val="24"/>
          </w:rPr>
          <w:id w:val="-1935043555"/>
          <w:citation/>
        </w:sdtPr>
        <w:sdtEndPr/>
        <w:sdtContent>
          <w:r w:rsidR="003B482E" w:rsidRPr="00F746CB">
            <w:rPr>
              <w:rFonts w:ascii="Palatino Linotype" w:hAnsi="Palatino Linotype"/>
              <w:sz w:val="24"/>
              <w:szCs w:val="24"/>
            </w:rPr>
            <w:fldChar w:fldCharType="begin"/>
          </w:r>
          <w:r w:rsidR="003B482E" w:rsidRPr="00F746CB">
            <w:rPr>
              <w:rFonts w:ascii="Palatino Linotype" w:hAnsi="Palatino Linotype"/>
              <w:sz w:val="24"/>
              <w:szCs w:val="24"/>
            </w:rPr>
            <w:instrText xml:space="preserve">CITATION Kel15 \p 160 \l 3081 </w:instrText>
          </w:r>
          <w:r w:rsidR="003B482E" w:rsidRPr="00F746CB">
            <w:rPr>
              <w:rFonts w:ascii="Palatino Linotype" w:hAnsi="Palatino Linotype"/>
              <w:sz w:val="24"/>
              <w:szCs w:val="24"/>
            </w:rPr>
            <w:fldChar w:fldCharType="separate"/>
          </w:r>
          <w:r w:rsidR="0093157B" w:rsidRPr="00F746CB">
            <w:rPr>
              <w:rFonts w:ascii="Palatino Linotype" w:hAnsi="Palatino Linotype"/>
              <w:noProof/>
              <w:sz w:val="24"/>
              <w:szCs w:val="24"/>
            </w:rPr>
            <w:t>(Kelly, et al. 2015, 160)</w:t>
          </w:r>
          <w:r w:rsidR="003B482E" w:rsidRPr="00F746CB">
            <w:rPr>
              <w:rFonts w:ascii="Palatino Linotype" w:hAnsi="Palatino Linotype"/>
              <w:sz w:val="24"/>
              <w:szCs w:val="24"/>
            </w:rPr>
            <w:fldChar w:fldCharType="end"/>
          </w:r>
        </w:sdtContent>
      </w:sdt>
      <w:r w:rsidR="00B02AEE" w:rsidRPr="00F746CB">
        <w:rPr>
          <w:rFonts w:ascii="Palatino Linotype" w:hAnsi="Palatino Linotype"/>
          <w:sz w:val="24"/>
          <w:szCs w:val="24"/>
        </w:rPr>
        <w:t xml:space="preserve">.  Moreover, WHO </w:t>
      </w:r>
      <w:r w:rsidR="003B482E" w:rsidRPr="00F746CB">
        <w:rPr>
          <w:rFonts w:ascii="Palatino Linotype" w:hAnsi="Palatino Linotype"/>
          <w:sz w:val="24"/>
          <w:szCs w:val="24"/>
        </w:rPr>
        <w:t xml:space="preserve">identifies unhealthy diets as one of the </w:t>
      </w:r>
      <w:r w:rsidR="003B482E" w:rsidRPr="00F746CB">
        <w:rPr>
          <w:rFonts w:ascii="Palatino Linotype" w:hAnsi="Palatino Linotype"/>
          <w:sz w:val="24"/>
          <w:szCs w:val="24"/>
        </w:rPr>
        <w:lastRenderedPageBreak/>
        <w:t xml:space="preserve">leading causes of non-communicable diseases in adults. They associate unhealthy food consumption habits from childhood with adult heath issues later in life </w:t>
      </w:r>
      <w:sdt>
        <w:sdtPr>
          <w:rPr>
            <w:rFonts w:ascii="Palatino Linotype" w:hAnsi="Palatino Linotype"/>
            <w:sz w:val="24"/>
            <w:szCs w:val="24"/>
          </w:rPr>
          <w:id w:val="1635526747"/>
          <w:citation/>
        </w:sdtPr>
        <w:sdtEndPr/>
        <w:sdtContent>
          <w:r w:rsidR="003B482E" w:rsidRPr="00F746CB">
            <w:rPr>
              <w:rFonts w:ascii="Palatino Linotype" w:hAnsi="Palatino Linotype"/>
              <w:sz w:val="24"/>
              <w:szCs w:val="24"/>
            </w:rPr>
            <w:fldChar w:fldCharType="begin"/>
          </w:r>
          <w:r w:rsidR="003B482E" w:rsidRPr="00F746CB">
            <w:rPr>
              <w:rFonts w:ascii="Palatino Linotype" w:hAnsi="Palatino Linotype"/>
              <w:sz w:val="24"/>
              <w:szCs w:val="24"/>
            </w:rPr>
            <w:instrText xml:space="preserve">CITATION Wor10 \p 4 \l 3081 </w:instrText>
          </w:r>
          <w:r w:rsidR="003B482E" w:rsidRPr="00F746CB">
            <w:rPr>
              <w:rFonts w:ascii="Palatino Linotype" w:hAnsi="Palatino Linotype"/>
              <w:sz w:val="24"/>
              <w:szCs w:val="24"/>
            </w:rPr>
            <w:fldChar w:fldCharType="separate"/>
          </w:r>
          <w:r w:rsidR="0093157B" w:rsidRPr="00F746CB">
            <w:rPr>
              <w:rFonts w:ascii="Palatino Linotype" w:hAnsi="Palatino Linotype"/>
              <w:noProof/>
              <w:sz w:val="24"/>
              <w:szCs w:val="24"/>
            </w:rPr>
            <w:t>(World Health Organisation 2010, 4)</w:t>
          </w:r>
          <w:r w:rsidR="003B482E" w:rsidRPr="00F746CB">
            <w:rPr>
              <w:rFonts w:ascii="Palatino Linotype" w:hAnsi="Palatino Linotype"/>
              <w:sz w:val="24"/>
              <w:szCs w:val="24"/>
            </w:rPr>
            <w:fldChar w:fldCharType="end"/>
          </w:r>
        </w:sdtContent>
      </w:sdt>
      <w:r w:rsidR="003B482E" w:rsidRPr="00F746CB">
        <w:rPr>
          <w:rFonts w:ascii="Palatino Linotype" w:hAnsi="Palatino Linotype"/>
          <w:sz w:val="24"/>
          <w:szCs w:val="24"/>
        </w:rPr>
        <w:t xml:space="preserve">. </w:t>
      </w:r>
      <w:r w:rsidR="00FA1B07" w:rsidRPr="00F746CB">
        <w:rPr>
          <w:rFonts w:ascii="Palatino Linotype" w:hAnsi="Palatino Linotype"/>
          <w:sz w:val="24"/>
          <w:szCs w:val="24"/>
        </w:rPr>
        <w:t>As such,</w:t>
      </w:r>
      <w:r w:rsidR="003B482E" w:rsidRPr="00F746CB">
        <w:rPr>
          <w:rFonts w:ascii="Palatino Linotype" w:hAnsi="Palatino Linotype"/>
          <w:sz w:val="24"/>
          <w:szCs w:val="24"/>
        </w:rPr>
        <w:t xml:space="preserve"> television advertising of unhealthy food and beverages to children can be viewed as shaping food preferences that can affect children for the remainder of their lives.</w:t>
      </w:r>
      <w:r w:rsidR="00FA1B07" w:rsidRPr="00F746CB">
        <w:rPr>
          <w:rFonts w:ascii="Palatino Linotype" w:hAnsi="Palatino Linotype"/>
          <w:sz w:val="24"/>
          <w:szCs w:val="24"/>
        </w:rPr>
        <w:t xml:space="preserve"> Therefore it can be determined as an ethical responsibility of Government to ensure reduced exposure of children to unhealthy television advertising.</w:t>
      </w:r>
    </w:p>
    <w:p w14:paraId="648C8763" w14:textId="77777777" w:rsidR="003B482E" w:rsidRPr="00F746CB" w:rsidRDefault="003B482E" w:rsidP="00640FDD">
      <w:pPr>
        <w:pStyle w:val="ListParagraph"/>
        <w:spacing w:line="360" w:lineRule="auto"/>
        <w:ind w:left="360"/>
        <w:jc w:val="both"/>
        <w:rPr>
          <w:rFonts w:ascii="Palatino Linotype" w:hAnsi="Palatino Linotype"/>
          <w:sz w:val="24"/>
          <w:szCs w:val="24"/>
        </w:rPr>
      </w:pPr>
    </w:p>
    <w:p w14:paraId="7E32C0F2" w14:textId="77777777" w:rsidR="003245A1" w:rsidRPr="00F746CB" w:rsidRDefault="003B482E" w:rsidP="00545368">
      <w:pPr>
        <w:pStyle w:val="ListParagraph"/>
        <w:spacing w:line="360" w:lineRule="auto"/>
        <w:ind w:left="360" w:firstLine="360"/>
        <w:jc w:val="both"/>
        <w:rPr>
          <w:rFonts w:ascii="Palatino Linotype" w:hAnsi="Palatino Linotype"/>
          <w:sz w:val="24"/>
          <w:szCs w:val="24"/>
        </w:rPr>
      </w:pPr>
      <w:r w:rsidRPr="00F746CB">
        <w:rPr>
          <w:rFonts w:ascii="Palatino Linotype" w:hAnsi="Palatino Linotype"/>
          <w:sz w:val="24"/>
          <w:szCs w:val="24"/>
        </w:rPr>
        <w:t xml:space="preserve">Advertising of unhealthy food and beverages to children can undermine Government health objectives and healthy eating guidelines </w:t>
      </w:r>
      <w:sdt>
        <w:sdtPr>
          <w:rPr>
            <w:rFonts w:ascii="Palatino Linotype" w:hAnsi="Palatino Linotype"/>
            <w:sz w:val="24"/>
            <w:szCs w:val="24"/>
          </w:rPr>
          <w:id w:val="-97028500"/>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Gas13 \p 960 \m Obe11 \p 1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(Gaslbraith-Emami and Lobstein 2013, 960, Obesity Policy Coalition 2011, 1)</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Current regulations do not restrict the type of food products that can be advertised, they regulate </w:t>
      </w:r>
      <w:r w:rsidRPr="00F746CB">
        <w:rPr>
          <w:rFonts w:ascii="Palatino Linotype" w:hAnsi="Palatino Linotype"/>
          <w:i/>
          <w:sz w:val="24"/>
          <w:szCs w:val="24"/>
        </w:rPr>
        <w:t>how</w:t>
      </w:r>
      <w:r w:rsidRPr="00F746CB">
        <w:rPr>
          <w:rFonts w:ascii="Palatino Linotype" w:hAnsi="Palatino Linotype"/>
          <w:sz w:val="24"/>
          <w:szCs w:val="24"/>
        </w:rPr>
        <w:t xml:space="preserve"> a food product is advertised not the product itself </w:t>
      </w:r>
      <w:sdt>
        <w:sdtPr>
          <w:rPr>
            <w:rFonts w:ascii="Palatino Linotype" w:hAnsi="Palatino Linotype"/>
            <w:sz w:val="24"/>
            <w:szCs w:val="24"/>
          </w:rPr>
          <w:id w:val="73637098"/>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Obe11 \p 2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(Obesity Policy Coalition 2011, 2)</w:t>
          </w:r>
          <w:r w:rsidRPr="00F746CB">
            <w:rPr>
              <w:rFonts w:ascii="Palatino Linotype" w:hAnsi="Palatino Linotype"/>
              <w:sz w:val="24"/>
              <w:szCs w:val="24"/>
            </w:rPr>
            <w:fldChar w:fldCharType="end"/>
          </w:r>
        </w:sdtContent>
      </w:sdt>
      <w:r w:rsidR="00DB12BB" w:rsidRPr="00F746CB">
        <w:rPr>
          <w:rFonts w:ascii="Palatino Linotype" w:hAnsi="Palatino Linotype"/>
          <w:sz w:val="24"/>
          <w:szCs w:val="24"/>
        </w:rPr>
        <w:t>. In addition to this</w:t>
      </w:r>
      <w:r w:rsidRPr="00F746CB">
        <w:rPr>
          <w:rFonts w:ascii="Palatino Linotype" w:hAnsi="Palatino Linotype"/>
          <w:sz w:val="24"/>
          <w:szCs w:val="24"/>
        </w:rPr>
        <w:t>, industry advertising budgets far exceed</w:t>
      </w:r>
      <w:r w:rsidR="00640FDD" w:rsidRPr="00F746CB">
        <w:rPr>
          <w:rFonts w:ascii="Palatino Linotype" w:hAnsi="Palatino Linotype"/>
          <w:sz w:val="24"/>
          <w:szCs w:val="24"/>
        </w:rPr>
        <w:t xml:space="preserve"> that of the Government</w:t>
      </w:r>
      <w:r w:rsidRPr="00F746CB">
        <w:rPr>
          <w:rFonts w:ascii="Palatino Linotype" w:hAnsi="Palatino Linotype"/>
          <w:sz w:val="24"/>
          <w:szCs w:val="24"/>
        </w:rPr>
        <w:t xml:space="preserve">. </w:t>
      </w:r>
      <w:r w:rsidR="00DB12BB" w:rsidRPr="00F746CB">
        <w:rPr>
          <w:rFonts w:ascii="Palatino Linotype" w:hAnsi="Palatino Linotype"/>
          <w:sz w:val="24"/>
          <w:szCs w:val="24"/>
        </w:rPr>
        <w:t>Consequently, t</w:t>
      </w:r>
      <w:r w:rsidRPr="00F746CB">
        <w:rPr>
          <w:rFonts w:ascii="Palatino Linotype" w:hAnsi="Palatino Linotype"/>
          <w:sz w:val="24"/>
          <w:szCs w:val="24"/>
        </w:rPr>
        <w:t xml:space="preserve">he health message from Government advertising can be overwhelmed and diluted by the vast competition of industry food and beverage advertising </w:t>
      </w:r>
      <w:sdt>
        <w:sdtPr>
          <w:rPr>
            <w:rFonts w:ascii="Palatino Linotype" w:hAnsi="Palatino Linotype"/>
            <w:sz w:val="24"/>
            <w:szCs w:val="24"/>
          </w:rPr>
          <w:id w:val="1338049213"/>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Smi12 \p 3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(Smithers, Lynch and Merlin 2012, 3)</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For example, in 2012 in the US the advertising budget of the fast food industry was $4.6 billion dollars compared with $367 million spent on advertising healthy food options </w:t>
      </w:r>
      <w:sdt>
        <w:sdtPr>
          <w:rPr>
            <w:rFonts w:ascii="Palatino Linotype" w:hAnsi="Palatino Linotype"/>
            <w:sz w:val="24"/>
            <w:szCs w:val="24"/>
          </w:rPr>
          <w:id w:val="-579368764"/>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Tri16 \p 114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(Tripicchio, et al. 2016, 114)</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This discrepancy increases the difficulty in successfully influencing vulnerable children to make healthy choices. </w:t>
      </w:r>
    </w:p>
    <w:p w14:paraId="7C20F7E6" w14:textId="77777777" w:rsidR="003B482E" w:rsidRPr="00F746CB" w:rsidRDefault="003B482E" w:rsidP="00640FDD">
      <w:pPr>
        <w:pStyle w:val="ListParagraph"/>
        <w:spacing w:line="360" w:lineRule="auto"/>
        <w:ind w:left="360"/>
        <w:rPr>
          <w:rFonts w:ascii="Palatino Linotype" w:hAnsi="Palatino Linotype"/>
          <w:sz w:val="24"/>
          <w:szCs w:val="24"/>
        </w:rPr>
      </w:pPr>
    </w:p>
    <w:p w14:paraId="17D339A7" w14:textId="77777777" w:rsidR="00BD7B57" w:rsidRPr="00F746CB" w:rsidRDefault="00BD7B57" w:rsidP="00640FDD">
      <w:pPr>
        <w:pStyle w:val="ListParagraph"/>
        <w:numPr>
          <w:ilvl w:val="1"/>
          <w:numId w:val="3"/>
        </w:numPr>
        <w:spacing w:line="360" w:lineRule="auto"/>
        <w:rPr>
          <w:rStyle w:val="BookTitle"/>
          <w:rFonts w:ascii="Palatino Linotype" w:hAnsi="Palatino Linotype"/>
          <w:sz w:val="28"/>
          <w:szCs w:val="28"/>
        </w:rPr>
      </w:pPr>
      <w:r w:rsidRPr="00F746CB">
        <w:rPr>
          <w:rStyle w:val="BookTitle"/>
          <w:rFonts w:ascii="Palatino Linotype" w:hAnsi="Palatino Linotype"/>
          <w:sz w:val="28"/>
          <w:szCs w:val="28"/>
        </w:rPr>
        <w:t>What are the implications of the research?</w:t>
      </w:r>
    </w:p>
    <w:p w14:paraId="1D578254" w14:textId="77777777" w:rsidR="006C15CE" w:rsidRPr="00F746CB" w:rsidRDefault="006C15CE" w:rsidP="00545368">
      <w:pPr>
        <w:pStyle w:val="ListParagraph"/>
        <w:spacing w:line="360" w:lineRule="auto"/>
        <w:ind w:left="360" w:firstLine="360"/>
        <w:jc w:val="both"/>
        <w:rPr>
          <w:rFonts w:ascii="Palatino Linotype" w:hAnsi="Palatino Linotype"/>
          <w:sz w:val="24"/>
          <w:szCs w:val="24"/>
        </w:rPr>
      </w:pPr>
      <w:r w:rsidRPr="00F746CB">
        <w:rPr>
          <w:rFonts w:ascii="Palatino Linotype" w:hAnsi="Palatino Linotype"/>
          <w:sz w:val="24"/>
          <w:szCs w:val="24"/>
        </w:rPr>
        <w:t>The implications of the above research highlight the following regulatory reforms including:</w:t>
      </w:r>
    </w:p>
    <w:p w14:paraId="412F8F02" w14:textId="77777777" w:rsidR="006C15CE" w:rsidRPr="00F746CB" w:rsidRDefault="006C15CE" w:rsidP="006C15CE">
      <w:pPr>
        <w:pStyle w:val="ListParagraph"/>
        <w:numPr>
          <w:ilvl w:val="0"/>
          <w:numId w:val="14"/>
        </w:numPr>
        <w:spacing w:line="360" w:lineRule="auto"/>
        <w:jc w:val="both"/>
        <w:rPr>
          <w:rFonts w:ascii="Palatino Linotype" w:hAnsi="Palatino Linotype"/>
          <w:sz w:val="24"/>
          <w:szCs w:val="24"/>
        </w:rPr>
      </w:pPr>
      <w:r w:rsidRPr="00F746CB">
        <w:rPr>
          <w:rFonts w:ascii="Palatino Linotype" w:hAnsi="Palatino Linotype"/>
          <w:sz w:val="24"/>
          <w:szCs w:val="24"/>
        </w:rPr>
        <w:t>Regulations need to be extended to prevent all unhealthy food advertising during children’s peak viewing periods as a means of addressing childhood obesity.</w:t>
      </w:r>
    </w:p>
    <w:p w14:paraId="588E05EF" w14:textId="77777777" w:rsidR="006C15CE" w:rsidRPr="00F746CB" w:rsidRDefault="006C15CE" w:rsidP="006C15CE">
      <w:pPr>
        <w:pStyle w:val="ListParagraph"/>
        <w:numPr>
          <w:ilvl w:val="0"/>
          <w:numId w:val="14"/>
        </w:numPr>
        <w:spacing w:line="360" w:lineRule="auto"/>
        <w:jc w:val="both"/>
        <w:rPr>
          <w:rFonts w:ascii="Palatino Linotype" w:hAnsi="Palatino Linotype"/>
          <w:sz w:val="24"/>
          <w:szCs w:val="24"/>
        </w:rPr>
      </w:pPr>
      <w:r w:rsidRPr="00F746CB">
        <w:rPr>
          <w:rFonts w:ascii="Palatino Linotype" w:hAnsi="Palatino Linotype"/>
          <w:sz w:val="24"/>
          <w:szCs w:val="24"/>
        </w:rPr>
        <w:lastRenderedPageBreak/>
        <w:t>Existing regulations require reform to be more comprehensive and reduce ambiguity.</w:t>
      </w:r>
    </w:p>
    <w:p w14:paraId="5B86833B" w14:textId="77777777" w:rsidR="00EF62C9" w:rsidRPr="00F746CB" w:rsidRDefault="00EF62C9" w:rsidP="00EF62C9">
      <w:pPr>
        <w:spacing w:line="360" w:lineRule="auto"/>
        <w:ind w:left="360"/>
        <w:jc w:val="both"/>
        <w:rPr>
          <w:rFonts w:ascii="Palatino Linotype" w:hAnsi="Palatino Linotype"/>
          <w:sz w:val="24"/>
          <w:szCs w:val="24"/>
        </w:rPr>
      </w:pPr>
      <w:r w:rsidRPr="00F746CB">
        <w:rPr>
          <w:rFonts w:ascii="Palatino Linotype" w:hAnsi="Palatino Linotype"/>
          <w:sz w:val="24"/>
          <w:szCs w:val="24"/>
        </w:rPr>
        <w:t>These implications are expanded on below.</w:t>
      </w:r>
    </w:p>
    <w:p w14:paraId="52654D5E" w14:textId="77777777" w:rsidR="003B482E" w:rsidRPr="00F746CB" w:rsidRDefault="003B482E" w:rsidP="00545368">
      <w:pPr>
        <w:pStyle w:val="ListParagraph"/>
        <w:spacing w:line="360" w:lineRule="auto"/>
        <w:ind w:left="360" w:firstLine="360"/>
        <w:jc w:val="both"/>
        <w:rPr>
          <w:rFonts w:ascii="Palatino Linotype" w:hAnsi="Palatino Linotype"/>
          <w:sz w:val="24"/>
          <w:szCs w:val="24"/>
        </w:rPr>
      </w:pPr>
      <w:r w:rsidRPr="00F746CB">
        <w:rPr>
          <w:rFonts w:ascii="Palatino Linotype" w:hAnsi="Palatino Linotype"/>
          <w:sz w:val="24"/>
          <w:szCs w:val="24"/>
        </w:rPr>
        <w:t>Scholars contend that existing regulations need to be extended to prevent all unhealthy food advertising during children’s peak view</w:t>
      </w:r>
      <w:r w:rsidR="006C15CE" w:rsidRPr="00F746CB">
        <w:rPr>
          <w:rFonts w:ascii="Palatino Linotype" w:hAnsi="Palatino Linotype"/>
          <w:sz w:val="24"/>
          <w:szCs w:val="24"/>
        </w:rPr>
        <w:t>ing</w:t>
      </w:r>
      <w:r w:rsidRPr="00F746CB">
        <w:rPr>
          <w:rFonts w:ascii="Palatino Linotype" w:hAnsi="Palatino Linotype"/>
          <w:sz w:val="24"/>
          <w:szCs w:val="24"/>
        </w:rPr>
        <w:t xml:space="preserve"> periods as a means of addressing childhood obesity </w:t>
      </w:r>
      <w:sdt>
        <w:sdtPr>
          <w:rPr>
            <w:rFonts w:ascii="Palatino Linotype" w:hAnsi="Palatino Linotype"/>
            <w:sz w:val="24"/>
            <w:szCs w:val="24"/>
          </w:rPr>
          <w:id w:val="-2080512568"/>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Len09 \p 366 \m Kel07 \p 342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(Lennert Veerman, et al. 2009, 366, Kelly, et al. 2007, 342)</w:t>
          </w:r>
          <w:r w:rsidRPr="00F746CB">
            <w:rPr>
              <w:rFonts w:ascii="Palatino Linotype" w:hAnsi="Palatino Linotype"/>
              <w:sz w:val="24"/>
              <w:szCs w:val="24"/>
            </w:rPr>
            <w:fldChar w:fldCharType="end"/>
          </w:r>
        </w:sdtContent>
      </w:sdt>
      <w:r w:rsidRPr="00F746CB">
        <w:rPr>
          <w:rFonts w:ascii="Palatino Linotype" w:hAnsi="Palatino Linotype"/>
          <w:sz w:val="24"/>
          <w:szCs w:val="24"/>
        </w:rPr>
        <w:t>. This view is supported by he</w:t>
      </w:r>
      <w:r w:rsidR="00640FDD" w:rsidRPr="00F746CB">
        <w:rPr>
          <w:rFonts w:ascii="Palatino Linotype" w:hAnsi="Palatino Linotype"/>
          <w:sz w:val="24"/>
          <w:szCs w:val="24"/>
        </w:rPr>
        <w:t>alth organisations including</w:t>
      </w:r>
      <w:r w:rsidRPr="00F746CB">
        <w:rPr>
          <w:rFonts w:ascii="Palatino Linotype" w:hAnsi="Palatino Linotype"/>
          <w:sz w:val="24"/>
          <w:szCs w:val="24"/>
        </w:rPr>
        <w:t xml:space="preserve"> W</w:t>
      </w:r>
      <w:r w:rsidR="00640FDD" w:rsidRPr="00F746CB">
        <w:rPr>
          <w:rFonts w:ascii="Palatino Linotype" w:hAnsi="Palatino Linotype"/>
          <w:sz w:val="24"/>
          <w:szCs w:val="24"/>
        </w:rPr>
        <w:t>HO</w:t>
      </w:r>
      <w:r w:rsidRPr="00F746CB">
        <w:rPr>
          <w:rFonts w:ascii="Palatino Linotype" w:hAnsi="Palatino Linotype"/>
          <w:sz w:val="24"/>
          <w:szCs w:val="24"/>
        </w:rPr>
        <w:t xml:space="preserve">, </w:t>
      </w:r>
      <w:r w:rsidRPr="00F746CB">
        <w:rPr>
          <w:rFonts w:ascii="Palatino Linotype" w:hAnsi="Palatino Linotype"/>
          <w:i/>
          <w:sz w:val="24"/>
          <w:szCs w:val="24"/>
        </w:rPr>
        <w:t>Obesity Policy Coalition</w:t>
      </w:r>
      <w:r w:rsidRPr="00F746CB">
        <w:rPr>
          <w:rFonts w:ascii="Palatino Linotype" w:hAnsi="Palatino Linotype"/>
          <w:sz w:val="24"/>
          <w:szCs w:val="24"/>
        </w:rPr>
        <w:t xml:space="preserve">, </w:t>
      </w:r>
      <w:r w:rsidRPr="00F746CB">
        <w:rPr>
          <w:rFonts w:ascii="Palatino Linotype" w:hAnsi="Palatino Linotype"/>
          <w:i/>
          <w:sz w:val="24"/>
          <w:szCs w:val="24"/>
        </w:rPr>
        <w:t>Nutrition Australia</w:t>
      </w:r>
      <w:r w:rsidRPr="00F746CB">
        <w:rPr>
          <w:rFonts w:ascii="Palatino Linotype" w:hAnsi="Palatino Linotype"/>
          <w:sz w:val="24"/>
          <w:szCs w:val="24"/>
        </w:rPr>
        <w:t xml:space="preserve"> and the </w:t>
      </w:r>
      <w:r w:rsidRPr="00F746CB">
        <w:rPr>
          <w:rFonts w:ascii="Palatino Linotype" w:hAnsi="Palatino Linotype"/>
          <w:i/>
          <w:sz w:val="24"/>
          <w:szCs w:val="24"/>
        </w:rPr>
        <w:t>Australian Medical Association</w:t>
      </w:r>
      <w:r w:rsidRPr="00F746CB">
        <w:rPr>
          <w:rFonts w:ascii="Palatino Linotype" w:hAnsi="Palatino Linotype"/>
          <w:sz w:val="24"/>
          <w:szCs w:val="24"/>
        </w:rPr>
        <w:t xml:space="preserve">. These organisations claim that links exist between child exposure to unhealthy food advertising and food preferences that can lead to childhood obesity with associated health risks </w:t>
      </w:r>
      <w:sdt>
        <w:sdtPr>
          <w:rPr>
            <w:rFonts w:ascii="Palatino Linotype" w:hAnsi="Palatino Linotype"/>
            <w:sz w:val="24"/>
            <w:szCs w:val="24"/>
          </w:rPr>
          <w:id w:val="720179476"/>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Obe11 \p 2 \m Aus111 \m Nut09 \m Wor10 \p 4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(Obesity Policy Coalition 2011, 2, Australian Medical Association 2011, Nutrition Australia 2009, World Health Organisation 2010, 4)</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For example, Lennert et al claim that reducing the average weekly exposure of children to unhealthy advertising from 80.5 minutes to zero would produce a decline in consumption by 4.5%. This would result in weight loss of around 2.1% per child and reduce the percentage of obese children by between 2.5% and 6% </w:t>
      </w:r>
      <w:sdt>
        <w:sdtPr>
          <w:rPr>
            <w:rFonts w:ascii="Palatino Linotype" w:hAnsi="Palatino Linotype"/>
            <w:sz w:val="24"/>
            <w:szCs w:val="24"/>
          </w:rPr>
          <w:id w:val="-853574188"/>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Len09 \p 366-367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(Lennert Veerman, et al. 2009, 366-367)</w:t>
          </w:r>
          <w:r w:rsidRPr="00F746CB">
            <w:rPr>
              <w:rFonts w:ascii="Palatino Linotype" w:hAnsi="Palatino Linotype"/>
              <w:sz w:val="24"/>
              <w:szCs w:val="24"/>
            </w:rPr>
            <w:fldChar w:fldCharType="end"/>
          </w:r>
        </w:sdtContent>
      </w:sdt>
      <w:r w:rsidRPr="00F746CB">
        <w:rPr>
          <w:rFonts w:ascii="Palatino Linotype" w:hAnsi="Palatino Linotype"/>
          <w:sz w:val="24"/>
          <w:szCs w:val="24"/>
        </w:rPr>
        <w:t>. Therefore, reforms that restrict unhealthy food advertising during peak viewing hours of children would significantly reduce their exposure and potentially reduce their consumption of unhealthy foods and the amount of obese children in Australia.</w:t>
      </w:r>
    </w:p>
    <w:p w14:paraId="1355EE4F" w14:textId="77777777" w:rsidR="003B482E" w:rsidRPr="00F746CB" w:rsidRDefault="003B482E" w:rsidP="00640FDD">
      <w:pPr>
        <w:pStyle w:val="ListParagraph"/>
        <w:spacing w:line="360" w:lineRule="auto"/>
        <w:ind w:left="360"/>
        <w:jc w:val="both"/>
        <w:rPr>
          <w:rFonts w:ascii="Palatino Linotype" w:hAnsi="Palatino Linotype"/>
          <w:sz w:val="24"/>
          <w:szCs w:val="24"/>
        </w:rPr>
      </w:pPr>
    </w:p>
    <w:p w14:paraId="62A41A66" w14:textId="77777777" w:rsidR="003B482E" w:rsidRPr="00F746CB" w:rsidRDefault="003B482E" w:rsidP="00545368">
      <w:pPr>
        <w:pStyle w:val="ListParagraph"/>
        <w:spacing w:line="360" w:lineRule="auto"/>
        <w:ind w:left="360" w:firstLine="360"/>
        <w:jc w:val="both"/>
        <w:rPr>
          <w:rFonts w:ascii="Palatino Linotype" w:hAnsi="Palatino Linotype"/>
          <w:sz w:val="24"/>
          <w:szCs w:val="24"/>
        </w:rPr>
      </w:pPr>
      <w:r w:rsidRPr="00F746CB">
        <w:rPr>
          <w:rFonts w:ascii="Palatino Linotype" w:hAnsi="Palatino Linotype"/>
          <w:sz w:val="24"/>
          <w:szCs w:val="24"/>
        </w:rPr>
        <w:t xml:space="preserve">Existing regulations require reform to be more comprehensive and reduce ambiguity. Jolly argues that self-regulation is ineffective as exposure to unhealthy food products via television advertisement is at an all-time high. She argues that there is a ‘fine line of distinction between children’s programs and programs watched by children’ claiming that industry utilises the distinction to reach children within regulatory guidelines </w:t>
      </w:r>
      <w:sdt>
        <w:sdtPr>
          <w:rPr>
            <w:rFonts w:ascii="Palatino Linotype" w:hAnsi="Palatino Linotype"/>
            <w:sz w:val="24"/>
            <w:szCs w:val="24"/>
          </w:rPr>
          <w:id w:val="-21324516"/>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 CITATION Jol11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(Jolly 2011)</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In addition to this, Gaslbraith-Emami </w:t>
      </w:r>
      <w:r w:rsidR="00EF62C9" w:rsidRPr="00F746CB">
        <w:rPr>
          <w:rFonts w:ascii="Palatino Linotype" w:hAnsi="Palatino Linotype"/>
          <w:sz w:val="24"/>
          <w:szCs w:val="24"/>
        </w:rPr>
        <w:t xml:space="preserve">et al </w:t>
      </w:r>
      <w:r w:rsidRPr="00F746CB">
        <w:rPr>
          <w:rFonts w:ascii="Palatino Linotype" w:hAnsi="Palatino Linotype"/>
          <w:sz w:val="24"/>
          <w:szCs w:val="24"/>
        </w:rPr>
        <w:t xml:space="preserve">argue that industry maintains a 96% compliance rate with regulatory </w:t>
      </w:r>
      <w:r w:rsidRPr="00F746CB">
        <w:rPr>
          <w:rFonts w:ascii="Palatino Linotype" w:hAnsi="Palatino Linotype"/>
          <w:sz w:val="24"/>
          <w:szCs w:val="24"/>
        </w:rPr>
        <w:lastRenderedPageBreak/>
        <w:t xml:space="preserve">codes because ‘criteria being used are not appropriate for measuring exposure and impact’ of advertisements on children </w:t>
      </w:r>
      <w:sdt>
        <w:sdtPr>
          <w:rPr>
            <w:rFonts w:ascii="Palatino Linotype" w:hAnsi="Palatino Linotype"/>
            <w:sz w:val="24"/>
            <w:szCs w:val="24"/>
          </w:rPr>
          <w:id w:val="732587190"/>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Gas13 \p 961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(Gaslbraith-Emami and Lobstein 2013, 961)</w:t>
          </w:r>
          <w:r w:rsidRPr="00F746CB">
            <w:rPr>
              <w:rFonts w:ascii="Palatino Linotype" w:hAnsi="Palatino Linotype"/>
              <w:sz w:val="24"/>
              <w:szCs w:val="24"/>
            </w:rPr>
            <w:fldChar w:fldCharType="end"/>
          </w:r>
        </w:sdtContent>
      </w:sdt>
      <w:r w:rsidRPr="00F746CB">
        <w:rPr>
          <w:rFonts w:ascii="Palatino Linotype" w:hAnsi="Palatino Linotype"/>
          <w:sz w:val="24"/>
          <w:szCs w:val="24"/>
        </w:rPr>
        <w:t>. This depicts that industry is able to manoeuvre and operate within the co-regulatory system because it lacks rigour and regular evaluation of fulfilling its intended purpose – protecting children from exposure to potentially harmful products, which unhealthy foods have been argued as producing.</w:t>
      </w:r>
    </w:p>
    <w:p w14:paraId="4C95A2C1" w14:textId="77777777" w:rsidR="000F4429" w:rsidRPr="00F746CB" w:rsidRDefault="00EF62C9" w:rsidP="0033000C">
      <w:pPr>
        <w:spacing w:line="360" w:lineRule="auto"/>
        <w:ind w:firstLine="360"/>
        <w:jc w:val="both"/>
        <w:rPr>
          <w:rFonts w:ascii="Palatino Linotype" w:hAnsi="Palatino Linotype"/>
          <w:sz w:val="24"/>
          <w:szCs w:val="24"/>
        </w:rPr>
      </w:pPr>
      <w:r w:rsidRPr="00F746CB">
        <w:rPr>
          <w:rFonts w:ascii="Palatino Linotype" w:hAnsi="Palatino Linotype"/>
          <w:sz w:val="24"/>
          <w:szCs w:val="24"/>
        </w:rPr>
        <w:t>The resea</w:t>
      </w:r>
      <w:r w:rsidR="00680405" w:rsidRPr="00F746CB">
        <w:rPr>
          <w:rFonts w:ascii="Palatino Linotype" w:hAnsi="Palatino Linotype"/>
          <w:sz w:val="24"/>
          <w:szCs w:val="24"/>
        </w:rPr>
        <w:t>rch and its implications encourage the idea of</w:t>
      </w:r>
      <w:r w:rsidRPr="00F746CB">
        <w:rPr>
          <w:rFonts w:ascii="Palatino Linotype" w:hAnsi="Palatino Linotype"/>
          <w:sz w:val="24"/>
          <w:szCs w:val="24"/>
        </w:rPr>
        <w:t xml:space="preserve"> regulatory reform in the area of television advertising of unhealthy food an</w:t>
      </w:r>
      <w:r w:rsidR="00680405" w:rsidRPr="00F746CB">
        <w:rPr>
          <w:rFonts w:ascii="Palatino Linotype" w:hAnsi="Palatino Linotype"/>
          <w:sz w:val="24"/>
          <w:szCs w:val="24"/>
        </w:rPr>
        <w:t>d</w:t>
      </w:r>
      <w:r w:rsidRPr="00F746CB">
        <w:rPr>
          <w:rFonts w:ascii="Palatino Linotype" w:hAnsi="Palatino Linotype"/>
          <w:sz w:val="24"/>
          <w:szCs w:val="24"/>
        </w:rPr>
        <w:t xml:space="preserve"> beverage products to children</w:t>
      </w:r>
      <w:r w:rsidR="00277D11" w:rsidRPr="00F746CB">
        <w:rPr>
          <w:rFonts w:ascii="Palatino Linotype" w:hAnsi="Palatino Linotype"/>
          <w:sz w:val="24"/>
          <w:szCs w:val="24"/>
        </w:rPr>
        <w:t xml:space="preserve"> in Australia as one</w:t>
      </w:r>
      <w:r w:rsidRPr="00F746CB">
        <w:rPr>
          <w:rFonts w:ascii="Palatino Linotype" w:hAnsi="Palatino Linotype"/>
          <w:sz w:val="24"/>
          <w:szCs w:val="24"/>
        </w:rPr>
        <w:t xml:space="preserve"> effective method of </w:t>
      </w:r>
      <w:r w:rsidR="00277D11" w:rsidRPr="00F746CB">
        <w:rPr>
          <w:rFonts w:ascii="Palatino Linotype" w:hAnsi="Palatino Linotype"/>
          <w:sz w:val="24"/>
          <w:szCs w:val="24"/>
        </w:rPr>
        <w:t>aid the prevention of</w:t>
      </w:r>
      <w:r w:rsidRPr="00F746CB">
        <w:rPr>
          <w:rFonts w:ascii="Palatino Linotype" w:hAnsi="Palatino Linotype"/>
          <w:sz w:val="24"/>
          <w:szCs w:val="24"/>
        </w:rPr>
        <w:t xml:space="preserve"> childhood obesity. </w:t>
      </w:r>
    </w:p>
    <w:p w14:paraId="2391AEF1" w14:textId="77777777" w:rsidR="003B482E" w:rsidRPr="00F746CB" w:rsidRDefault="003B482E" w:rsidP="00640FDD">
      <w:pPr>
        <w:pStyle w:val="ListParagraph"/>
        <w:spacing w:line="360" w:lineRule="auto"/>
        <w:ind w:left="360"/>
        <w:jc w:val="both"/>
        <w:rPr>
          <w:rFonts w:ascii="Palatino Linotype" w:hAnsi="Palatino Linotype"/>
          <w:sz w:val="24"/>
          <w:szCs w:val="24"/>
        </w:rPr>
      </w:pPr>
    </w:p>
    <w:p w14:paraId="26F10B73" w14:textId="77777777" w:rsidR="005D73B2" w:rsidRPr="00F746CB" w:rsidRDefault="00BD7B57" w:rsidP="00D048A4">
      <w:pPr>
        <w:pStyle w:val="ListParagraph"/>
        <w:numPr>
          <w:ilvl w:val="0"/>
          <w:numId w:val="3"/>
        </w:numPr>
        <w:spacing w:line="360" w:lineRule="auto"/>
        <w:rPr>
          <w:rFonts w:ascii="Palatino Linotype" w:hAnsi="Palatino Linotype"/>
          <w:b/>
          <w:bCs/>
          <w:smallCaps/>
          <w:spacing w:val="5"/>
          <w:sz w:val="28"/>
          <w:szCs w:val="28"/>
        </w:rPr>
      </w:pPr>
      <w:r w:rsidRPr="00F746CB">
        <w:rPr>
          <w:rStyle w:val="BookTitle"/>
          <w:rFonts w:ascii="Palatino Linotype" w:hAnsi="Palatino Linotype"/>
          <w:sz w:val="28"/>
          <w:szCs w:val="28"/>
        </w:rPr>
        <w:t>What does other countries experience tell us?</w:t>
      </w:r>
    </w:p>
    <w:p w14:paraId="08510197" w14:textId="77777777" w:rsidR="000F4429" w:rsidRPr="00F746CB" w:rsidRDefault="000F4429" w:rsidP="000F4429">
      <w:pPr>
        <w:pStyle w:val="ListParagraph"/>
        <w:spacing w:line="360" w:lineRule="auto"/>
        <w:ind w:left="360" w:firstLine="360"/>
        <w:jc w:val="both"/>
        <w:rPr>
          <w:rFonts w:ascii="Palatino Linotype" w:hAnsi="Palatino Linotype"/>
          <w:sz w:val="24"/>
          <w:szCs w:val="24"/>
        </w:rPr>
      </w:pPr>
      <w:r w:rsidRPr="00F746CB">
        <w:rPr>
          <w:rFonts w:ascii="Palatino Linotype" w:hAnsi="Palatino Linotype"/>
          <w:sz w:val="24"/>
          <w:szCs w:val="24"/>
        </w:rPr>
        <w:t xml:space="preserve">The WHO has identified childhood obesity as an issue of global concern </w:t>
      </w:r>
      <w:sdt>
        <w:sdtPr>
          <w:rPr>
            <w:rFonts w:ascii="Palatino Linotype" w:hAnsi="Palatino Linotype"/>
            <w:sz w:val="24"/>
            <w:szCs w:val="24"/>
          </w:rPr>
          <w:id w:val="-1999645814"/>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Wor10 \p 4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(World Health Organisation 2010, 4)</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As such, the experience of other countries can offer valuable information on best practices in regulating the exposure of children to television advertising of unhealthy food and beverages. This section will examine the best practices of the following countries, including: The United Kingdom, The United States of America, and France. </w:t>
      </w:r>
    </w:p>
    <w:p w14:paraId="26B6A3EC" w14:textId="77777777" w:rsidR="000F4429" w:rsidRPr="00F746CB" w:rsidRDefault="000F4429" w:rsidP="00640FDD">
      <w:pPr>
        <w:pStyle w:val="ListParagraph"/>
        <w:spacing w:line="360" w:lineRule="auto"/>
        <w:ind w:left="360"/>
        <w:jc w:val="both"/>
        <w:rPr>
          <w:rFonts w:ascii="Palatino Linotype" w:hAnsi="Palatino Linotype"/>
          <w:sz w:val="24"/>
          <w:szCs w:val="24"/>
        </w:rPr>
      </w:pPr>
    </w:p>
    <w:p w14:paraId="47BB52B3" w14:textId="77777777" w:rsidR="0037703B" w:rsidRPr="00F746CB" w:rsidRDefault="00BB64E1" w:rsidP="00640FDD">
      <w:pPr>
        <w:pStyle w:val="ListParagraph"/>
        <w:spacing w:line="360" w:lineRule="auto"/>
        <w:ind w:left="360"/>
        <w:jc w:val="both"/>
        <w:rPr>
          <w:rFonts w:ascii="Palatino Linotype" w:hAnsi="Palatino Linotype"/>
          <w:i/>
          <w:sz w:val="24"/>
          <w:szCs w:val="24"/>
        </w:rPr>
      </w:pPr>
      <w:r w:rsidRPr="00F746CB">
        <w:rPr>
          <w:rFonts w:ascii="Palatino Linotype" w:hAnsi="Palatino Linotype"/>
          <w:i/>
          <w:sz w:val="24"/>
          <w:szCs w:val="24"/>
        </w:rPr>
        <w:t>United Kingdom</w:t>
      </w:r>
    </w:p>
    <w:p w14:paraId="78607F2E" w14:textId="77777777" w:rsidR="00C926A6" w:rsidRPr="00F746CB" w:rsidRDefault="002B4DC0" w:rsidP="000F4429">
      <w:pPr>
        <w:pStyle w:val="ListParagraph"/>
        <w:spacing w:line="360" w:lineRule="auto"/>
        <w:ind w:left="360" w:firstLine="360"/>
        <w:jc w:val="both"/>
        <w:rPr>
          <w:rFonts w:ascii="Palatino Linotype" w:hAnsi="Palatino Linotype"/>
          <w:sz w:val="24"/>
          <w:szCs w:val="24"/>
        </w:rPr>
      </w:pPr>
      <w:r w:rsidRPr="00F746CB">
        <w:rPr>
          <w:rFonts w:ascii="Palatino Linotype" w:hAnsi="Palatino Linotype"/>
          <w:sz w:val="24"/>
          <w:szCs w:val="24"/>
        </w:rPr>
        <w:t xml:space="preserve">In 2007 the Office of Communications </w:t>
      </w:r>
      <w:r w:rsidR="00F3274E" w:rsidRPr="00F746CB">
        <w:rPr>
          <w:rFonts w:ascii="Palatino Linotype" w:hAnsi="Palatino Linotype"/>
          <w:sz w:val="24"/>
          <w:szCs w:val="24"/>
        </w:rPr>
        <w:t xml:space="preserve">began phasing in advertising restrictions of ‘High Fat, Salt and Sugar’ (HFSS) foods </w:t>
      </w:r>
      <w:sdt>
        <w:sdtPr>
          <w:rPr>
            <w:rFonts w:ascii="Palatino Linotype" w:hAnsi="Palatino Linotype"/>
            <w:sz w:val="24"/>
            <w:szCs w:val="24"/>
          </w:rPr>
          <w:id w:val="970331737"/>
          <w:citation/>
        </w:sdtPr>
        <w:sdtEndPr/>
        <w:sdtContent>
          <w:r w:rsidR="00F3274E" w:rsidRPr="00F746CB">
            <w:rPr>
              <w:rFonts w:ascii="Palatino Linotype" w:hAnsi="Palatino Linotype"/>
              <w:sz w:val="24"/>
              <w:szCs w:val="24"/>
            </w:rPr>
            <w:fldChar w:fldCharType="begin"/>
          </w:r>
          <w:r w:rsidR="00F3274E" w:rsidRPr="00F746CB">
            <w:rPr>
              <w:rFonts w:ascii="Palatino Linotype" w:hAnsi="Palatino Linotype"/>
              <w:sz w:val="24"/>
              <w:szCs w:val="24"/>
            </w:rPr>
            <w:instrText xml:space="preserve">CITATION Off08 \p 1 \l 3081 </w:instrText>
          </w:r>
          <w:r w:rsidR="00F3274E" w:rsidRPr="00F746CB">
            <w:rPr>
              <w:rFonts w:ascii="Palatino Linotype" w:hAnsi="Palatino Linotype"/>
              <w:sz w:val="24"/>
              <w:szCs w:val="24"/>
            </w:rPr>
            <w:fldChar w:fldCharType="separate"/>
          </w:r>
          <w:r w:rsidR="0093157B" w:rsidRPr="00F746CB">
            <w:rPr>
              <w:rFonts w:ascii="Palatino Linotype" w:hAnsi="Palatino Linotype"/>
              <w:noProof/>
              <w:sz w:val="24"/>
              <w:szCs w:val="24"/>
            </w:rPr>
            <w:t>(Office of Communications 2008, 1)</w:t>
          </w:r>
          <w:r w:rsidR="00F3274E" w:rsidRPr="00F746CB">
            <w:rPr>
              <w:rFonts w:ascii="Palatino Linotype" w:hAnsi="Palatino Linotype"/>
              <w:sz w:val="24"/>
              <w:szCs w:val="24"/>
            </w:rPr>
            <w:fldChar w:fldCharType="end"/>
          </w:r>
        </w:sdtContent>
      </w:sdt>
      <w:r w:rsidR="00F3274E" w:rsidRPr="00F746CB">
        <w:rPr>
          <w:rFonts w:ascii="Palatino Linotype" w:hAnsi="Palatino Linotype"/>
          <w:sz w:val="24"/>
          <w:szCs w:val="24"/>
        </w:rPr>
        <w:t>.</w:t>
      </w:r>
      <w:r w:rsidR="00017203" w:rsidRPr="00F746CB">
        <w:rPr>
          <w:rFonts w:ascii="Palatino Linotype" w:hAnsi="Palatino Linotype"/>
          <w:sz w:val="24"/>
          <w:szCs w:val="24"/>
        </w:rPr>
        <w:t xml:space="preserve"> These </w:t>
      </w:r>
      <w:r w:rsidR="00F3274E" w:rsidRPr="00F746CB">
        <w:rPr>
          <w:rFonts w:ascii="Palatino Linotype" w:hAnsi="Palatino Linotype"/>
          <w:sz w:val="24"/>
          <w:szCs w:val="24"/>
        </w:rPr>
        <w:t>regulatory changes were made in response to growing concern over childhood obesity and the affect television foo</w:t>
      </w:r>
      <w:r w:rsidR="00017203" w:rsidRPr="00F746CB">
        <w:rPr>
          <w:rFonts w:ascii="Palatino Linotype" w:hAnsi="Palatino Linotype"/>
          <w:sz w:val="24"/>
          <w:szCs w:val="24"/>
        </w:rPr>
        <w:t>d advertising had on children’s food preferences</w:t>
      </w:r>
      <w:r w:rsidR="00F3274E" w:rsidRPr="00F746CB">
        <w:rPr>
          <w:rFonts w:ascii="Palatino Linotype" w:hAnsi="Palatino Linotype"/>
          <w:sz w:val="24"/>
          <w:szCs w:val="24"/>
        </w:rPr>
        <w:t xml:space="preserve"> </w:t>
      </w:r>
      <w:sdt>
        <w:sdtPr>
          <w:rPr>
            <w:rFonts w:ascii="Palatino Linotype" w:hAnsi="Palatino Linotype"/>
            <w:sz w:val="24"/>
            <w:szCs w:val="24"/>
          </w:rPr>
          <w:id w:val="1226412911"/>
          <w:citation/>
        </w:sdtPr>
        <w:sdtEndPr/>
        <w:sdtContent>
          <w:r w:rsidR="00017203" w:rsidRPr="00F746CB">
            <w:rPr>
              <w:rFonts w:ascii="Palatino Linotype" w:hAnsi="Palatino Linotype"/>
              <w:sz w:val="24"/>
              <w:szCs w:val="24"/>
            </w:rPr>
            <w:fldChar w:fldCharType="begin"/>
          </w:r>
          <w:r w:rsidR="00017203" w:rsidRPr="00F746CB">
            <w:rPr>
              <w:rFonts w:ascii="Palatino Linotype" w:hAnsi="Palatino Linotype"/>
              <w:sz w:val="24"/>
              <w:szCs w:val="24"/>
            </w:rPr>
            <w:instrText xml:space="preserve">CITATION Off08 \p 7-8 \l 3081 </w:instrText>
          </w:r>
          <w:r w:rsidR="00017203" w:rsidRPr="00F746CB">
            <w:rPr>
              <w:rFonts w:ascii="Palatino Linotype" w:hAnsi="Palatino Linotype"/>
              <w:sz w:val="24"/>
              <w:szCs w:val="24"/>
            </w:rPr>
            <w:fldChar w:fldCharType="separate"/>
          </w:r>
          <w:r w:rsidR="0093157B" w:rsidRPr="00F746CB">
            <w:rPr>
              <w:rFonts w:ascii="Palatino Linotype" w:hAnsi="Palatino Linotype"/>
              <w:noProof/>
              <w:sz w:val="24"/>
              <w:szCs w:val="24"/>
            </w:rPr>
            <w:t>(Office of Communications 2008, 7-8)</w:t>
          </w:r>
          <w:r w:rsidR="00017203" w:rsidRPr="00F746CB">
            <w:rPr>
              <w:rFonts w:ascii="Palatino Linotype" w:hAnsi="Palatino Linotype"/>
              <w:sz w:val="24"/>
              <w:szCs w:val="24"/>
            </w:rPr>
            <w:fldChar w:fldCharType="end"/>
          </w:r>
        </w:sdtContent>
      </w:sdt>
      <w:r w:rsidR="00017203" w:rsidRPr="00F746CB">
        <w:rPr>
          <w:rFonts w:ascii="Palatino Linotype" w:hAnsi="Palatino Linotype"/>
          <w:sz w:val="24"/>
          <w:szCs w:val="24"/>
        </w:rPr>
        <w:t xml:space="preserve">. The regulations introduced consisted of ‘Scheduling Restrictions’ that would reduce children’s exposure to all HFSS food advertising during specialised children’s programing and peak viewing periods </w:t>
      </w:r>
      <w:sdt>
        <w:sdtPr>
          <w:rPr>
            <w:rFonts w:ascii="Palatino Linotype" w:hAnsi="Palatino Linotype"/>
            <w:sz w:val="24"/>
            <w:szCs w:val="24"/>
          </w:rPr>
          <w:id w:val="1552262368"/>
          <w:citation/>
        </w:sdtPr>
        <w:sdtEndPr/>
        <w:sdtContent>
          <w:r w:rsidR="00017203" w:rsidRPr="00F746CB">
            <w:rPr>
              <w:rFonts w:ascii="Palatino Linotype" w:hAnsi="Palatino Linotype"/>
              <w:sz w:val="24"/>
              <w:szCs w:val="24"/>
            </w:rPr>
            <w:fldChar w:fldCharType="begin"/>
          </w:r>
          <w:r w:rsidR="00017203" w:rsidRPr="00F746CB">
            <w:rPr>
              <w:rFonts w:ascii="Palatino Linotype" w:hAnsi="Palatino Linotype"/>
              <w:sz w:val="24"/>
              <w:szCs w:val="24"/>
            </w:rPr>
            <w:instrText xml:space="preserve">CITATION Off08 \p 8 \l 3081 </w:instrText>
          </w:r>
          <w:r w:rsidR="00017203" w:rsidRPr="00F746CB">
            <w:rPr>
              <w:rFonts w:ascii="Palatino Linotype" w:hAnsi="Palatino Linotype"/>
              <w:sz w:val="24"/>
              <w:szCs w:val="24"/>
            </w:rPr>
            <w:fldChar w:fldCharType="separate"/>
          </w:r>
          <w:r w:rsidR="0093157B" w:rsidRPr="00F746CB">
            <w:rPr>
              <w:rFonts w:ascii="Palatino Linotype" w:hAnsi="Palatino Linotype"/>
              <w:noProof/>
              <w:sz w:val="24"/>
              <w:szCs w:val="24"/>
            </w:rPr>
            <w:t>(Office of Communications 2008, 8)</w:t>
          </w:r>
          <w:r w:rsidR="00017203" w:rsidRPr="00F746CB">
            <w:rPr>
              <w:rFonts w:ascii="Palatino Linotype" w:hAnsi="Palatino Linotype"/>
              <w:sz w:val="24"/>
              <w:szCs w:val="24"/>
            </w:rPr>
            <w:fldChar w:fldCharType="end"/>
          </w:r>
        </w:sdtContent>
      </w:sdt>
      <w:r w:rsidR="00017203" w:rsidRPr="00F746CB">
        <w:rPr>
          <w:rFonts w:ascii="Palatino Linotype" w:hAnsi="Palatino Linotype"/>
          <w:sz w:val="24"/>
          <w:szCs w:val="24"/>
        </w:rPr>
        <w:t xml:space="preserve">. Additionally, ‘Content Restrictions’ prevent advertisers from promoting excessive </w:t>
      </w:r>
      <w:r w:rsidR="00017203" w:rsidRPr="00F746CB">
        <w:rPr>
          <w:rFonts w:ascii="Palatino Linotype" w:hAnsi="Palatino Linotype"/>
          <w:sz w:val="24"/>
          <w:szCs w:val="24"/>
        </w:rPr>
        <w:lastRenderedPageBreak/>
        <w:t xml:space="preserve">consumption of food and drinks and no direct advertising of HSFF food products to children </w:t>
      </w:r>
      <w:sdt>
        <w:sdtPr>
          <w:rPr>
            <w:rFonts w:ascii="Palatino Linotype" w:hAnsi="Palatino Linotype"/>
            <w:sz w:val="24"/>
            <w:szCs w:val="24"/>
          </w:rPr>
          <w:id w:val="1620338609"/>
          <w:citation/>
        </w:sdtPr>
        <w:sdtEndPr/>
        <w:sdtContent>
          <w:r w:rsidR="00017203" w:rsidRPr="00F746CB">
            <w:rPr>
              <w:rFonts w:ascii="Palatino Linotype" w:hAnsi="Palatino Linotype"/>
              <w:sz w:val="24"/>
              <w:szCs w:val="24"/>
            </w:rPr>
            <w:fldChar w:fldCharType="begin"/>
          </w:r>
          <w:r w:rsidR="00017203" w:rsidRPr="00F746CB">
            <w:rPr>
              <w:rFonts w:ascii="Palatino Linotype" w:hAnsi="Palatino Linotype"/>
              <w:sz w:val="24"/>
              <w:szCs w:val="24"/>
            </w:rPr>
            <w:instrText xml:space="preserve">CITATION Off08 \p 9 \l 3081 </w:instrText>
          </w:r>
          <w:r w:rsidR="00017203" w:rsidRPr="00F746CB">
            <w:rPr>
              <w:rFonts w:ascii="Palatino Linotype" w:hAnsi="Palatino Linotype"/>
              <w:sz w:val="24"/>
              <w:szCs w:val="24"/>
            </w:rPr>
            <w:fldChar w:fldCharType="separate"/>
          </w:r>
          <w:r w:rsidR="0093157B" w:rsidRPr="00F746CB">
            <w:rPr>
              <w:rFonts w:ascii="Palatino Linotype" w:hAnsi="Palatino Linotype"/>
              <w:noProof/>
              <w:sz w:val="24"/>
              <w:szCs w:val="24"/>
            </w:rPr>
            <w:t>(Office of Communications 2008, 9)</w:t>
          </w:r>
          <w:r w:rsidR="00017203" w:rsidRPr="00F746CB">
            <w:rPr>
              <w:rFonts w:ascii="Palatino Linotype" w:hAnsi="Palatino Linotype"/>
              <w:sz w:val="24"/>
              <w:szCs w:val="24"/>
            </w:rPr>
            <w:fldChar w:fldCharType="end"/>
          </w:r>
        </w:sdtContent>
      </w:sdt>
      <w:r w:rsidR="00017203" w:rsidRPr="00F746CB">
        <w:rPr>
          <w:rFonts w:ascii="Palatino Linotype" w:hAnsi="Palatino Linotype"/>
          <w:sz w:val="24"/>
          <w:szCs w:val="24"/>
        </w:rPr>
        <w:t xml:space="preserve">. </w:t>
      </w:r>
      <w:r w:rsidR="00540DD1" w:rsidRPr="00F746CB">
        <w:rPr>
          <w:rFonts w:ascii="Palatino Linotype" w:hAnsi="Palatino Linotype"/>
          <w:sz w:val="24"/>
          <w:szCs w:val="24"/>
        </w:rPr>
        <w:t xml:space="preserve">Penalties for breaches of regulations include, statement of correction, financial penalty and/or the revocation or broadcasting license </w:t>
      </w:r>
      <w:sdt>
        <w:sdtPr>
          <w:rPr>
            <w:rFonts w:ascii="Palatino Linotype" w:hAnsi="Palatino Linotype"/>
            <w:sz w:val="24"/>
            <w:szCs w:val="24"/>
          </w:rPr>
          <w:id w:val="-2020453893"/>
          <w:citation/>
        </w:sdtPr>
        <w:sdtEndPr/>
        <w:sdtContent>
          <w:r w:rsidR="00540DD1" w:rsidRPr="00F746CB">
            <w:rPr>
              <w:rFonts w:ascii="Palatino Linotype" w:hAnsi="Palatino Linotype"/>
              <w:sz w:val="24"/>
              <w:szCs w:val="24"/>
            </w:rPr>
            <w:fldChar w:fldCharType="begin"/>
          </w:r>
          <w:r w:rsidR="00540DD1" w:rsidRPr="00F746CB">
            <w:rPr>
              <w:rFonts w:ascii="Palatino Linotype" w:hAnsi="Palatino Linotype"/>
              <w:sz w:val="24"/>
              <w:szCs w:val="24"/>
            </w:rPr>
            <w:instrText xml:space="preserve"> CITATION Adv17 \l 3081 </w:instrText>
          </w:r>
          <w:r w:rsidR="00540DD1" w:rsidRPr="00F746CB">
            <w:rPr>
              <w:rFonts w:ascii="Palatino Linotype" w:hAnsi="Palatino Linotype"/>
              <w:sz w:val="24"/>
              <w:szCs w:val="24"/>
            </w:rPr>
            <w:fldChar w:fldCharType="separate"/>
          </w:r>
          <w:r w:rsidR="0093157B" w:rsidRPr="00F746CB">
            <w:rPr>
              <w:rFonts w:ascii="Palatino Linotype" w:hAnsi="Palatino Linotype"/>
              <w:noProof/>
              <w:sz w:val="24"/>
              <w:szCs w:val="24"/>
            </w:rPr>
            <w:t>(Advertising Standards Authority 2017)</w:t>
          </w:r>
          <w:r w:rsidR="00540DD1" w:rsidRPr="00F746CB">
            <w:rPr>
              <w:rFonts w:ascii="Palatino Linotype" w:hAnsi="Palatino Linotype"/>
              <w:sz w:val="24"/>
              <w:szCs w:val="24"/>
            </w:rPr>
            <w:fldChar w:fldCharType="end"/>
          </w:r>
        </w:sdtContent>
      </w:sdt>
      <w:r w:rsidR="00540DD1" w:rsidRPr="00F746CB">
        <w:rPr>
          <w:rFonts w:ascii="Palatino Linotype" w:hAnsi="Palatino Linotype"/>
          <w:sz w:val="24"/>
          <w:szCs w:val="24"/>
        </w:rPr>
        <w:t xml:space="preserve">. </w:t>
      </w:r>
    </w:p>
    <w:p w14:paraId="28FC05F8" w14:textId="77777777" w:rsidR="000F4429" w:rsidRPr="00F746CB" w:rsidRDefault="000F4429" w:rsidP="000F4429">
      <w:pPr>
        <w:pStyle w:val="ListParagraph"/>
        <w:spacing w:line="360" w:lineRule="auto"/>
        <w:ind w:left="360" w:firstLine="360"/>
        <w:jc w:val="both"/>
        <w:rPr>
          <w:rFonts w:ascii="Palatino Linotype" w:hAnsi="Palatino Linotype"/>
          <w:sz w:val="24"/>
          <w:szCs w:val="24"/>
        </w:rPr>
      </w:pPr>
    </w:p>
    <w:p w14:paraId="677DB11D" w14:textId="77777777" w:rsidR="0037703B" w:rsidRPr="00F746CB" w:rsidRDefault="0037703B" w:rsidP="00640FDD">
      <w:pPr>
        <w:pStyle w:val="ListParagraph"/>
        <w:spacing w:line="360" w:lineRule="auto"/>
        <w:ind w:left="360"/>
        <w:jc w:val="both"/>
        <w:rPr>
          <w:rFonts w:ascii="Palatino Linotype" w:hAnsi="Palatino Linotype"/>
          <w:i/>
          <w:sz w:val="24"/>
          <w:szCs w:val="24"/>
        </w:rPr>
      </w:pPr>
      <w:r w:rsidRPr="00F746CB">
        <w:rPr>
          <w:rFonts w:ascii="Palatino Linotype" w:hAnsi="Palatino Linotype"/>
          <w:i/>
          <w:sz w:val="24"/>
          <w:szCs w:val="24"/>
        </w:rPr>
        <w:t>United States of America</w:t>
      </w:r>
      <w:r w:rsidR="00EE67E1" w:rsidRPr="00F746CB">
        <w:rPr>
          <w:rFonts w:ascii="Palatino Linotype" w:hAnsi="Palatino Linotype"/>
          <w:i/>
          <w:sz w:val="24"/>
          <w:szCs w:val="24"/>
        </w:rPr>
        <w:t xml:space="preserve"> </w:t>
      </w:r>
    </w:p>
    <w:p w14:paraId="5C00A450" w14:textId="77777777" w:rsidR="008A46B2" w:rsidRPr="00F746CB" w:rsidRDefault="00EE67E1" w:rsidP="00545368">
      <w:pPr>
        <w:pStyle w:val="ListParagraph"/>
        <w:spacing w:line="360" w:lineRule="auto"/>
        <w:ind w:left="360" w:firstLine="360"/>
        <w:jc w:val="both"/>
        <w:rPr>
          <w:rFonts w:ascii="Palatino Linotype" w:hAnsi="Palatino Linotype"/>
          <w:sz w:val="24"/>
          <w:szCs w:val="24"/>
        </w:rPr>
      </w:pPr>
      <w:r w:rsidRPr="00F746CB">
        <w:rPr>
          <w:rFonts w:ascii="Palatino Linotype" w:hAnsi="Palatino Linotype"/>
          <w:sz w:val="24"/>
          <w:szCs w:val="24"/>
        </w:rPr>
        <w:t>The United States of America (US</w:t>
      </w:r>
      <w:r w:rsidR="0073531F" w:rsidRPr="00F746CB">
        <w:rPr>
          <w:rFonts w:ascii="Palatino Linotype" w:hAnsi="Palatino Linotype"/>
          <w:sz w:val="24"/>
          <w:szCs w:val="24"/>
        </w:rPr>
        <w:t xml:space="preserve">) has a co-regulatory system consisting of the </w:t>
      </w:r>
      <w:r w:rsidR="0073531F" w:rsidRPr="00F746CB">
        <w:rPr>
          <w:rFonts w:ascii="Palatino Linotype" w:hAnsi="Palatino Linotype"/>
          <w:i/>
          <w:sz w:val="24"/>
          <w:szCs w:val="24"/>
        </w:rPr>
        <w:t>Federal Trade Commission</w:t>
      </w:r>
      <w:r w:rsidR="0073531F" w:rsidRPr="00F746CB">
        <w:rPr>
          <w:rFonts w:ascii="Palatino Linotype" w:hAnsi="Palatino Linotype"/>
          <w:sz w:val="24"/>
          <w:szCs w:val="24"/>
        </w:rPr>
        <w:t xml:space="preserve"> (FTC) government regulation and industry self-regulation</w:t>
      </w:r>
      <w:r w:rsidR="00AC5C87" w:rsidRPr="00F746CB">
        <w:rPr>
          <w:rFonts w:ascii="Palatino Linotype" w:hAnsi="Palatino Linotype"/>
          <w:sz w:val="24"/>
          <w:szCs w:val="24"/>
        </w:rPr>
        <w:t xml:space="preserve"> the </w:t>
      </w:r>
      <w:r w:rsidR="0041483B" w:rsidRPr="00F746CB">
        <w:rPr>
          <w:rFonts w:ascii="Palatino Linotype" w:hAnsi="Palatino Linotype"/>
          <w:i/>
          <w:sz w:val="24"/>
          <w:szCs w:val="24"/>
        </w:rPr>
        <w:t>Children’s Food and Beverage Advertising Initiative</w:t>
      </w:r>
      <w:r w:rsidR="00AC5C87" w:rsidRPr="00F746CB">
        <w:rPr>
          <w:rFonts w:ascii="Palatino Linotype" w:hAnsi="Palatino Linotype"/>
          <w:sz w:val="24"/>
          <w:szCs w:val="24"/>
        </w:rPr>
        <w:t xml:space="preserve"> (CFBAI)</w:t>
      </w:r>
      <w:sdt>
        <w:sdtPr>
          <w:rPr>
            <w:rFonts w:ascii="Palatino Linotype" w:hAnsi="Palatino Linotype"/>
            <w:sz w:val="24"/>
            <w:szCs w:val="24"/>
          </w:rPr>
          <w:id w:val="1153874154"/>
          <w:citation/>
        </w:sdtPr>
        <w:sdtEndPr/>
        <w:sdtContent>
          <w:r w:rsidR="0073531F" w:rsidRPr="00F746CB">
            <w:rPr>
              <w:rFonts w:ascii="Palatino Linotype" w:hAnsi="Palatino Linotype"/>
              <w:sz w:val="24"/>
              <w:szCs w:val="24"/>
            </w:rPr>
            <w:fldChar w:fldCharType="begin"/>
          </w:r>
          <w:r w:rsidR="00C26ACF" w:rsidRPr="00F746CB">
            <w:rPr>
              <w:rFonts w:ascii="Palatino Linotype" w:hAnsi="Palatino Linotype"/>
              <w:sz w:val="24"/>
              <w:szCs w:val="24"/>
            </w:rPr>
            <w:instrText xml:space="preserve">CITATION Jol11 \m Cou15 \p 1 \l 3081 </w:instrText>
          </w:r>
          <w:r w:rsidR="0073531F" w:rsidRPr="00F746CB">
            <w:rPr>
              <w:rFonts w:ascii="Palatino Linotype" w:hAnsi="Palatino Linotype"/>
              <w:sz w:val="24"/>
              <w:szCs w:val="24"/>
            </w:rPr>
            <w:fldChar w:fldCharType="separate"/>
          </w:r>
          <w:r w:rsidR="0093157B" w:rsidRPr="00F746CB">
            <w:rPr>
              <w:rFonts w:ascii="Palatino Linotype" w:hAnsi="Palatino Linotype"/>
              <w:noProof/>
              <w:sz w:val="24"/>
              <w:szCs w:val="24"/>
            </w:rPr>
            <w:t xml:space="preserve"> (Jolly 2011, Council of Better Business Bureaus 2015, 1)</w:t>
          </w:r>
          <w:r w:rsidR="0073531F" w:rsidRPr="00F746CB">
            <w:rPr>
              <w:rFonts w:ascii="Palatino Linotype" w:hAnsi="Palatino Linotype"/>
              <w:sz w:val="24"/>
              <w:szCs w:val="24"/>
            </w:rPr>
            <w:fldChar w:fldCharType="end"/>
          </w:r>
        </w:sdtContent>
      </w:sdt>
      <w:r w:rsidR="0073531F" w:rsidRPr="00F746CB">
        <w:rPr>
          <w:rFonts w:ascii="Palatino Linotype" w:hAnsi="Palatino Linotype"/>
          <w:sz w:val="24"/>
          <w:szCs w:val="24"/>
        </w:rPr>
        <w:t>. The FTC regulations are in the area of food advertising generally, there are no specific regulations rela</w:t>
      </w:r>
      <w:r w:rsidR="000F4429" w:rsidRPr="00F746CB">
        <w:rPr>
          <w:rFonts w:ascii="Palatino Linotype" w:hAnsi="Palatino Linotype"/>
          <w:sz w:val="24"/>
          <w:szCs w:val="24"/>
        </w:rPr>
        <w:t>ting to the advertising of food and beverages</w:t>
      </w:r>
      <w:r w:rsidR="0073531F" w:rsidRPr="00F746CB">
        <w:rPr>
          <w:rFonts w:ascii="Palatino Linotype" w:hAnsi="Palatino Linotype"/>
          <w:sz w:val="24"/>
          <w:szCs w:val="24"/>
        </w:rPr>
        <w:t xml:space="preserve"> to children </w:t>
      </w:r>
      <w:sdt>
        <w:sdtPr>
          <w:rPr>
            <w:rFonts w:ascii="Palatino Linotype" w:hAnsi="Palatino Linotype"/>
            <w:sz w:val="24"/>
            <w:szCs w:val="24"/>
          </w:rPr>
          <w:id w:val="1683468693"/>
          <w:citation/>
        </w:sdtPr>
        <w:sdtEndPr/>
        <w:sdtContent>
          <w:r w:rsidR="0073531F" w:rsidRPr="00F746CB">
            <w:rPr>
              <w:rFonts w:ascii="Palatino Linotype" w:hAnsi="Palatino Linotype"/>
              <w:sz w:val="24"/>
              <w:szCs w:val="24"/>
            </w:rPr>
            <w:fldChar w:fldCharType="begin"/>
          </w:r>
          <w:r w:rsidR="0073531F" w:rsidRPr="00F746CB">
            <w:rPr>
              <w:rFonts w:ascii="Palatino Linotype" w:hAnsi="Palatino Linotype"/>
              <w:sz w:val="24"/>
              <w:szCs w:val="24"/>
            </w:rPr>
            <w:instrText xml:space="preserve"> CITATION Fed94 \l 3081 </w:instrText>
          </w:r>
          <w:r w:rsidR="0073531F" w:rsidRPr="00F746CB">
            <w:rPr>
              <w:rFonts w:ascii="Palatino Linotype" w:hAnsi="Palatino Linotype"/>
              <w:sz w:val="24"/>
              <w:szCs w:val="24"/>
            </w:rPr>
            <w:fldChar w:fldCharType="separate"/>
          </w:r>
          <w:r w:rsidR="0093157B" w:rsidRPr="00F746CB">
            <w:rPr>
              <w:rFonts w:ascii="Palatino Linotype" w:hAnsi="Palatino Linotype"/>
              <w:noProof/>
              <w:sz w:val="24"/>
              <w:szCs w:val="24"/>
            </w:rPr>
            <w:t>(Federal Trade Commission 1994)</w:t>
          </w:r>
          <w:r w:rsidR="0073531F" w:rsidRPr="00F746CB">
            <w:rPr>
              <w:rFonts w:ascii="Palatino Linotype" w:hAnsi="Palatino Linotype"/>
              <w:sz w:val="24"/>
              <w:szCs w:val="24"/>
            </w:rPr>
            <w:fldChar w:fldCharType="end"/>
          </w:r>
        </w:sdtContent>
      </w:sdt>
      <w:r w:rsidR="0073531F" w:rsidRPr="00F746CB">
        <w:rPr>
          <w:rFonts w:ascii="Palatino Linotype" w:hAnsi="Palatino Linotype"/>
          <w:sz w:val="24"/>
          <w:szCs w:val="24"/>
        </w:rPr>
        <w:t xml:space="preserve">.  </w:t>
      </w:r>
      <w:r w:rsidR="000207D6" w:rsidRPr="00F746CB">
        <w:rPr>
          <w:rFonts w:ascii="Palatino Linotype" w:hAnsi="Palatino Linotype"/>
          <w:sz w:val="24"/>
          <w:szCs w:val="24"/>
        </w:rPr>
        <w:t>These regulations cover nutrient content claims and health claims</w:t>
      </w:r>
      <w:r w:rsidR="00497435" w:rsidRPr="00F746CB">
        <w:rPr>
          <w:rFonts w:ascii="Palatino Linotype" w:hAnsi="Palatino Linotype"/>
          <w:sz w:val="24"/>
          <w:szCs w:val="24"/>
        </w:rPr>
        <w:t xml:space="preserve"> that must be compliant with </w:t>
      </w:r>
      <w:r w:rsidR="00497435" w:rsidRPr="00F746CB">
        <w:rPr>
          <w:rFonts w:ascii="Palatino Linotype" w:hAnsi="Palatino Linotype"/>
          <w:i/>
          <w:sz w:val="24"/>
          <w:szCs w:val="24"/>
        </w:rPr>
        <w:t xml:space="preserve">Food and Drug Administration </w:t>
      </w:r>
      <w:r w:rsidR="00497435" w:rsidRPr="00F746CB">
        <w:rPr>
          <w:rFonts w:ascii="Palatino Linotype" w:hAnsi="Palatino Linotype"/>
          <w:sz w:val="24"/>
          <w:szCs w:val="24"/>
        </w:rPr>
        <w:t>(FDA) standards,</w:t>
      </w:r>
      <w:r w:rsidR="000207D6" w:rsidRPr="00F746CB">
        <w:rPr>
          <w:rFonts w:ascii="Palatino Linotype" w:hAnsi="Palatino Linotype"/>
          <w:sz w:val="24"/>
          <w:szCs w:val="24"/>
        </w:rPr>
        <w:t xml:space="preserve"> of advertisements for both broadcast and non-broadcast</w:t>
      </w:r>
      <w:r w:rsidR="00336CC5" w:rsidRPr="00F746CB">
        <w:rPr>
          <w:rFonts w:ascii="Palatino Linotype" w:hAnsi="Palatino Linotype"/>
          <w:sz w:val="24"/>
          <w:szCs w:val="24"/>
        </w:rPr>
        <w:t xml:space="preserve"> </w:t>
      </w:r>
      <w:sdt>
        <w:sdtPr>
          <w:rPr>
            <w:rFonts w:ascii="Palatino Linotype" w:hAnsi="Palatino Linotype"/>
            <w:sz w:val="24"/>
            <w:szCs w:val="24"/>
          </w:rPr>
          <w:id w:val="779998392"/>
          <w:citation/>
        </w:sdtPr>
        <w:sdtEndPr/>
        <w:sdtContent>
          <w:r w:rsidR="00336CC5" w:rsidRPr="00F746CB">
            <w:rPr>
              <w:rFonts w:ascii="Palatino Linotype" w:hAnsi="Palatino Linotype"/>
              <w:sz w:val="24"/>
              <w:szCs w:val="24"/>
            </w:rPr>
            <w:fldChar w:fldCharType="begin"/>
          </w:r>
          <w:r w:rsidR="00336CC5" w:rsidRPr="00F746CB">
            <w:rPr>
              <w:rFonts w:ascii="Palatino Linotype" w:hAnsi="Palatino Linotype"/>
              <w:sz w:val="24"/>
              <w:szCs w:val="24"/>
            </w:rPr>
            <w:instrText xml:space="preserve"> CITATION Fed94 \l 3081 </w:instrText>
          </w:r>
          <w:r w:rsidR="00336CC5" w:rsidRPr="00F746CB">
            <w:rPr>
              <w:rFonts w:ascii="Palatino Linotype" w:hAnsi="Palatino Linotype"/>
              <w:sz w:val="24"/>
              <w:szCs w:val="24"/>
            </w:rPr>
            <w:fldChar w:fldCharType="separate"/>
          </w:r>
          <w:r w:rsidR="0093157B" w:rsidRPr="00F746CB">
            <w:rPr>
              <w:rFonts w:ascii="Palatino Linotype" w:hAnsi="Palatino Linotype"/>
              <w:noProof/>
              <w:sz w:val="24"/>
              <w:szCs w:val="24"/>
            </w:rPr>
            <w:t>(Federal Trade Commission 1994)</w:t>
          </w:r>
          <w:r w:rsidR="00336CC5" w:rsidRPr="00F746CB">
            <w:rPr>
              <w:rFonts w:ascii="Palatino Linotype" w:hAnsi="Palatino Linotype"/>
              <w:sz w:val="24"/>
              <w:szCs w:val="24"/>
            </w:rPr>
            <w:fldChar w:fldCharType="end"/>
          </w:r>
        </w:sdtContent>
      </w:sdt>
      <w:r w:rsidR="000207D6" w:rsidRPr="00F746CB">
        <w:rPr>
          <w:rFonts w:ascii="Palatino Linotype" w:hAnsi="Palatino Linotype"/>
          <w:sz w:val="24"/>
          <w:szCs w:val="24"/>
        </w:rPr>
        <w:t>.</w:t>
      </w:r>
      <w:r w:rsidR="00497435" w:rsidRPr="00F746CB">
        <w:rPr>
          <w:rFonts w:ascii="Palatino Linotype" w:hAnsi="Palatino Linotype"/>
          <w:sz w:val="24"/>
          <w:szCs w:val="24"/>
        </w:rPr>
        <w:t xml:space="preserve"> </w:t>
      </w:r>
    </w:p>
    <w:p w14:paraId="1FAC77CB" w14:textId="77777777" w:rsidR="008A46B2" w:rsidRPr="00F746CB" w:rsidRDefault="008A46B2" w:rsidP="00545368">
      <w:pPr>
        <w:pStyle w:val="ListParagraph"/>
        <w:spacing w:line="360" w:lineRule="auto"/>
        <w:ind w:left="360" w:firstLine="360"/>
        <w:jc w:val="both"/>
        <w:rPr>
          <w:rFonts w:ascii="Palatino Linotype" w:hAnsi="Palatino Linotype"/>
          <w:sz w:val="24"/>
          <w:szCs w:val="24"/>
        </w:rPr>
      </w:pPr>
    </w:p>
    <w:p w14:paraId="367C5B59" w14:textId="77777777" w:rsidR="0037703B" w:rsidRPr="00F746CB" w:rsidRDefault="00AC5C87" w:rsidP="00545368">
      <w:pPr>
        <w:pStyle w:val="ListParagraph"/>
        <w:spacing w:line="360" w:lineRule="auto"/>
        <w:ind w:left="360" w:firstLine="360"/>
        <w:jc w:val="both"/>
        <w:rPr>
          <w:rFonts w:ascii="Palatino Linotype" w:hAnsi="Palatino Linotype"/>
          <w:sz w:val="24"/>
          <w:szCs w:val="24"/>
        </w:rPr>
      </w:pPr>
      <w:r w:rsidRPr="00F746CB">
        <w:rPr>
          <w:rFonts w:ascii="Palatino Linotype" w:hAnsi="Palatino Linotype"/>
          <w:sz w:val="24"/>
          <w:szCs w:val="24"/>
        </w:rPr>
        <w:t xml:space="preserve">The CFBAI consists of an agreement that all ‘child-directed advertising’ will meet CFBAI nutritional guidelines </w:t>
      </w:r>
      <w:sdt>
        <w:sdtPr>
          <w:rPr>
            <w:rFonts w:ascii="Palatino Linotype" w:hAnsi="Palatino Linotype"/>
            <w:sz w:val="24"/>
            <w:szCs w:val="24"/>
          </w:rPr>
          <w:id w:val="799040471"/>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Cou15 \p 1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(Council of Better Business Bureaus 2015, 1)</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For example foods permitted within the nutritional guidelines include </w:t>
      </w:r>
      <w:r w:rsidRPr="00F746CB">
        <w:rPr>
          <w:rFonts w:ascii="Palatino Linotype" w:hAnsi="Palatino Linotype"/>
          <w:i/>
          <w:sz w:val="24"/>
          <w:szCs w:val="24"/>
        </w:rPr>
        <w:t>Burger King’s</w:t>
      </w:r>
      <w:r w:rsidRPr="00F746CB">
        <w:rPr>
          <w:rFonts w:ascii="Palatino Linotype" w:hAnsi="Palatino Linotype"/>
          <w:sz w:val="24"/>
          <w:szCs w:val="24"/>
        </w:rPr>
        <w:t xml:space="preserve"> hamburgers and chicken nuggets when served as part of a meal with fruit and water</w:t>
      </w:r>
      <w:r w:rsidR="00D2508F" w:rsidRPr="00F746CB">
        <w:rPr>
          <w:rFonts w:ascii="Palatino Linotype" w:hAnsi="Palatino Linotype"/>
          <w:sz w:val="24"/>
          <w:szCs w:val="24"/>
        </w:rPr>
        <w:t xml:space="preserve"> or juice, and Kellogg’s Coco Pops and Fruit Loops </w:t>
      </w:r>
      <w:sdt>
        <w:sdtPr>
          <w:rPr>
            <w:rFonts w:ascii="Palatino Linotype" w:hAnsi="Palatino Linotype"/>
            <w:sz w:val="24"/>
            <w:szCs w:val="24"/>
          </w:rPr>
          <w:id w:val="-1800596953"/>
          <w:citation/>
        </w:sdtPr>
        <w:sdtEndPr/>
        <w:sdtContent>
          <w:r w:rsidR="00D2508F" w:rsidRPr="00F746CB">
            <w:rPr>
              <w:rFonts w:ascii="Palatino Linotype" w:hAnsi="Palatino Linotype"/>
              <w:sz w:val="24"/>
              <w:szCs w:val="24"/>
            </w:rPr>
            <w:fldChar w:fldCharType="begin"/>
          </w:r>
          <w:r w:rsidR="00D2508F" w:rsidRPr="00F746CB">
            <w:rPr>
              <w:rFonts w:ascii="Palatino Linotype" w:hAnsi="Palatino Linotype"/>
              <w:sz w:val="24"/>
              <w:szCs w:val="24"/>
            </w:rPr>
            <w:instrText xml:space="preserve">CITATION Cou15 \p "2, 6" \l 3081 </w:instrText>
          </w:r>
          <w:r w:rsidR="00D2508F" w:rsidRPr="00F746CB">
            <w:rPr>
              <w:rFonts w:ascii="Palatino Linotype" w:hAnsi="Palatino Linotype"/>
              <w:sz w:val="24"/>
              <w:szCs w:val="24"/>
            </w:rPr>
            <w:fldChar w:fldCharType="separate"/>
          </w:r>
          <w:r w:rsidR="0093157B" w:rsidRPr="00F746CB">
            <w:rPr>
              <w:rFonts w:ascii="Palatino Linotype" w:hAnsi="Palatino Linotype"/>
              <w:noProof/>
              <w:sz w:val="24"/>
              <w:szCs w:val="24"/>
            </w:rPr>
            <w:t>(Council of Better Business Bureaus 2015, 2, 6)</w:t>
          </w:r>
          <w:r w:rsidR="00D2508F"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w:t>
      </w:r>
      <w:r w:rsidR="00D2508F" w:rsidRPr="00F746CB">
        <w:rPr>
          <w:rFonts w:ascii="Palatino Linotype" w:hAnsi="Palatino Linotype"/>
          <w:sz w:val="24"/>
          <w:szCs w:val="24"/>
        </w:rPr>
        <w:t xml:space="preserve">The CFBAI is voluntary and has 17 major participants including </w:t>
      </w:r>
      <w:r w:rsidR="00D2508F" w:rsidRPr="00F746CB">
        <w:rPr>
          <w:rFonts w:ascii="Palatino Linotype" w:hAnsi="Palatino Linotype"/>
          <w:i/>
          <w:sz w:val="24"/>
          <w:szCs w:val="24"/>
        </w:rPr>
        <w:t xml:space="preserve">McDonalds USA, PepsiCo, Nestle USA </w:t>
      </w:r>
      <w:r w:rsidR="00D2508F" w:rsidRPr="00F746CB">
        <w:rPr>
          <w:rFonts w:ascii="Palatino Linotype" w:hAnsi="Palatino Linotype"/>
          <w:sz w:val="24"/>
          <w:szCs w:val="24"/>
        </w:rPr>
        <w:t>and</w:t>
      </w:r>
      <w:r w:rsidR="00D2508F" w:rsidRPr="00F746CB">
        <w:rPr>
          <w:rFonts w:ascii="Palatino Linotype" w:hAnsi="Palatino Linotype"/>
          <w:i/>
          <w:sz w:val="24"/>
          <w:szCs w:val="24"/>
        </w:rPr>
        <w:t xml:space="preserve"> Coca Cola Company</w:t>
      </w:r>
      <w:r w:rsidR="00D2508F" w:rsidRPr="00F746CB">
        <w:rPr>
          <w:rFonts w:ascii="Palatino Linotype" w:hAnsi="Palatino Linotype"/>
          <w:sz w:val="24"/>
          <w:szCs w:val="24"/>
        </w:rPr>
        <w:t xml:space="preserve"> </w:t>
      </w:r>
      <w:sdt>
        <w:sdtPr>
          <w:rPr>
            <w:rFonts w:ascii="Palatino Linotype" w:hAnsi="Palatino Linotype"/>
            <w:sz w:val="24"/>
            <w:szCs w:val="24"/>
          </w:rPr>
          <w:id w:val="122436977"/>
          <w:citation/>
        </w:sdtPr>
        <w:sdtEndPr/>
        <w:sdtContent>
          <w:r w:rsidR="00D2508F" w:rsidRPr="00F746CB">
            <w:rPr>
              <w:rFonts w:ascii="Palatino Linotype" w:hAnsi="Palatino Linotype"/>
              <w:sz w:val="24"/>
              <w:szCs w:val="24"/>
            </w:rPr>
            <w:fldChar w:fldCharType="begin"/>
          </w:r>
          <w:r w:rsidR="00D2508F" w:rsidRPr="00F746CB">
            <w:rPr>
              <w:rFonts w:ascii="Palatino Linotype" w:hAnsi="Palatino Linotype"/>
              <w:sz w:val="24"/>
              <w:szCs w:val="24"/>
            </w:rPr>
            <w:instrText xml:space="preserve">CITATION Cou15 \p 1 \l 3081 </w:instrText>
          </w:r>
          <w:r w:rsidR="00D2508F" w:rsidRPr="00F746CB">
            <w:rPr>
              <w:rFonts w:ascii="Palatino Linotype" w:hAnsi="Palatino Linotype"/>
              <w:sz w:val="24"/>
              <w:szCs w:val="24"/>
            </w:rPr>
            <w:fldChar w:fldCharType="separate"/>
          </w:r>
          <w:r w:rsidR="0093157B" w:rsidRPr="00F746CB">
            <w:rPr>
              <w:rFonts w:ascii="Palatino Linotype" w:hAnsi="Palatino Linotype"/>
              <w:noProof/>
              <w:sz w:val="24"/>
              <w:szCs w:val="24"/>
            </w:rPr>
            <w:t>(Council of Better Business Bureaus 2015, 1)</w:t>
          </w:r>
          <w:r w:rsidR="00D2508F" w:rsidRPr="00F746CB">
            <w:rPr>
              <w:rFonts w:ascii="Palatino Linotype" w:hAnsi="Palatino Linotype"/>
              <w:sz w:val="24"/>
              <w:szCs w:val="24"/>
            </w:rPr>
            <w:fldChar w:fldCharType="end"/>
          </w:r>
        </w:sdtContent>
      </w:sdt>
      <w:r w:rsidR="00D2508F" w:rsidRPr="00F746CB">
        <w:rPr>
          <w:rFonts w:ascii="Palatino Linotype" w:hAnsi="Palatino Linotype"/>
          <w:sz w:val="24"/>
          <w:szCs w:val="24"/>
        </w:rPr>
        <w:t xml:space="preserve">. </w:t>
      </w:r>
      <w:r w:rsidR="00497435" w:rsidRPr="00F746CB">
        <w:rPr>
          <w:rFonts w:ascii="Palatino Linotype" w:hAnsi="Palatino Linotype"/>
          <w:sz w:val="24"/>
          <w:szCs w:val="24"/>
        </w:rPr>
        <w:t xml:space="preserve">Whilst there are no targeted </w:t>
      </w:r>
      <w:r w:rsidR="00D2508F" w:rsidRPr="00F746CB">
        <w:rPr>
          <w:rFonts w:ascii="Palatino Linotype" w:hAnsi="Palatino Linotype"/>
          <w:sz w:val="24"/>
          <w:szCs w:val="24"/>
        </w:rPr>
        <w:t xml:space="preserve">government </w:t>
      </w:r>
      <w:r w:rsidR="00497435" w:rsidRPr="00F746CB">
        <w:rPr>
          <w:rFonts w:ascii="Palatino Linotype" w:hAnsi="Palatino Linotype"/>
          <w:sz w:val="24"/>
          <w:szCs w:val="24"/>
        </w:rPr>
        <w:t>regulations that protect children from unhealthy food advertising in the US,</w:t>
      </w:r>
      <w:r w:rsidR="0041483B" w:rsidRPr="00F746CB">
        <w:rPr>
          <w:rFonts w:ascii="Palatino Linotype" w:hAnsi="Palatino Linotype"/>
          <w:sz w:val="24"/>
          <w:szCs w:val="24"/>
        </w:rPr>
        <w:t xml:space="preserve"> scholars have identified unhealthy food television advertising to children is influencing consumption habits and requires regulation </w:t>
      </w:r>
      <w:sdt>
        <w:sdtPr>
          <w:rPr>
            <w:rFonts w:ascii="Palatino Linotype" w:hAnsi="Palatino Linotype"/>
            <w:sz w:val="24"/>
            <w:szCs w:val="24"/>
          </w:rPr>
          <w:id w:val="-1565327287"/>
          <w:citation/>
        </w:sdtPr>
        <w:sdtEndPr/>
        <w:sdtContent>
          <w:r w:rsidR="0041483B" w:rsidRPr="00F746CB">
            <w:rPr>
              <w:rFonts w:ascii="Palatino Linotype" w:hAnsi="Palatino Linotype"/>
              <w:sz w:val="24"/>
              <w:szCs w:val="24"/>
            </w:rPr>
            <w:fldChar w:fldCharType="begin"/>
          </w:r>
          <w:r w:rsidR="0041483B" w:rsidRPr="00F746CB">
            <w:rPr>
              <w:rFonts w:ascii="Palatino Linotype" w:hAnsi="Palatino Linotype"/>
              <w:sz w:val="24"/>
              <w:szCs w:val="24"/>
            </w:rPr>
            <w:instrText xml:space="preserve">CITATION Tri16 \p 113 \m Dum16 \p 519 \l 3081 </w:instrText>
          </w:r>
          <w:r w:rsidR="0041483B" w:rsidRPr="00F746CB">
            <w:rPr>
              <w:rFonts w:ascii="Palatino Linotype" w:hAnsi="Palatino Linotype"/>
              <w:sz w:val="24"/>
              <w:szCs w:val="24"/>
            </w:rPr>
            <w:fldChar w:fldCharType="separate"/>
          </w:r>
          <w:r w:rsidR="0093157B" w:rsidRPr="00F746CB">
            <w:rPr>
              <w:rFonts w:ascii="Palatino Linotype" w:hAnsi="Palatino Linotype"/>
              <w:noProof/>
              <w:sz w:val="24"/>
              <w:szCs w:val="24"/>
            </w:rPr>
            <w:t>(Tripicchio, et al. 2016, 113, Dumitrescu, Shaw Hughner and Shultz 2016, 519)</w:t>
          </w:r>
          <w:r w:rsidR="0041483B" w:rsidRPr="00F746CB">
            <w:rPr>
              <w:rFonts w:ascii="Palatino Linotype" w:hAnsi="Palatino Linotype"/>
              <w:sz w:val="24"/>
              <w:szCs w:val="24"/>
            </w:rPr>
            <w:fldChar w:fldCharType="end"/>
          </w:r>
        </w:sdtContent>
      </w:sdt>
      <w:r w:rsidR="0041483B" w:rsidRPr="00F746CB">
        <w:rPr>
          <w:rFonts w:ascii="Palatino Linotype" w:hAnsi="Palatino Linotype"/>
          <w:sz w:val="24"/>
          <w:szCs w:val="24"/>
        </w:rPr>
        <w:t>.</w:t>
      </w:r>
      <w:r w:rsidR="000207D6" w:rsidRPr="00F746CB">
        <w:rPr>
          <w:rFonts w:ascii="Palatino Linotype" w:hAnsi="Palatino Linotype"/>
          <w:sz w:val="24"/>
          <w:szCs w:val="24"/>
        </w:rPr>
        <w:t xml:space="preserve"> </w:t>
      </w:r>
      <w:r w:rsidR="002A66AC" w:rsidRPr="00F746CB">
        <w:rPr>
          <w:rFonts w:ascii="Palatino Linotype" w:hAnsi="Palatino Linotype"/>
          <w:sz w:val="24"/>
          <w:szCs w:val="24"/>
        </w:rPr>
        <w:t xml:space="preserve"> </w:t>
      </w:r>
    </w:p>
    <w:p w14:paraId="5BC92C70" w14:textId="77777777" w:rsidR="00D2508F" w:rsidRPr="00F746CB" w:rsidRDefault="00D2508F" w:rsidP="00640FDD">
      <w:pPr>
        <w:pStyle w:val="ListParagraph"/>
        <w:spacing w:line="360" w:lineRule="auto"/>
        <w:ind w:left="360"/>
        <w:jc w:val="both"/>
        <w:rPr>
          <w:rFonts w:ascii="Palatino Linotype" w:hAnsi="Palatino Linotype"/>
          <w:sz w:val="24"/>
          <w:szCs w:val="24"/>
        </w:rPr>
      </w:pPr>
    </w:p>
    <w:p w14:paraId="4FBAACFD" w14:textId="77777777" w:rsidR="0037703B" w:rsidRPr="00F746CB" w:rsidRDefault="0037703B" w:rsidP="00640FDD">
      <w:pPr>
        <w:pStyle w:val="ListParagraph"/>
        <w:spacing w:line="360" w:lineRule="auto"/>
        <w:ind w:left="360"/>
        <w:jc w:val="both"/>
        <w:rPr>
          <w:rFonts w:ascii="Palatino Linotype" w:hAnsi="Palatino Linotype"/>
          <w:i/>
          <w:sz w:val="24"/>
          <w:szCs w:val="24"/>
        </w:rPr>
      </w:pPr>
      <w:r w:rsidRPr="00F746CB">
        <w:rPr>
          <w:rFonts w:ascii="Palatino Linotype" w:hAnsi="Palatino Linotype"/>
          <w:i/>
          <w:sz w:val="24"/>
          <w:szCs w:val="24"/>
        </w:rPr>
        <w:lastRenderedPageBreak/>
        <w:t>France</w:t>
      </w:r>
    </w:p>
    <w:p w14:paraId="478B39C1" w14:textId="77777777" w:rsidR="0037703B" w:rsidRPr="00F746CB" w:rsidRDefault="007E455F" w:rsidP="00545368">
      <w:pPr>
        <w:pStyle w:val="ListParagraph"/>
        <w:spacing w:line="360" w:lineRule="auto"/>
        <w:ind w:left="360" w:firstLine="360"/>
        <w:jc w:val="both"/>
        <w:rPr>
          <w:rFonts w:ascii="Palatino Linotype" w:hAnsi="Palatino Linotype"/>
          <w:sz w:val="24"/>
          <w:szCs w:val="24"/>
        </w:rPr>
      </w:pPr>
      <w:r w:rsidRPr="00F746CB">
        <w:rPr>
          <w:rFonts w:ascii="Palatino Linotype" w:hAnsi="Palatino Linotype"/>
          <w:sz w:val="24"/>
          <w:szCs w:val="24"/>
        </w:rPr>
        <w:t xml:space="preserve">The </w:t>
      </w:r>
      <w:r w:rsidRPr="00F746CB">
        <w:rPr>
          <w:rFonts w:ascii="Palatino Linotype" w:hAnsi="Palatino Linotype"/>
          <w:i/>
          <w:sz w:val="24"/>
          <w:szCs w:val="24"/>
        </w:rPr>
        <w:t>Public Health Act 2004</w:t>
      </w:r>
      <w:r w:rsidRPr="00F746CB">
        <w:rPr>
          <w:rFonts w:ascii="Palatino Linotype" w:hAnsi="Palatino Linotype"/>
          <w:sz w:val="24"/>
          <w:szCs w:val="24"/>
        </w:rPr>
        <w:t xml:space="preserve"> implemented the </w:t>
      </w:r>
      <w:r w:rsidRPr="00F746CB">
        <w:rPr>
          <w:rFonts w:ascii="Palatino Linotype" w:hAnsi="Palatino Linotype"/>
          <w:i/>
          <w:sz w:val="24"/>
          <w:szCs w:val="24"/>
        </w:rPr>
        <w:t>Second National Nutrition and Health Programme</w:t>
      </w:r>
      <w:r w:rsidRPr="00F746CB">
        <w:rPr>
          <w:rFonts w:ascii="Palatino Linotype" w:hAnsi="Palatino Linotype"/>
          <w:sz w:val="24"/>
          <w:szCs w:val="24"/>
        </w:rPr>
        <w:t xml:space="preserve"> which stipulated that all television food advertisements (not just those directed at children) that contain ‘ beverages with added sugar, salt or artificial sweeteners and manufactured food products’ must display health warnings across the screen during the advertisement </w:t>
      </w:r>
      <w:sdt>
        <w:sdtPr>
          <w:rPr>
            <w:rFonts w:ascii="Palatino Linotype" w:hAnsi="Palatino Linotype"/>
            <w:sz w:val="24"/>
            <w:szCs w:val="24"/>
          </w:rPr>
          <w:id w:val="-11914218"/>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Wor13 \p 13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(World Health Organisation 2013, 13)</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These messages included ‘For the sake of your health, do not eat foods that contain too much fat, sugar or salt, For the sake of your health, eat at least five servings of fruit and vegetables every day, For the sake of your health, avoid eating snacks and For the sake of your health, do regular physical exercise’ </w:t>
      </w:r>
      <w:sdt>
        <w:sdtPr>
          <w:rPr>
            <w:rFonts w:ascii="Palatino Linotype" w:hAnsi="Palatino Linotype"/>
            <w:sz w:val="24"/>
            <w:szCs w:val="24"/>
          </w:rPr>
          <w:id w:val="243917214"/>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Wor13 \p 13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(World Health Organisation 2013, 13)</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Non-compliance with the government regulation results in a fine that equates to 1.5% of the company or organisations annual advertising budget </w:t>
      </w:r>
      <w:sdt>
        <w:sdtPr>
          <w:rPr>
            <w:rFonts w:ascii="Palatino Linotype" w:hAnsi="Palatino Linotype"/>
            <w:sz w:val="24"/>
            <w:szCs w:val="24"/>
          </w:rPr>
          <w:id w:val="-687220221"/>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Wor13 \p 13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(World Health Organisation 2013, 13)</w:t>
          </w:r>
          <w:r w:rsidRPr="00F746CB">
            <w:rPr>
              <w:rFonts w:ascii="Palatino Linotype" w:hAnsi="Palatino Linotype"/>
              <w:sz w:val="24"/>
              <w:szCs w:val="24"/>
            </w:rPr>
            <w:fldChar w:fldCharType="end"/>
          </w:r>
        </w:sdtContent>
      </w:sdt>
      <w:r w:rsidRPr="00F746CB">
        <w:rPr>
          <w:rFonts w:ascii="Palatino Linotype" w:hAnsi="Palatino Linotype"/>
          <w:sz w:val="24"/>
          <w:szCs w:val="24"/>
        </w:rPr>
        <w:t>.</w:t>
      </w:r>
      <w:r w:rsidR="006252C4" w:rsidRPr="00F746CB">
        <w:rPr>
          <w:rFonts w:ascii="Palatino Linotype" w:hAnsi="Palatino Linotype"/>
          <w:sz w:val="24"/>
          <w:szCs w:val="24"/>
        </w:rPr>
        <w:t xml:space="preserve"> France also adopted industry self-regulation to regulate advertising directed at children. Industry stakeholders were warned refusal to promote objectives from the Government’s health programme would result in legislation to ban advertising to children </w:t>
      </w:r>
      <w:sdt>
        <w:sdtPr>
          <w:rPr>
            <w:rFonts w:ascii="Palatino Linotype" w:hAnsi="Palatino Linotype"/>
            <w:sz w:val="24"/>
            <w:szCs w:val="24"/>
          </w:rPr>
          <w:id w:val="-182357315"/>
          <w:citation/>
        </w:sdtPr>
        <w:sdtEndPr/>
        <w:sdtContent>
          <w:r w:rsidR="006252C4" w:rsidRPr="00F746CB">
            <w:rPr>
              <w:rFonts w:ascii="Palatino Linotype" w:hAnsi="Palatino Linotype"/>
              <w:sz w:val="24"/>
              <w:szCs w:val="24"/>
            </w:rPr>
            <w:fldChar w:fldCharType="begin"/>
          </w:r>
          <w:r w:rsidR="006252C4" w:rsidRPr="00F746CB">
            <w:rPr>
              <w:rFonts w:ascii="Palatino Linotype" w:hAnsi="Palatino Linotype"/>
              <w:sz w:val="24"/>
              <w:szCs w:val="24"/>
            </w:rPr>
            <w:instrText xml:space="preserve">CITATION Wor13 \p 13 \l 3081 </w:instrText>
          </w:r>
          <w:r w:rsidR="006252C4" w:rsidRPr="00F746CB">
            <w:rPr>
              <w:rFonts w:ascii="Palatino Linotype" w:hAnsi="Palatino Linotype"/>
              <w:sz w:val="24"/>
              <w:szCs w:val="24"/>
            </w:rPr>
            <w:fldChar w:fldCharType="separate"/>
          </w:r>
          <w:r w:rsidR="0093157B" w:rsidRPr="00F746CB">
            <w:rPr>
              <w:rFonts w:ascii="Palatino Linotype" w:hAnsi="Palatino Linotype"/>
              <w:noProof/>
              <w:sz w:val="24"/>
              <w:szCs w:val="24"/>
            </w:rPr>
            <w:t>(World Health Organisation 2013, 13)</w:t>
          </w:r>
          <w:r w:rsidR="006252C4" w:rsidRPr="00F746CB">
            <w:rPr>
              <w:rFonts w:ascii="Palatino Linotype" w:hAnsi="Palatino Linotype"/>
              <w:sz w:val="24"/>
              <w:szCs w:val="24"/>
            </w:rPr>
            <w:fldChar w:fldCharType="end"/>
          </w:r>
        </w:sdtContent>
      </w:sdt>
      <w:r w:rsidR="006252C4" w:rsidRPr="00F746CB">
        <w:rPr>
          <w:rFonts w:ascii="Palatino Linotype" w:hAnsi="Palatino Linotype"/>
          <w:sz w:val="24"/>
          <w:szCs w:val="24"/>
        </w:rPr>
        <w:t>.</w:t>
      </w:r>
    </w:p>
    <w:p w14:paraId="433384C5" w14:textId="77777777" w:rsidR="003245A1" w:rsidRPr="00F746CB" w:rsidRDefault="003245A1" w:rsidP="00640FDD">
      <w:pPr>
        <w:pStyle w:val="ListParagraph"/>
        <w:spacing w:line="360" w:lineRule="auto"/>
        <w:ind w:left="360"/>
        <w:rPr>
          <w:rFonts w:ascii="Palatino Linotype" w:hAnsi="Palatino Linotype"/>
          <w:b/>
          <w:sz w:val="28"/>
          <w:szCs w:val="28"/>
        </w:rPr>
      </w:pPr>
    </w:p>
    <w:p w14:paraId="2A79435F" w14:textId="77777777" w:rsidR="00BD7B57" w:rsidRPr="00F746CB" w:rsidRDefault="00BD7B57" w:rsidP="00640FDD">
      <w:pPr>
        <w:pStyle w:val="ListParagraph"/>
        <w:numPr>
          <w:ilvl w:val="1"/>
          <w:numId w:val="3"/>
        </w:numPr>
        <w:spacing w:line="360" w:lineRule="auto"/>
        <w:rPr>
          <w:rStyle w:val="BookTitle"/>
          <w:rFonts w:ascii="Palatino Linotype" w:hAnsi="Palatino Linotype"/>
          <w:sz w:val="28"/>
          <w:szCs w:val="28"/>
        </w:rPr>
      </w:pPr>
      <w:r w:rsidRPr="00F746CB">
        <w:rPr>
          <w:rStyle w:val="BookTitle"/>
          <w:rFonts w:ascii="Palatino Linotype" w:hAnsi="Palatino Linotype"/>
          <w:sz w:val="28"/>
          <w:szCs w:val="28"/>
        </w:rPr>
        <w:t>What are the implications?</w:t>
      </w:r>
      <w:r w:rsidR="00357D03" w:rsidRPr="00F746CB">
        <w:rPr>
          <w:rStyle w:val="BookTitle"/>
          <w:rFonts w:ascii="Palatino Linotype" w:hAnsi="Palatino Linotype"/>
          <w:sz w:val="28"/>
          <w:szCs w:val="28"/>
        </w:rPr>
        <w:t xml:space="preserve"> </w:t>
      </w:r>
    </w:p>
    <w:p w14:paraId="091A6A22" w14:textId="77777777" w:rsidR="008A46B2" w:rsidRPr="00F746CB" w:rsidRDefault="008A46B2" w:rsidP="00640FDD">
      <w:pPr>
        <w:pStyle w:val="ListParagraph"/>
        <w:spacing w:line="360" w:lineRule="auto"/>
        <w:ind w:left="360"/>
        <w:jc w:val="both"/>
        <w:rPr>
          <w:rFonts w:ascii="Palatino Linotype" w:hAnsi="Palatino Linotype"/>
          <w:sz w:val="24"/>
          <w:szCs w:val="24"/>
        </w:rPr>
      </w:pPr>
      <w:r w:rsidRPr="00F746CB">
        <w:rPr>
          <w:rFonts w:ascii="Palatino Linotype" w:hAnsi="Palatino Linotype"/>
          <w:sz w:val="24"/>
          <w:szCs w:val="24"/>
        </w:rPr>
        <w:t>The implications of the experiences of the above countries include the following:</w:t>
      </w:r>
    </w:p>
    <w:p w14:paraId="55664CED" w14:textId="77777777" w:rsidR="008A46B2" w:rsidRPr="00F746CB" w:rsidRDefault="008A46B2" w:rsidP="008A46B2">
      <w:pPr>
        <w:pStyle w:val="ListParagraph"/>
        <w:numPr>
          <w:ilvl w:val="0"/>
          <w:numId w:val="15"/>
        </w:numPr>
        <w:spacing w:line="360" w:lineRule="auto"/>
        <w:jc w:val="both"/>
        <w:rPr>
          <w:rFonts w:ascii="Palatino Linotype" w:hAnsi="Palatino Linotype"/>
          <w:sz w:val="24"/>
          <w:szCs w:val="24"/>
        </w:rPr>
      </w:pPr>
      <w:r w:rsidRPr="00F746CB">
        <w:rPr>
          <w:rFonts w:ascii="Palatino Linotype" w:hAnsi="Palatino Linotype"/>
          <w:i/>
          <w:sz w:val="24"/>
          <w:szCs w:val="24"/>
        </w:rPr>
        <w:t>United Kingdom:</w:t>
      </w:r>
      <w:r w:rsidRPr="00F746CB">
        <w:rPr>
          <w:rFonts w:ascii="Palatino Linotype" w:hAnsi="Palatino Linotype"/>
          <w:sz w:val="24"/>
          <w:szCs w:val="24"/>
        </w:rPr>
        <w:t xml:space="preserve"> A significant reduction in HSFF food advertising on television.</w:t>
      </w:r>
    </w:p>
    <w:p w14:paraId="50A2113D" w14:textId="77777777" w:rsidR="008A46B2" w:rsidRPr="00F746CB" w:rsidRDefault="008A46B2" w:rsidP="008A46B2">
      <w:pPr>
        <w:pStyle w:val="ListParagraph"/>
        <w:numPr>
          <w:ilvl w:val="0"/>
          <w:numId w:val="15"/>
        </w:numPr>
        <w:spacing w:line="360" w:lineRule="auto"/>
        <w:jc w:val="both"/>
        <w:rPr>
          <w:rFonts w:ascii="Palatino Linotype" w:hAnsi="Palatino Linotype"/>
          <w:sz w:val="24"/>
          <w:szCs w:val="24"/>
        </w:rPr>
      </w:pPr>
      <w:r w:rsidRPr="00F746CB">
        <w:rPr>
          <w:rFonts w:ascii="Palatino Linotype" w:hAnsi="Palatino Linotype"/>
          <w:i/>
          <w:sz w:val="24"/>
          <w:szCs w:val="24"/>
        </w:rPr>
        <w:t xml:space="preserve">United States of America: </w:t>
      </w:r>
      <w:r w:rsidRPr="00F746CB">
        <w:rPr>
          <w:rFonts w:ascii="Palatino Linotype" w:hAnsi="Palatino Linotype"/>
          <w:sz w:val="24"/>
          <w:szCs w:val="24"/>
        </w:rPr>
        <w:t>Existing regulations are ineffective at reducing the exposure of children to unhealthy food and beverage advertising on television.</w:t>
      </w:r>
    </w:p>
    <w:p w14:paraId="747C35A3" w14:textId="77777777" w:rsidR="008A46B2" w:rsidRPr="00F746CB" w:rsidRDefault="008A46B2" w:rsidP="008A46B2">
      <w:pPr>
        <w:pStyle w:val="ListParagraph"/>
        <w:numPr>
          <w:ilvl w:val="0"/>
          <w:numId w:val="15"/>
        </w:numPr>
        <w:spacing w:line="360" w:lineRule="auto"/>
        <w:jc w:val="both"/>
        <w:rPr>
          <w:rFonts w:ascii="Palatino Linotype" w:hAnsi="Palatino Linotype"/>
          <w:sz w:val="24"/>
          <w:szCs w:val="24"/>
        </w:rPr>
      </w:pPr>
      <w:r w:rsidRPr="00F746CB">
        <w:rPr>
          <w:rFonts w:ascii="Palatino Linotype" w:hAnsi="Palatino Linotype"/>
          <w:i/>
          <w:sz w:val="24"/>
          <w:szCs w:val="24"/>
        </w:rPr>
        <w:t xml:space="preserve">France: </w:t>
      </w:r>
      <w:r w:rsidRPr="00F746CB">
        <w:rPr>
          <w:rFonts w:ascii="Palatino Linotype" w:hAnsi="Palatino Linotype"/>
          <w:sz w:val="24"/>
          <w:szCs w:val="24"/>
        </w:rPr>
        <w:t>Health warning advisory labels on television advertisements are proving ineffective and greater evaluation on the impact of financial penalties is required.</w:t>
      </w:r>
    </w:p>
    <w:p w14:paraId="5C229E4E" w14:textId="77777777" w:rsidR="008A46B2" w:rsidRPr="00F746CB" w:rsidRDefault="008A46B2" w:rsidP="008A46B2">
      <w:pPr>
        <w:spacing w:line="360" w:lineRule="auto"/>
        <w:ind w:left="720"/>
        <w:jc w:val="both"/>
        <w:rPr>
          <w:rFonts w:ascii="Palatino Linotype" w:hAnsi="Palatino Linotype"/>
          <w:sz w:val="24"/>
          <w:szCs w:val="24"/>
        </w:rPr>
      </w:pPr>
      <w:r w:rsidRPr="00F746CB">
        <w:rPr>
          <w:rFonts w:ascii="Palatino Linotype" w:hAnsi="Palatino Linotype"/>
          <w:sz w:val="24"/>
          <w:szCs w:val="24"/>
        </w:rPr>
        <w:lastRenderedPageBreak/>
        <w:t>These implications are expanded on below.</w:t>
      </w:r>
    </w:p>
    <w:p w14:paraId="37200C59" w14:textId="77777777" w:rsidR="00497435" w:rsidRPr="00F746CB" w:rsidRDefault="00497435" w:rsidP="00640FDD">
      <w:pPr>
        <w:pStyle w:val="ListParagraph"/>
        <w:spacing w:line="360" w:lineRule="auto"/>
        <w:ind w:left="360"/>
        <w:jc w:val="both"/>
        <w:rPr>
          <w:rFonts w:ascii="Palatino Linotype" w:hAnsi="Palatino Linotype"/>
          <w:i/>
          <w:sz w:val="24"/>
          <w:szCs w:val="24"/>
        </w:rPr>
      </w:pPr>
      <w:r w:rsidRPr="00F746CB">
        <w:rPr>
          <w:rFonts w:ascii="Palatino Linotype" w:hAnsi="Palatino Linotype"/>
          <w:i/>
          <w:sz w:val="24"/>
          <w:szCs w:val="24"/>
        </w:rPr>
        <w:t>United Kingdom</w:t>
      </w:r>
    </w:p>
    <w:p w14:paraId="63868F64" w14:textId="77777777" w:rsidR="00497435" w:rsidRPr="00F746CB" w:rsidRDefault="00497435" w:rsidP="00545368">
      <w:pPr>
        <w:pStyle w:val="ListParagraph"/>
        <w:spacing w:line="360" w:lineRule="auto"/>
        <w:ind w:left="360" w:firstLine="360"/>
        <w:jc w:val="both"/>
        <w:rPr>
          <w:rFonts w:ascii="Palatino Linotype" w:hAnsi="Palatino Linotype"/>
          <w:sz w:val="24"/>
          <w:szCs w:val="24"/>
        </w:rPr>
      </w:pPr>
      <w:r w:rsidRPr="00F746CB">
        <w:rPr>
          <w:rFonts w:ascii="Palatino Linotype" w:hAnsi="Palatino Linotype"/>
          <w:sz w:val="24"/>
          <w:szCs w:val="24"/>
        </w:rPr>
        <w:t xml:space="preserve">Evaluation of reforms has found that children in the UK are now exposed to 34% less HSFF food advertising on television </w:t>
      </w:r>
      <w:sdt>
        <w:sdtPr>
          <w:rPr>
            <w:rFonts w:ascii="Palatino Linotype" w:hAnsi="Palatino Linotype"/>
            <w:sz w:val="24"/>
            <w:szCs w:val="24"/>
          </w:rPr>
          <w:id w:val="718399119"/>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Off08 \p 3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(Office of Communications 2008, 3)</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This reduction in HSFF food advertising has produced a 6% decline in revenue for some commercial television stations </w:t>
      </w:r>
      <w:sdt>
        <w:sdtPr>
          <w:rPr>
            <w:rFonts w:ascii="Palatino Linotype" w:hAnsi="Palatino Linotype"/>
            <w:sz w:val="24"/>
            <w:szCs w:val="24"/>
          </w:rPr>
          <w:id w:val="-1774620124"/>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Off08 \p 4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(Office of Communications 2008, 4)</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However, children’s commercial channels have seen an increase in advertising revenue despite the decline in food and beverage advertisements. Moreover, other commercial avenues have seen an increase in advertising profits as the food and beverage industry seek out alternative outlets </w:t>
      </w:r>
      <w:sdt>
        <w:sdtPr>
          <w:rPr>
            <w:rFonts w:ascii="Palatino Linotype" w:hAnsi="Palatino Linotype"/>
            <w:sz w:val="24"/>
            <w:szCs w:val="24"/>
          </w:rPr>
          <w:id w:val="1764645223"/>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Off08 \p 4-5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(Office of Communications 2008, 4-5)</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w:t>
      </w:r>
    </w:p>
    <w:p w14:paraId="3C37E019" w14:textId="77777777" w:rsidR="002842CB" w:rsidRPr="00F746CB" w:rsidRDefault="002842CB" w:rsidP="00640FDD">
      <w:pPr>
        <w:pStyle w:val="ListParagraph"/>
        <w:spacing w:line="360" w:lineRule="auto"/>
        <w:ind w:left="360"/>
        <w:jc w:val="both"/>
        <w:rPr>
          <w:rFonts w:ascii="Palatino Linotype" w:hAnsi="Palatino Linotype"/>
          <w:sz w:val="24"/>
          <w:szCs w:val="24"/>
        </w:rPr>
      </w:pPr>
    </w:p>
    <w:p w14:paraId="469CE0B8" w14:textId="77777777" w:rsidR="002842CB" w:rsidRPr="00F746CB" w:rsidRDefault="002842CB" w:rsidP="00640FDD">
      <w:pPr>
        <w:pStyle w:val="ListParagraph"/>
        <w:spacing w:line="360" w:lineRule="auto"/>
        <w:ind w:left="360"/>
        <w:jc w:val="both"/>
        <w:rPr>
          <w:rFonts w:ascii="Palatino Linotype" w:hAnsi="Palatino Linotype"/>
          <w:i/>
          <w:sz w:val="24"/>
          <w:szCs w:val="24"/>
        </w:rPr>
      </w:pPr>
      <w:r w:rsidRPr="00F746CB">
        <w:rPr>
          <w:rFonts w:ascii="Palatino Linotype" w:hAnsi="Palatino Linotype"/>
          <w:i/>
          <w:sz w:val="24"/>
          <w:szCs w:val="24"/>
        </w:rPr>
        <w:t>United States of America</w:t>
      </w:r>
    </w:p>
    <w:p w14:paraId="0B65D12F" w14:textId="77777777" w:rsidR="003245A1" w:rsidRPr="00F746CB" w:rsidRDefault="001D6FB4" w:rsidP="00545368">
      <w:pPr>
        <w:pStyle w:val="ListParagraph"/>
        <w:spacing w:line="360" w:lineRule="auto"/>
        <w:ind w:left="360" w:firstLine="360"/>
        <w:jc w:val="both"/>
        <w:rPr>
          <w:rFonts w:ascii="Palatino Linotype" w:hAnsi="Palatino Linotype"/>
          <w:sz w:val="24"/>
          <w:szCs w:val="24"/>
        </w:rPr>
      </w:pPr>
      <w:r w:rsidRPr="00F746CB">
        <w:rPr>
          <w:rFonts w:ascii="Palatino Linotype" w:hAnsi="Palatino Linotype"/>
          <w:sz w:val="24"/>
          <w:szCs w:val="24"/>
        </w:rPr>
        <w:t>The limited</w:t>
      </w:r>
      <w:r w:rsidR="002842CB" w:rsidRPr="00F746CB">
        <w:rPr>
          <w:rFonts w:ascii="Palatino Linotype" w:hAnsi="Palatino Linotype"/>
          <w:sz w:val="24"/>
          <w:szCs w:val="24"/>
        </w:rPr>
        <w:t xml:space="preserve"> government regulations are ineffective </w:t>
      </w:r>
      <w:r w:rsidRPr="00F746CB">
        <w:rPr>
          <w:rFonts w:ascii="Palatino Linotype" w:hAnsi="Palatino Linotype"/>
          <w:sz w:val="24"/>
          <w:szCs w:val="24"/>
        </w:rPr>
        <w:t xml:space="preserve">in their current form </w:t>
      </w:r>
      <w:r w:rsidR="002842CB" w:rsidRPr="00F746CB">
        <w:rPr>
          <w:rFonts w:ascii="Palatino Linotype" w:hAnsi="Palatino Linotype"/>
          <w:sz w:val="24"/>
          <w:szCs w:val="24"/>
        </w:rPr>
        <w:t xml:space="preserve">at reducing child exposure to unhealthy food </w:t>
      </w:r>
      <w:r w:rsidR="004E520D" w:rsidRPr="00F746CB">
        <w:rPr>
          <w:rFonts w:ascii="Palatino Linotype" w:hAnsi="Palatino Linotype"/>
          <w:sz w:val="24"/>
          <w:szCs w:val="24"/>
        </w:rPr>
        <w:t>advertising on television</w:t>
      </w:r>
      <w:r w:rsidRPr="00F746CB">
        <w:rPr>
          <w:rFonts w:ascii="Palatino Linotype" w:hAnsi="Palatino Linotype"/>
          <w:sz w:val="24"/>
          <w:szCs w:val="24"/>
        </w:rPr>
        <w:t xml:space="preserve"> </w:t>
      </w:r>
      <w:sdt>
        <w:sdtPr>
          <w:rPr>
            <w:rFonts w:ascii="Palatino Linotype" w:hAnsi="Palatino Linotype"/>
            <w:sz w:val="24"/>
            <w:szCs w:val="24"/>
          </w:rPr>
          <w:id w:val="1302191994"/>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Dum16 \p 519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(Dumitrescu, Shaw Hughner and Shultz 2016, 519)</w:t>
          </w:r>
          <w:r w:rsidRPr="00F746CB">
            <w:rPr>
              <w:rFonts w:ascii="Palatino Linotype" w:hAnsi="Palatino Linotype"/>
              <w:sz w:val="24"/>
              <w:szCs w:val="24"/>
            </w:rPr>
            <w:fldChar w:fldCharType="end"/>
          </w:r>
        </w:sdtContent>
      </w:sdt>
      <w:r w:rsidR="002842CB" w:rsidRPr="00F746CB">
        <w:rPr>
          <w:rFonts w:ascii="Palatino Linotype" w:hAnsi="Palatino Linotype"/>
          <w:sz w:val="24"/>
          <w:szCs w:val="24"/>
        </w:rPr>
        <w:t>.</w:t>
      </w:r>
      <w:r w:rsidRPr="00F746CB">
        <w:rPr>
          <w:rFonts w:ascii="Palatino Linotype" w:hAnsi="Palatino Linotype"/>
          <w:sz w:val="24"/>
          <w:szCs w:val="24"/>
        </w:rPr>
        <w:t xml:space="preserve"> The industry self-regulation initiative, CFBAI, has produced a reduction for commercials directed at children on television. In general the amount of unhealthy food ads on television directed at children declined from 94% (of all food commercials directed at children) to 86%, yet the number children are exposed to is still high </w:t>
      </w:r>
      <w:sdt>
        <w:sdtPr>
          <w:rPr>
            <w:rFonts w:ascii="Palatino Linotype" w:hAnsi="Palatino Linotype"/>
            <w:sz w:val="24"/>
            <w:szCs w:val="24"/>
          </w:rPr>
          <w:id w:val="-2073801105"/>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 CITATION Foo177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(Food Marketing Work Group 2017)</w:t>
          </w:r>
          <w:r w:rsidRPr="00F746CB">
            <w:rPr>
              <w:rFonts w:ascii="Palatino Linotype" w:hAnsi="Palatino Linotype"/>
              <w:sz w:val="24"/>
              <w:szCs w:val="24"/>
            </w:rPr>
            <w:fldChar w:fldCharType="end"/>
          </w:r>
        </w:sdtContent>
      </w:sdt>
      <w:r w:rsidRPr="00F746CB">
        <w:rPr>
          <w:rFonts w:ascii="Palatino Linotype" w:hAnsi="Palatino Linotype"/>
          <w:sz w:val="24"/>
          <w:szCs w:val="24"/>
        </w:rPr>
        <w:t>. One of the reasons, as suggested by the Food Marketing Network, for the si</w:t>
      </w:r>
      <w:r w:rsidR="00126766" w:rsidRPr="00F746CB">
        <w:rPr>
          <w:rFonts w:ascii="Palatino Linotype" w:hAnsi="Palatino Linotype"/>
          <w:sz w:val="24"/>
          <w:szCs w:val="24"/>
        </w:rPr>
        <w:t>gnificant exposure is the lax</w:t>
      </w:r>
      <w:r w:rsidRPr="00F746CB">
        <w:rPr>
          <w:rFonts w:ascii="Palatino Linotype" w:hAnsi="Palatino Linotype"/>
          <w:sz w:val="24"/>
          <w:szCs w:val="24"/>
        </w:rPr>
        <w:t xml:space="preserve"> </w:t>
      </w:r>
      <w:r w:rsidR="00126766" w:rsidRPr="00F746CB">
        <w:rPr>
          <w:rFonts w:ascii="Palatino Linotype" w:hAnsi="Palatino Linotype"/>
          <w:sz w:val="24"/>
          <w:szCs w:val="24"/>
        </w:rPr>
        <w:t>CFBAI nutritional classifications of products</w:t>
      </w:r>
      <w:sdt>
        <w:sdtPr>
          <w:rPr>
            <w:rFonts w:ascii="Palatino Linotype" w:hAnsi="Palatino Linotype"/>
            <w:sz w:val="24"/>
            <w:szCs w:val="24"/>
          </w:rPr>
          <w:id w:val="-1645269816"/>
          <w:citation/>
        </w:sdtPr>
        <w:sdtEndPr/>
        <w:sdtContent>
          <w:r w:rsidR="00126766" w:rsidRPr="00F746CB">
            <w:rPr>
              <w:rFonts w:ascii="Palatino Linotype" w:hAnsi="Palatino Linotype"/>
              <w:sz w:val="24"/>
              <w:szCs w:val="24"/>
            </w:rPr>
            <w:fldChar w:fldCharType="begin"/>
          </w:r>
          <w:r w:rsidR="00126766" w:rsidRPr="00F746CB">
            <w:rPr>
              <w:rFonts w:ascii="Palatino Linotype" w:hAnsi="Palatino Linotype"/>
              <w:sz w:val="24"/>
              <w:szCs w:val="24"/>
            </w:rPr>
            <w:instrText xml:space="preserve"> CITATION Foo177 \l 3081 </w:instrText>
          </w:r>
          <w:r w:rsidR="00126766" w:rsidRPr="00F746CB">
            <w:rPr>
              <w:rFonts w:ascii="Palatino Linotype" w:hAnsi="Palatino Linotype"/>
              <w:sz w:val="24"/>
              <w:szCs w:val="24"/>
            </w:rPr>
            <w:fldChar w:fldCharType="separate"/>
          </w:r>
          <w:r w:rsidR="0093157B" w:rsidRPr="00F746CB">
            <w:rPr>
              <w:rFonts w:ascii="Palatino Linotype" w:hAnsi="Palatino Linotype"/>
              <w:noProof/>
              <w:sz w:val="24"/>
              <w:szCs w:val="24"/>
            </w:rPr>
            <w:t xml:space="preserve"> (Food Marketing Work Group 2017)</w:t>
          </w:r>
          <w:r w:rsidR="00126766" w:rsidRPr="00F746CB">
            <w:rPr>
              <w:rFonts w:ascii="Palatino Linotype" w:hAnsi="Palatino Linotype"/>
              <w:sz w:val="24"/>
              <w:szCs w:val="24"/>
            </w:rPr>
            <w:fldChar w:fldCharType="end"/>
          </w:r>
        </w:sdtContent>
      </w:sdt>
      <w:r w:rsidR="00126766" w:rsidRPr="00F746CB">
        <w:rPr>
          <w:rFonts w:ascii="Palatino Linotype" w:hAnsi="Palatino Linotype"/>
          <w:sz w:val="24"/>
          <w:szCs w:val="24"/>
        </w:rPr>
        <w:t>.</w:t>
      </w:r>
      <w:r w:rsidR="00AB199E" w:rsidRPr="00F746CB">
        <w:rPr>
          <w:rFonts w:ascii="Palatino Linotype" w:hAnsi="Palatino Linotype"/>
          <w:sz w:val="24"/>
          <w:szCs w:val="24"/>
        </w:rPr>
        <w:t xml:space="preserve"> However, scholars in the US have surveyed families about tightening regulations on ‘junk’ food industry advertising. Dumitrescu et al found that parents were more inclined to accept improved industry self-regulation than increased government regulations </w:t>
      </w:r>
      <w:sdt>
        <w:sdtPr>
          <w:rPr>
            <w:rFonts w:ascii="Palatino Linotype" w:hAnsi="Palatino Linotype"/>
            <w:sz w:val="24"/>
            <w:szCs w:val="24"/>
          </w:rPr>
          <w:id w:val="353463895"/>
          <w:citation/>
        </w:sdtPr>
        <w:sdtEndPr/>
        <w:sdtContent>
          <w:r w:rsidR="00AB199E" w:rsidRPr="00F746CB">
            <w:rPr>
              <w:rFonts w:ascii="Palatino Linotype" w:hAnsi="Palatino Linotype"/>
              <w:sz w:val="24"/>
              <w:szCs w:val="24"/>
            </w:rPr>
            <w:fldChar w:fldCharType="begin"/>
          </w:r>
          <w:r w:rsidR="00AB199E" w:rsidRPr="00F746CB">
            <w:rPr>
              <w:rFonts w:ascii="Palatino Linotype" w:hAnsi="Palatino Linotype"/>
              <w:sz w:val="24"/>
              <w:szCs w:val="24"/>
            </w:rPr>
            <w:instrText xml:space="preserve">CITATION Dum16 \p 524 \l 3081 </w:instrText>
          </w:r>
          <w:r w:rsidR="00AB199E" w:rsidRPr="00F746CB">
            <w:rPr>
              <w:rFonts w:ascii="Palatino Linotype" w:hAnsi="Palatino Linotype"/>
              <w:sz w:val="24"/>
              <w:szCs w:val="24"/>
            </w:rPr>
            <w:fldChar w:fldCharType="separate"/>
          </w:r>
          <w:r w:rsidR="0093157B" w:rsidRPr="00F746CB">
            <w:rPr>
              <w:rFonts w:ascii="Palatino Linotype" w:hAnsi="Palatino Linotype"/>
              <w:noProof/>
              <w:sz w:val="24"/>
              <w:szCs w:val="24"/>
            </w:rPr>
            <w:t>(Dumitrescu, Shaw Hughner and Shultz 2016, 524)</w:t>
          </w:r>
          <w:r w:rsidR="00AB199E" w:rsidRPr="00F746CB">
            <w:rPr>
              <w:rFonts w:ascii="Palatino Linotype" w:hAnsi="Palatino Linotype"/>
              <w:sz w:val="24"/>
              <w:szCs w:val="24"/>
            </w:rPr>
            <w:fldChar w:fldCharType="end"/>
          </w:r>
        </w:sdtContent>
      </w:sdt>
      <w:r w:rsidR="00AB199E" w:rsidRPr="00F746CB">
        <w:rPr>
          <w:rFonts w:ascii="Palatino Linotype" w:hAnsi="Palatino Linotype"/>
          <w:sz w:val="24"/>
          <w:szCs w:val="24"/>
        </w:rPr>
        <w:t xml:space="preserve">. Attitudes of resentment </w:t>
      </w:r>
      <w:r w:rsidR="00AB199E" w:rsidRPr="00F746CB">
        <w:rPr>
          <w:rFonts w:ascii="Palatino Linotype" w:hAnsi="Palatino Linotype"/>
          <w:sz w:val="24"/>
          <w:szCs w:val="24"/>
        </w:rPr>
        <w:lastRenderedPageBreak/>
        <w:t>toward government in</w:t>
      </w:r>
      <w:r w:rsidR="00357D03" w:rsidRPr="00F746CB">
        <w:rPr>
          <w:rFonts w:ascii="Palatino Linotype" w:hAnsi="Palatino Linotype"/>
          <w:sz w:val="24"/>
          <w:szCs w:val="24"/>
        </w:rPr>
        <w:t>tervention in personal decision-</w:t>
      </w:r>
      <w:r w:rsidR="00AB199E" w:rsidRPr="00F746CB">
        <w:rPr>
          <w:rFonts w:ascii="Palatino Linotype" w:hAnsi="Palatino Linotype"/>
          <w:sz w:val="24"/>
          <w:szCs w:val="24"/>
        </w:rPr>
        <w:t xml:space="preserve">making was met with resistance </w:t>
      </w:r>
      <w:sdt>
        <w:sdtPr>
          <w:rPr>
            <w:rFonts w:ascii="Palatino Linotype" w:hAnsi="Palatino Linotype"/>
            <w:sz w:val="24"/>
            <w:szCs w:val="24"/>
          </w:rPr>
          <w:id w:val="989756817"/>
          <w:citation/>
        </w:sdtPr>
        <w:sdtEndPr/>
        <w:sdtContent>
          <w:r w:rsidR="00AB199E" w:rsidRPr="00F746CB">
            <w:rPr>
              <w:rFonts w:ascii="Palatino Linotype" w:hAnsi="Palatino Linotype"/>
              <w:sz w:val="24"/>
              <w:szCs w:val="24"/>
            </w:rPr>
            <w:fldChar w:fldCharType="begin"/>
          </w:r>
          <w:r w:rsidR="00AB199E" w:rsidRPr="00F746CB">
            <w:rPr>
              <w:rFonts w:ascii="Palatino Linotype" w:hAnsi="Palatino Linotype"/>
              <w:sz w:val="24"/>
              <w:szCs w:val="24"/>
            </w:rPr>
            <w:instrText xml:space="preserve">CITATION Dum16 \p 524 \l 3081 </w:instrText>
          </w:r>
          <w:r w:rsidR="00AB199E" w:rsidRPr="00F746CB">
            <w:rPr>
              <w:rFonts w:ascii="Palatino Linotype" w:hAnsi="Palatino Linotype"/>
              <w:sz w:val="24"/>
              <w:szCs w:val="24"/>
            </w:rPr>
            <w:fldChar w:fldCharType="separate"/>
          </w:r>
          <w:r w:rsidR="0093157B" w:rsidRPr="00F746CB">
            <w:rPr>
              <w:rFonts w:ascii="Palatino Linotype" w:hAnsi="Palatino Linotype"/>
              <w:noProof/>
              <w:sz w:val="24"/>
              <w:szCs w:val="24"/>
            </w:rPr>
            <w:t>(Dumitrescu, Shaw Hughner and Shultz 2016, 524)</w:t>
          </w:r>
          <w:r w:rsidR="00AB199E" w:rsidRPr="00F746CB">
            <w:rPr>
              <w:rFonts w:ascii="Palatino Linotype" w:hAnsi="Palatino Linotype"/>
              <w:sz w:val="24"/>
              <w:szCs w:val="24"/>
            </w:rPr>
            <w:fldChar w:fldCharType="end"/>
          </w:r>
        </w:sdtContent>
      </w:sdt>
      <w:r w:rsidR="00AB199E" w:rsidRPr="00F746CB">
        <w:rPr>
          <w:rFonts w:ascii="Palatino Linotype" w:hAnsi="Palatino Linotype"/>
          <w:sz w:val="24"/>
          <w:szCs w:val="24"/>
        </w:rPr>
        <w:t>.</w:t>
      </w:r>
    </w:p>
    <w:p w14:paraId="5C169F7C" w14:textId="77777777" w:rsidR="006252C4" w:rsidRPr="00F746CB" w:rsidRDefault="006252C4" w:rsidP="00640FDD">
      <w:pPr>
        <w:pStyle w:val="ListParagraph"/>
        <w:spacing w:line="360" w:lineRule="auto"/>
        <w:ind w:left="360"/>
        <w:jc w:val="both"/>
        <w:rPr>
          <w:rFonts w:ascii="Palatino Linotype" w:hAnsi="Palatino Linotype"/>
          <w:sz w:val="24"/>
          <w:szCs w:val="24"/>
        </w:rPr>
      </w:pPr>
    </w:p>
    <w:p w14:paraId="6AF146B7" w14:textId="77777777" w:rsidR="006252C4" w:rsidRPr="00F746CB" w:rsidRDefault="006252C4" w:rsidP="00640FDD">
      <w:pPr>
        <w:pStyle w:val="ListParagraph"/>
        <w:spacing w:line="360" w:lineRule="auto"/>
        <w:ind w:left="360"/>
        <w:jc w:val="both"/>
        <w:rPr>
          <w:rFonts w:ascii="Palatino Linotype" w:hAnsi="Palatino Linotype"/>
          <w:i/>
          <w:sz w:val="24"/>
          <w:szCs w:val="24"/>
        </w:rPr>
      </w:pPr>
      <w:r w:rsidRPr="00F746CB">
        <w:rPr>
          <w:rFonts w:ascii="Palatino Linotype" w:hAnsi="Palatino Linotype"/>
          <w:i/>
          <w:sz w:val="24"/>
          <w:szCs w:val="24"/>
        </w:rPr>
        <w:t>France</w:t>
      </w:r>
    </w:p>
    <w:p w14:paraId="4532BF2F" w14:textId="77777777" w:rsidR="0044077A" w:rsidRPr="00F746CB" w:rsidRDefault="000E77A3" w:rsidP="0044077A">
      <w:pPr>
        <w:pStyle w:val="ListParagraph"/>
        <w:spacing w:line="360" w:lineRule="auto"/>
        <w:ind w:left="360" w:firstLine="360"/>
        <w:jc w:val="both"/>
        <w:rPr>
          <w:rFonts w:ascii="Palatino Linotype" w:hAnsi="Palatino Linotype"/>
          <w:sz w:val="24"/>
          <w:szCs w:val="24"/>
        </w:rPr>
      </w:pPr>
      <w:r w:rsidRPr="00F746CB">
        <w:rPr>
          <w:rFonts w:ascii="Palatino Linotype" w:hAnsi="Palatino Linotype"/>
          <w:sz w:val="24"/>
          <w:szCs w:val="24"/>
        </w:rPr>
        <w:t xml:space="preserve">Health warning advisory labels across television advertisements promoting unhealthy food products are proving ineffective. A survey of viewers found that labels were innocuous and easy to disregard. Furthermore, the addition of warning labels has done little to dissuade advertisers from promoting unhealthy food products generally </w:t>
      </w:r>
      <w:sdt>
        <w:sdtPr>
          <w:rPr>
            <w:rFonts w:ascii="Palatino Linotype" w:hAnsi="Palatino Linotype"/>
            <w:sz w:val="24"/>
            <w:szCs w:val="24"/>
          </w:rPr>
          <w:id w:val="-559935221"/>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 CITATION Pre07 \l 3081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(Prescrire 2007)</w:t>
          </w:r>
          <w:r w:rsidRPr="00F746CB">
            <w:rPr>
              <w:rFonts w:ascii="Palatino Linotype" w:hAnsi="Palatino Linotype"/>
              <w:sz w:val="24"/>
              <w:szCs w:val="24"/>
            </w:rPr>
            <w:fldChar w:fldCharType="end"/>
          </w:r>
        </w:sdtContent>
      </w:sdt>
      <w:r w:rsidRPr="00F746CB">
        <w:rPr>
          <w:rFonts w:ascii="Palatino Linotype" w:hAnsi="Palatino Linotype"/>
          <w:sz w:val="24"/>
          <w:szCs w:val="24"/>
        </w:rPr>
        <w:t>. In addition, i</w:t>
      </w:r>
      <w:r w:rsidR="006252C4" w:rsidRPr="00F746CB">
        <w:rPr>
          <w:rFonts w:ascii="Palatino Linotype" w:hAnsi="Palatino Linotype"/>
          <w:sz w:val="24"/>
          <w:szCs w:val="24"/>
        </w:rPr>
        <w:t xml:space="preserve">ndustry self-regulation in France has produced a 35% reduction of television commercials directed at children promoting unhealthy food products </w:t>
      </w:r>
      <w:sdt>
        <w:sdtPr>
          <w:rPr>
            <w:rFonts w:ascii="Palatino Linotype" w:hAnsi="Palatino Linotype"/>
            <w:sz w:val="24"/>
            <w:szCs w:val="24"/>
          </w:rPr>
          <w:id w:val="-1494479022"/>
          <w:citation/>
        </w:sdtPr>
        <w:sdtEndPr/>
        <w:sdtContent>
          <w:r w:rsidR="006252C4" w:rsidRPr="00F746CB">
            <w:rPr>
              <w:rFonts w:ascii="Palatino Linotype" w:hAnsi="Palatino Linotype"/>
              <w:sz w:val="24"/>
              <w:szCs w:val="24"/>
            </w:rPr>
            <w:fldChar w:fldCharType="begin"/>
          </w:r>
          <w:r w:rsidR="006252C4" w:rsidRPr="00F746CB">
            <w:rPr>
              <w:rFonts w:ascii="Palatino Linotype" w:hAnsi="Palatino Linotype"/>
              <w:sz w:val="24"/>
              <w:szCs w:val="24"/>
            </w:rPr>
            <w:instrText xml:space="preserve">CITATION Wor13 \p 22 \l 3081 </w:instrText>
          </w:r>
          <w:r w:rsidR="006252C4" w:rsidRPr="00F746CB">
            <w:rPr>
              <w:rFonts w:ascii="Palatino Linotype" w:hAnsi="Palatino Linotype"/>
              <w:sz w:val="24"/>
              <w:szCs w:val="24"/>
            </w:rPr>
            <w:fldChar w:fldCharType="separate"/>
          </w:r>
          <w:r w:rsidR="0093157B" w:rsidRPr="00F746CB">
            <w:rPr>
              <w:rFonts w:ascii="Palatino Linotype" w:hAnsi="Palatino Linotype"/>
              <w:noProof/>
              <w:sz w:val="24"/>
              <w:szCs w:val="24"/>
            </w:rPr>
            <w:t>(World Health Organisation 2013, 22)</w:t>
          </w:r>
          <w:r w:rsidR="006252C4" w:rsidRPr="00F746CB">
            <w:rPr>
              <w:rFonts w:ascii="Palatino Linotype" w:hAnsi="Palatino Linotype"/>
              <w:sz w:val="24"/>
              <w:szCs w:val="24"/>
            </w:rPr>
            <w:fldChar w:fldCharType="end"/>
          </w:r>
        </w:sdtContent>
      </w:sdt>
      <w:r w:rsidR="006252C4" w:rsidRPr="00F746CB">
        <w:rPr>
          <w:rFonts w:ascii="Palatino Linotype" w:hAnsi="Palatino Linotype"/>
          <w:sz w:val="24"/>
          <w:szCs w:val="24"/>
        </w:rPr>
        <w:t>.</w:t>
      </w:r>
      <w:r w:rsidR="00806EFD" w:rsidRPr="00F746CB">
        <w:rPr>
          <w:rFonts w:ascii="Palatino Linotype" w:hAnsi="Palatino Linotype"/>
          <w:sz w:val="24"/>
          <w:szCs w:val="24"/>
        </w:rPr>
        <w:t xml:space="preserve"> Moreover,</w:t>
      </w:r>
      <w:r w:rsidR="008A46B2" w:rsidRPr="00F746CB">
        <w:rPr>
          <w:rFonts w:ascii="Palatino Linotype" w:hAnsi="Palatino Linotype"/>
          <w:sz w:val="24"/>
          <w:szCs w:val="24"/>
        </w:rPr>
        <w:t xml:space="preserve"> there is limited evaluation as to the success of financial penalties</w:t>
      </w:r>
      <w:r w:rsidR="00806EFD" w:rsidRPr="00F746CB">
        <w:rPr>
          <w:rFonts w:ascii="Palatino Linotype" w:hAnsi="Palatino Linotype"/>
          <w:sz w:val="24"/>
          <w:szCs w:val="24"/>
        </w:rPr>
        <w:t xml:space="preserve"> in the reduction of advertisements.</w:t>
      </w:r>
      <w:r w:rsidRPr="00F746CB">
        <w:rPr>
          <w:rFonts w:ascii="Palatino Linotype" w:hAnsi="Palatino Linotype"/>
          <w:sz w:val="24"/>
          <w:szCs w:val="24"/>
        </w:rPr>
        <w:t xml:space="preserve"> </w:t>
      </w:r>
      <w:r w:rsidR="00531317" w:rsidRPr="00F746CB">
        <w:rPr>
          <w:rFonts w:ascii="Palatino Linotype" w:hAnsi="Palatino Linotype"/>
          <w:sz w:val="24"/>
          <w:szCs w:val="24"/>
        </w:rPr>
        <w:t xml:space="preserve">Scholars have argued that greater regulations on the content of advertisements in conjunction with warnings and penalties would be more effective in reducing the exposure of children to unhealthy food options </w:t>
      </w:r>
      <w:sdt>
        <w:sdtPr>
          <w:rPr>
            <w:rFonts w:ascii="Palatino Linotype" w:hAnsi="Palatino Linotype"/>
            <w:sz w:val="24"/>
            <w:szCs w:val="24"/>
          </w:rPr>
          <w:id w:val="397638809"/>
          <w:citation/>
        </w:sdtPr>
        <w:sdtEndPr/>
        <w:sdtContent>
          <w:r w:rsidR="00531317" w:rsidRPr="00F746CB">
            <w:rPr>
              <w:rFonts w:ascii="Palatino Linotype" w:hAnsi="Palatino Linotype"/>
              <w:sz w:val="24"/>
              <w:szCs w:val="24"/>
            </w:rPr>
            <w:fldChar w:fldCharType="begin"/>
          </w:r>
          <w:r w:rsidR="00531317" w:rsidRPr="00F746CB">
            <w:rPr>
              <w:rFonts w:ascii="Palatino Linotype" w:hAnsi="Palatino Linotype"/>
              <w:sz w:val="24"/>
              <w:szCs w:val="24"/>
            </w:rPr>
            <w:instrText xml:space="preserve"> CITATION Jol11 \l 3081 </w:instrText>
          </w:r>
          <w:r w:rsidR="00531317" w:rsidRPr="00F746CB">
            <w:rPr>
              <w:rFonts w:ascii="Palatino Linotype" w:hAnsi="Palatino Linotype"/>
              <w:sz w:val="24"/>
              <w:szCs w:val="24"/>
            </w:rPr>
            <w:fldChar w:fldCharType="separate"/>
          </w:r>
          <w:r w:rsidR="0093157B" w:rsidRPr="00F746CB">
            <w:rPr>
              <w:rFonts w:ascii="Palatino Linotype" w:hAnsi="Palatino Linotype"/>
              <w:noProof/>
              <w:sz w:val="24"/>
              <w:szCs w:val="24"/>
            </w:rPr>
            <w:t>(Jolly 2011)</w:t>
          </w:r>
          <w:r w:rsidR="00531317" w:rsidRPr="00F746CB">
            <w:rPr>
              <w:rFonts w:ascii="Palatino Linotype" w:hAnsi="Palatino Linotype"/>
              <w:sz w:val="24"/>
              <w:szCs w:val="24"/>
            </w:rPr>
            <w:fldChar w:fldCharType="end"/>
          </w:r>
        </w:sdtContent>
      </w:sdt>
      <w:r w:rsidR="00531317" w:rsidRPr="00F746CB">
        <w:rPr>
          <w:rFonts w:ascii="Palatino Linotype" w:hAnsi="Palatino Linotype"/>
          <w:sz w:val="24"/>
          <w:szCs w:val="24"/>
        </w:rPr>
        <w:t xml:space="preserve">. </w:t>
      </w:r>
    </w:p>
    <w:p w14:paraId="46DD4CB5" w14:textId="77777777" w:rsidR="00357D03" w:rsidRPr="00F746CB" w:rsidRDefault="00806EFD" w:rsidP="0044077A">
      <w:pPr>
        <w:pStyle w:val="ListParagraph"/>
        <w:spacing w:line="360" w:lineRule="auto"/>
        <w:ind w:left="360" w:firstLine="360"/>
        <w:rPr>
          <w:rFonts w:ascii="Palatino Linotype" w:hAnsi="Palatino Linotype"/>
          <w:sz w:val="24"/>
          <w:szCs w:val="24"/>
        </w:rPr>
      </w:pPr>
      <w:r w:rsidRPr="00F746CB">
        <w:rPr>
          <w:rFonts w:ascii="Palatino Linotype" w:hAnsi="Palatino Linotype"/>
          <w:sz w:val="24"/>
          <w:szCs w:val="24"/>
        </w:rPr>
        <w:t>The research of best practice in the above countries depicts the complexity of addressing the issue of unhealthy food and beverage advertising to children. There has been some success in reducing the prevalence of unhealthy food commercials to children</w:t>
      </w:r>
      <w:r w:rsidR="0044077A" w:rsidRPr="00F746CB">
        <w:rPr>
          <w:rFonts w:ascii="Palatino Linotype" w:hAnsi="Palatino Linotype"/>
          <w:sz w:val="24"/>
          <w:szCs w:val="24"/>
        </w:rPr>
        <w:t>. H</w:t>
      </w:r>
      <w:r w:rsidRPr="00F746CB">
        <w:rPr>
          <w:rFonts w:ascii="Palatino Linotype" w:hAnsi="Palatino Linotype"/>
          <w:sz w:val="24"/>
          <w:szCs w:val="24"/>
        </w:rPr>
        <w:t>owever greater evaluation of these regulations is re</w:t>
      </w:r>
      <w:r w:rsidR="0044077A" w:rsidRPr="00F746CB">
        <w:rPr>
          <w:rFonts w:ascii="Palatino Linotype" w:hAnsi="Palatino Linotype"/>
          <w:sz w:val="24"/>
          <w:szCs w:val="24"/>
        </w:rPr>
        <w:t>quired to assess their impact on</w:t>
      </w:r>
      <w:r w:rsidRPr="00F746CB">
        <w:rPr>
          <w:rFonts w:ascii="Palatino Linotype" w:hAnsi="Palatino Linotype"/>
          <w:sz w:val="24"/>
          <w:szCs w:val="24"/>
        </w:rPr>
        <w:t xml:space="preserve"> child exposure and childhood obesity.</w:t>
      </w:r>
    </w:p>
    <w:p w14:paraId="32D4A567" w14:textId="77777777" w:rsidR="0044077A" w:rsidRPr="00F746CB" w:rsidRDefault="0044077A" w:rsidP="0044077A">
      <w:pPr>
        <w:pStyle w:val="ListParagraph"/>
        <w:spacing w:line="360" w:lineRule="auto"/>
        <w:ind w:left="360" w:firstLine="360"/>
        <w:rPr>
          <w:rFonts w:ascii="Palatino Linotype" w:hAnsi="Palatino Linotype"/>
          <w:sz w:val="24"/>
          <w:szCs w:val="24"/>
        </w:rPr>
      </w:pPr>
    </w:p>
    <w:p w14:paraId="22DA3E9B" w14:textId="77777777" w:rsidR="002A1424" w:rsidRPr="00F746CB" w:rsidRDefault="00BD7B57" w:rsidP="00640FDD">
      <w:pPr>
        <w:pStyle w:val="ListParagraph"/>
        <w:numPr>
          <w:ilvl w:val="0"/>
          <w:numId w:val="3"/>
        </w:numPr>
        <w:spacing w:line="360" w:lineRule="auto"/>
        <w:rPr>
          <w:rStyle w:val="BookTitle"/>
          <w:rFonts w:ascii="Palatino Linotype" w:hAnsi="Palatino Linotype"/>
          <w:sz w:val="28"/>
          <w:szCs w:val="28"/>
        </w:rPr>
      </w:pPr>
      <w:r w:rsidRPr="00F746CB">
        <w:rPr>
          <w:rStyle w:val="BookTitle"/>
          <w:rFonts w:ascii="Palatino Linotype" w:hAnsi="Palatino Linotype"/>
          <w:sz w:val="28"/>
          <w:szCs w:val="28"/>
        </w:rPr>
        <w:t>Considerations for policy and programs</w:t>
      </w:r>
      <w:r w:rsidR="002A1424" w:rsidRPr="00F746CB">
        <w:rPr>
          <w:rStyle w:val="BookTitle"/>
          <w:rFonts w:ascii="Palatino Linotype" w:hAnsi="Palatino Linotype"/>
          <w:sz w:val="28"/>
          <w:szCs w:val="28"/>
        </w:rPr>
        <w:t xml:space="preserve"> </w:t>
      </w:r>
    </w:p>
    <w:p w14:paraId="29A08026" w14:textId="77777777" w:rsidR="001F281B" w:rsidRPr="00F746CB" w:rsidRDefault="001F281B" w:rsidP="00545368">
      <w:pPr>
        <w:spacing w:line="360" w:lineRule="auto"/>
        <w:ind w:left="357" w:firstLine="363"/>
        <w:jc w:val="both"/>
        <w:rPr>
          <w:rStyle w:val="SubtleEmphasis"/>
          <w:rFonts w:ascii="Palatino Linotype" w:hAnsi="Palatino Linotype"/>
          <w:i w:val="0"/>
          <w:color w:val="auto"/>
          <w:sz w:val="24"/>
          <w:szCs w:val="24"/>
        </w:rPr>
      </w:pPr>
      <w:r w:rsidRPr="00F746CB">
        <w:rPr>
          <w:rStyle w:val="SubtleEmphasis"/>
          <w:rFonts w:ascii="Palatino Linotype" w:hAnsi="Palatino Linotype"/>
          <w:i w:val="0"/>
          <w:color w:val="auto"/>
          <w:sz w:val="24"/>
          <w:szCs w:val="24"/>
        </w:rPr>
        <w:t>The following three recommendations have been developed from the above research and discussions:</w:t>
      </w:r>
    </w:p>
    <w:p w14:paraId="0D61025B" w14:textId="77777777" w:rsidR="001F281B" w:rsidRPr="00F746CB" w:rsidRDefault="00C82D5D" w:rsidP="00C82D5D">
      <w:pPr>
        <w:pStyle w:val="ListParagraph"/>
        <w:numPr>
          <w:ilvl w:val="0"/>
          <w:numId w:val="12"/>
        </w:numPr>
        <w:spacing w:line="360" w:lineRule="auto"/>
        <w:jc w:val="both"/>
        <w:rPr>
          <w:rStyle w:val="SubtleEmphasis"/>
          <w:rFonts w:ascii="Palatino Linotype" w:hAnsi="Palatino Linotype"/>
          <w:i w:val="0"/>
          <w:color w:val="auto"/>
          <w:sz w:val="24"/>
          <w:szCs w:val="24"/>
        </w:rPr>
      </w:pPr>
      <w:r w:rsidRPr="00F746CB">
        <w:rPr>
          <w:rStyle w:val="SubtleEmphasis"/>
          <w:rFonts w:ascii="Palatino Linotype" w:hAnsi="Palatino Linotype"/>
          <w:i w:val="0"/>
          <w:color w:val="auto"/>
          <w:sz w:val="24"/>
          <w:szCs w:val="24"/>
        </w:rPr>
        <w:t>CTS regulations should be extended to ban unhealthy food and beverage advertising during peak viewing hours of children.</w:t>
      </w:r>
    </w:p>
    <w:p w14:paraId="5DA41AA6" w14:textId="77777777" w:rsidR="00C82D5D" w:rsidRPr="00F746CB" w:rsidRDefault="00C82D5D" w:rsidP="00C82D5D">
      <w:pPr>
        <w:pStyle w:val="ListParagraph"/>
        <w:numPr>
          <w:ilvl w:val="0"/>
          <w:numId w:val="12"/>
        </w:numPr>
        <w:spacing w:line="360" w:lineRule="auto"/>
        <w:jc w:val="both"/>
        <w:rPr>
          <w:rFonts w:ascii="Palatino Linotype" w:hAnsi="Palatino Linotype"/>
          <w:iCs/>
          <w:sz w:val="24"/>
          <w:szCs w:val="24"/>
        </w:rPr>
      </w:pPr>
      <w:r w:rsidRPr="00F746CB">
        <w:rPr>
          <w:rFonts w:ascii="Palatino Linotype" w:hAnsi="Palatino Linotype"/>
          <w:sz w:val="24"/>
          <w:szCs w:val="24"/>
        </w:rPr>
        <w:lastRenderedPageBreak/>
        <w:t>Breaches of</w:t>
      </w:r>
      <w:r w:rsidR="0033000C" w:rsidRPr="00F746CB">
        <w:rPr>
          <w:rFonts w:ascii="Palatino Linotype" w:hAnsi="Palatino Linotype"/>
          <w:sz w:val="24"/>
          <w:szCs w:val="24"/>
        </w:rPr>
        <w:t xml:space="preserve"> regulations require mandatory</w:t>
      </w:r>
      <w:r w:rsidRPr="00F746CB">
        <w:rPr>
          <w:rFonts w:ascii="Palatino Linotype" w:hAnsi="Palatino Linotype"/>
          <w:sz w:val="24"/>
          <w:szCs w:val="24"/>
        </w:rPr>
        <w:t xml:space="preserve"> sanctions and penalties to ensure compliance with government regulations.</w:t>
      </w:r>
    </w:p>
    <w:p w14:paraId="7B9F37FB" w14:textId="77777777" w:rsidR="00C82D5D" w:rsidRPr="00F746CB" w:rsidRDefault="00C82D5D" w:rsidP="00C82D5D">
      <w:pPr>
        <w:pStyle w:val="ListParagraph"/>
        <w:numPr>
          <w:ilvl w:val="0"/>
          <w:numId w:val="12"/>
        </w:numPr>
        <w:spacing w:line="360" w:lineRule="auto"/>
        <w:jc w:val="both"/>
        <w:rPr>
          <w:rFonts w:ascii="Palatino Linotype" w:hAnsi="Palatino Linotype"/>
          <w:iCs/>
          <w:sz w:val="24"/>
          <w:szCs w:val="24"/>
        </w:rPr>
      </w:pPr>
      <w:r w:rsidRPr="00F746CB">
        <w:rPr>
          <w:rFonts w:ascii="Palatino Linotype" w:hAnsi="Palatino Linotype"/>
          <w:sz w:val="24"/>
          <w:szCs w:val="24"/>
        </w:rPr>
        <w:t>Regular monitoring and evaluation of regulatory reforms is essential to ensure they are meeting intended objectives.</w:t>
      </w:r>
    </w:p>
    <w:p w14:paraId="263384AF" w14:textId="77777777" w:rsidR="00C82D5D" w:rsidRPr="00F746CB" w:rsidRDefault="00C82D5D" w:rsidP="00545368">
      <w:pPr>
        <w:spacing w:line="360" w:lineRule="auto"/>
        <w:ind w:left="360" w:firstLine="360"/>
        <w:jc w:val="both"/>
        <w:rPr>
          <w:rStyle w:val="SubtleEmphasis"/>
          <w:rFonts w:ascii="Palatino Linotype" w:hAnsi="Palatino Linotype"/>
          <w:i w:val="0"/>
          <w:color w:val="auto"/>
          <w:sz w:val="24"/>
          <w:szCs w:val="24"/>
        </w:rPr>
      </w:pPr>
      <w:r w:rsidRPr="00F746CB">
        <w:rPr>
          <w:rStyle w:val="SubtleEmphasis"/>
          <w:rFonts w:ascii="Palatino Linotype" w:hAnsi="Palatino Linotype"/>
          <w:i w:val="0"/>
          <w:color w:val="auto"/>
          <w:sz w:val="24"/>
          <w:szCs w:val="24"/>
        </w:rPr>
        <w:t>These recommendations are expanded on below.</w:t>
      </w:r>
    </w:p>
    <w:p w14:paraId="2175E1A7" w14:textId="77777777" w:rsidR="00906D02" w:rsidRPr="00F746CB" w:rsidRDefault="00906D02" w:rsidP="00545368">
      <w:pPr>
        <w:spacing w:line="360" w:lineRule="auto"/>
        <w:ind w:left="360" w:firstLine="360"/>
        <w:jc w:val="both"/>
        <w:rPr>
          <w:rStyle w:val="SubtleEmphasis"/>
          <w:rFonts w:ascii="Palatino Linotype" w:hAnsi="Palatino Linotype"/>
          <w:i w:val="0"/>
          <w:color w:val="auto"/>
          <w:sz w:val="24"/>
          <w:szCs w:val="24"/>
        </w:rPr>
      </w:pPr>
    </w:p>
    <w:p w14:paraId="425E805C" w14:textId="77777777" w:rsidR="00BD7B57" w:rsidRPr="00F746CB" w:rsidRDefault="00BD7B57" w:rsidP="00640FDD">
      <w:pPr>
        <w:pStyle w:val="ListParagraph"/>
        <w:numPr>
          <w:ilvl w:val="1"/>
          <w:numId w:val="3"/>
        </w:numPr>
        <w:spacing w:line="360" w:lineRule="auto"/>
        <w:rPr>
          <w:rStyle w:val="BookTitle"/>
          <w:rFonts w:ascii="Palatino Linotype" w:hAnsi="Palatino Linotype"/>
          <w:sz w:val="28"/>
          <w:szCs w:val="28"/>
        </w:rPr>
      </w:pPr>
      <w:r w:rsidRPr="00F746CB">
        <w:rPr>
          <w:rStyle w:val="BookTitle"/>
          <w:rFonts w:ascii="Palatino Linotype" w:hAnsi="Palatino Linotype"/>
          <w:sz w:val="28"/>
          <w:szCs w:val="28"/>
        </w:rPr>
        <w:t>Recommendation (1)</w:t>
      </w:r>
    </w:p>
    <w:p w14:paraId="3E6F2835" w14:textId="77777777" w:rsidR="00F70837" w:rsidRPr="00F746CB" w:rsidRDefault="00D048A4" w:rsidP="00545368">
      <w:pPr>
        <w:pStyle w:val="ListParagraph"/>
        <w:spacing w:line="360" w:lineRule="auto"/>
        <w:ind w:left="792" w:firstLine="432"/>
        <w:jc w:val="both"/>
        <w:rPr>
          <w:rFonts w:ascii="Palatino Linotype" w:hAnsi="Palatino Linotype"/>
          <w:sz w:val="24"/>
          <w:szCs w:val="24"/>
        </w:rPr>
      </w:pPr>
      <w:r w:rsidRPr="00F746CB">
        <w:rPr>
          <w:rFonts w:ascii="Palatino Linotype" w:hAnsi="Palatino Linotype"/>
          <w:sz w:val="24"/>
          <w:szCs w:val="24"/>
        </w:rPr>
        <w:t xml:space="preserve">It is recommended that </w:t>
      </w:r>
      <w:r w:rsidR="00DE7362" w:rsidRPr="00F746CB">
        <w:rPr>
          <w:rFonts w:ascii="Palatino Linotype" w:hAnsi="Palatino Linotype"/>
          <w:sz w:val="24"/>
          <w:szCs w:val="24"/>
        </w:rPr>
        <w:t xml:space="preserve">CTS regulation </w:t>
      </w:r>
      <w:r w:rsidRPr="00F746CB">
        <w:rPr>
          <w:rFonts w:ascii="Palatino Linotype" w:hAnsi="Palatino Linotype"/>
          <w:sz w:val="24"/>
          <w:szCs w:val="24"/>
        </w:rPr>
        <w:t>should</w:t>
      </w:r>
      <w:r w:rsidR="003C790E" w:rsidRPr="00F746CB">
        <w:rPr>
          <w:rFonts w:ascii="Palatino Linotype" w:hAnsi="Palatino Linotype"/>
          <w:sz w:val="24"/>
          <w:szCs w:val="24"/>
        </w:rPr>
        <w:t xml:space="preserve"> be extended to ban unhealthy food and beverage advertising during child peak viewing periods in lieu of only during children’s programing. </w:t>
      </w:r>
      <w:r w:rsidR="00A62083" w:rsidRPr="00F746CB">
        <w:rPr>
          <w:rFonts w:ascii="Palatino Linotype" w:hAnsi="Palatino Linotype"/>
          <w:sz w:val="24"/>
          <w:szCs w:val="24"/>
        </w:rPr>
        <w:t>Firstly, e</w:t>
      </w:r>
      <w:r w:rsidR="00DE7362" w:rsidRPr="00F746CB">
        <w:rPr>
          <w:rFonts w:ascii="Palatino Linotype" w:hAnsi="Palatino Linotype"/>
          <w:sz w:val="24"/>
          <w:szCs w:val="24"/>
        </w:rPr>
        <w:t>vidence has shown that child exposure to unhealthy food advertising influences their consumption preferences</w:t>
      </w:r>
      <w:r w:rsidR="00343474" w:rsidRPr="00F746CB">
        <w:rPr>
          <w:rFonts w:ascii="Palatino Linotype" w:hAnsi="Palatino Linotype"/>
          <w:sz w:val="24"/>
          <w:szCs w:val="24"/>
        </w:rPr>
        <w:t xml:space="preserve"> </w:t>
      </w:r>
      <w:sdt>
        <w:sdtPr>
          <w:rPr>
            <w:rFonts w:ascii="Palatino Linotype" w:hAnsi="Palatino Linotype"/>
            <w:sz w:val="24"/>
            <w:szCs w:val="24"/>
          </w:rPr>
          <w:id w:val="-196626157"/>
          <w:citation/>
        </w:sdtPr>
        <w:sdtEndPr/>
        <w:sdtContent>
          <w:r w:rsidR="00343474" w:rsidRPr="00F746CB">
            <w:rPr>
              <w:rFonts w:ascii="Palatino Linotype" w:hAnsi="Palatino Linotype"/>
              <w:sz w:val="24"/>
              <w:szCs w:val="24"/>
            </w:rPr>
            <w:fldChar w:fldCharType="begin"/>
          </w:r>
          <w:r w:rsidR="00343474" w:rsidRPr="00F746CB">
            <w:rPr>
              <w:rFonts w:ascii="Palatino Linotype" w:hAnsi="Palatino Linotype"/>
              <w:sz w:val="24"/>
              <w:szCs w:val="24"/>
            </w:rPr>
            <w:instrText xml:space="preserve">CITATION Dum16 \p 519 \m Kel15 \p 159 \m Len09 \p 365 \l 3081 </w:instrText>
          </w:r>
          <w:r w:rsidR="00343474" w:rsidRPr="00F746CB">
            <w:rPr>
              <w:rFonts w:ascii="Palatino Linotype" w:hAnsi="Palatino Linotype"/>
              <w:sz w:val="24"/>
              <w:szCs w:val="24"/>
            </w:rPr>
            <w:fldChar w:fldCharType="separate"/>
          </w:r>
          <w:r w:rsidR="0093157B" w:rsidRPr="00F746CB">
            <w:rPr>
              <w:rFonts w:ascii="Palatino Linotype" w:hAnsi="Palatino Linotype"/>
              <w:noProof/>
              <w:sz w:val="24"/>
              <w:szCs w:val="24"/>
            </w:rPr>
            <w:t>(Dumitrescu, Shaw Hughner and Shultz 2016, 519, Kelly, et al. 2015, 159, Lennert Veerman, et al. 2009, 365)</w:t>
          </w:r>
          <w:r w:rsidR="00343474" w:rsidRPr="00F746CB">
            <w:rPr>
              <w:rFonts w:ascii="Palatino Linotype" w:hAnsi="Palatino Linotype"/>
              <w:sz w:val="24"/>
              <w:szCs w:val="24"/>
            </w:rPr>
            <w:fldChar w:fldCharType="end"/>
          </w:r>
        </w:sdtContent>
      </w:sdt>
      <w:r w:rsidR="00DE7362" w:rsidRPr="00F746CB">
        <w:rPr>
          <w:rFonts w:ascii="Palatino Linotype" w:hAnsi="Palatino Linotype"/>
          <w:sz w:val="24"/>
          <w:szCs w:val="24"/>
        </w:rPr>
        <w:t xml:space="preserve">. </w:t>
      </w:r>
      <w:r w:rsidR="00A62083" w:rsidRPr="00F746CB">
        <w:rPr>
          <w:rFonts w:ascii="Palatino Linotype" w:hAnsi="Palatino Linotype"/>
          <w:sz w:val="24"/>
          <w:szCs w:val="24"/>
        </w:rPr>
        <w:t xml:space="preserve">Secondly, evidence has shown that extending regulations is a cost-effective intervention with potential to save an estimated $300 million dollars annually in health costs </w:t>
      </w:r>
      <w:sdt>
        <w:sdtPr>
          <w:rPr>
            <w:rFonts w:ascii="Palatino Linotype" w:hAnsi="Palatino Linotype"/>
            <w:sz w:val="24"/>
            <w:szCs w:val="24"/>
          </w:rPr>
          <w:id w:val="-310335537"/>
          <w:citation/>
        </w:sdtPr>
        <w:sdtEndPr/>
        <w:sdtContent>
          <w:r w:rsidR="00A62083" w:rsidRPr="00F746CB">
            <w:rPr>
              <w:rFonts w:ascii="Palatino Linotype" w:hAnsi="Palatino Linotype"/>
              <w:sz w:val="24"/>
              <w:szCs w:val="24"/>
            </w:rPr>
            <w:fldChar w:fldCharType="begin"/>
          </w:r>
          <w:r w:rsidR="00A62083" w:rsidRPr="00F746CB">
            <w:rPr>
              <w:rFonts w:ascii="Palatino Linotype" w:hAnsi="Palatino Linotype"/>
              <w:sz w:val="24"/>
              <w:szCs w:val="24"/>
            </w:rPr>
            <w:instrText xml:space="preserve">CITATION Mag09 \p 1097 \l 3081 </w:instrText>
          </w:r>
          <w:r w:rsidR="00A62083" w:rsidRPr="00F746CB">
            <w:rPr>
              <w:rFonts w:ascii="Palatino Linotype" w:hAnsi="Palatino Linotype"/>
              <w:sz w:val="24"/>
              <w:szCs w:val="24"/>
            </w:rPr>
            <w:fldChar w:fldCharType="separate"/>
          </w:r>
          <w:r w:rsidR="0093157B" w:rsidRPr="00F746CB">
            <w:rPr>
              <w:rFonts w:ascii="Palatino Linotype" w:hAnsi="Palatino Linotype"/>
              <w:noProof/>
              <w:sz w:val="24"/>
              <w:szCs w:val="24"/>
            </w:rPr>
            <w:t>(Magnus, et al. 2009, 1097)</w:t>
          </w:r>
          <w:r w:rsidR="00A62083" w:rsidRPr="00F746CB">
            <w:rPr>
              <w:rFonts w:ascii="Palatino Linotype" w:hAnsi="Palatino Linotype"/>
              <w:sz w:val="24"/>
              <w:szCs w:val="24"/>
            </w:rPr>
            <w:fldChar w:fldCharType="end"/>
          </w:r>
        </w:sdtContent>
      </w:sdt>
      <w:r w:rsidR="00A62083" w:rsidRPr="00F746CB">
        <w:rPr>
          <w:rFonts w:ascii="Palatino Linotype" w:hAnsi="Palatino Linotype"/>
          <w:sz w:val="24"/>
          <w:szCs w:val="24"/>
        </w:rPr>
        <w:t xml:space="preserve">. Thirdly, it has been shown that restricting child exposure to unhealthy food and beverage commercials is ethically responsible governance as children lack the capacity to interpret advertising jargon from fact </w:t>
      </w:r>
      <w:sdt>
        <w:sdtPr>
          <w:rPr>
            <w:rFonts w:ascii="Palatino Linotype" w:hAnsi="Palatino Linotype"/>
            <w:sz w:val="24"/>
            <w:szCs w:val="24"/>
          </w:rPr>
          <w:id w:val="1754318848"/>
          <w:citation/>
        </w:sdtPr>
        <w:sdtEndPr/>
        <w:sdtContent>
          <w:r w:rsidR="00A62083" w:rsidRPr="00F746CB">
            <w:rPr>
              <w:rFonts w:ascii="Palatino Linotype" w:hAnsi="Palatino Linotype"/>
              <w:sz w:val="24"/>
              <w:szCs w:val="24"/>
            </w:rPr>
            <w:fldChar w:fldCharType="begin"/>
          </w:r>
          <w:r w:rsidR="00A62083" w:rsidRPr="00F746CB">
            <w:rPr>
              <w:rFonts w:ascii="Palatino Linotype" w:hAnsi="Palatino Linotype"/>
              <w:sz w:val="24"/>
              <w:szCs w:val="24"/>
            </w:rPr>
            <w:instrText xml:space="preserve">CITATION Obe11 \p 1 \l 3081 </w:instrText>
          </w:r>
          <w:r w:rsidR="00A62083" w:rsidRPr="00F746CB">
            <w:rPr>
              <w:rFonts w:ascii="Palatino Linotype" w:hAnsi="Palatino Linotype"/>
              <w:sz w:val="24"/>
              <w:szCs w:val="24"/>
            </w:rPr>
            <w:fldChar w:fldCharType="separate"/>
          </w:r>
          <w:r w:rsidR="0093157B" w:rsidRPr="00F746CB">
            <w:rPr>
              <w:rFonts w:ascii="Palatino Linotype" w:hAnsi="Palatino Linotype"/>
              <w:noProof/>
              <w:sz w:val="24"/>
              <w:szCs w:val="24"/>
            </w:rPr>
            <w:t>(Obesity Policy Coalition 2011, 1)</w:t>
          </w:r>
          <w:r w:rsidR="00A62083" w:rsidRPr="00F746CB">
            <w:rPr>
              <w:rFonts w:ascii="Palatino Linotype" w:hAnsi="Palatino Linotype"/>
              <w:sz w:val="24"/>
              <w:szCs w:val="24"/>
            </w:rPr>
            <w:fldChar w:fldCharType="end"/>
          </w:r>
        </w:sdtContent>
      </w:sdt>
      <w:r w:rsidR="00A62083" w:rsidRPr="00F746CB">
        <w:rPr>
          <w:rFonts w:ascii="Palatino Linotype" w:hAnsi="Palatino Linotype"/>
          <w:sz w:val="24"/>
          <w:szCs w:val="24"/>
        </w:rPr>
        <w:t xml:space="preserve">. Finally, the experience of countries including the UK and France have shown that greater advertising restrictions </w:t>
      </w:r>
      <w:r w:rsidR="001F281B" w:rsidRPr="00F746CB">
        <w:rPr>
          <w:rFonts w:ascii="Palatino Linotype" w:hAnsi="Palatino Linotype"/>
          <w:sz w:val="24"/>
          <w:szCs w:val="24"/>
        </w:rPr>
        <w:t xml:space="preserve">is feasible and </w:t>
      </w:r>
      <w:r w:rsidR="00A62083" w:rsidRPr="00F746CB">
        <w:rPr>
          <w:rFonts w:ascii="Palatino Linotype" w:hAnsi="Palatino Linotype"/>
          <w:sz w:val="24"/>
          <w:szCs w:val="24"/>
        </w:rPr>
        <w:t xml:space="preserve">leads to significant drops in child exposure to unhealthy advertisements. As Lennert et al argue, a decline in exposure will result in a reduction in childhood </w:t>
      </w:r>
      <w:r w:rsidR="001F281B" w:rsidRPr="00F746CB">
        <w:rPr>
          <w:rFonts w:ascii="Palatino Linotype" w:hAnsi="Palatino Linotype"/>
          <w:sz w:val="24"/>
          <w:szCs w:val="24"/>
        </w:rPr>
        <w:t xml:space="preserve">obesity; this view is shared by leading national and global health organisations </w:t>
      </w:r>
      <w:sdt>
        <w:sdtPr>
          <w:rPr>
            <w:rFonts w:ascii="Palatino Linotype" w:hAnsi="Palatino Linotype"/>
            <w:sz w:val="24"/>
            <w:szCs w:val="24"/>
          </w:rPr>
          <w:id w:val="2032058928"/>
          <w:citation/>
        </w:sdtPr>
        <w:sdtEndPr/>
        <w:sdtContent>
          <w:r w:rsidR="001F281B" w:rsidRPr="00F746CB">
            <w:rPr>
              <w:rFonts w:ascii="Palatino Linotype" w:hAnsi="Palatino Linotype"/>
              <w:sz w:val="24"/>
              <w:szCs w:val="24"/>
            </w:rPr>
            <w:fldChar w:fldCharType="begin"/>
          </w:r>
          <w:r w:rsidR="001F281B" w:rsidRPr="00F746CB">
            <w:rPr>
              <w:rFonts w:ascii="Palatino Linotype" w:hAnsi="Palatino Linotype"/>
              <w:sz w:val="24"/>
              <w:szCs w:val="24"/>
            </w:rPr>
            <w:instrText xml:space="preserve">CITATION Len09 \p 366-367 \m Obe11 \p 3 \m Nut091 \m Wor13 \p 4 \l 3081 </w:instrText>
          </w:r>
          <w:r w:rsidR="001F281B" w:rsidRPr="00F746CB">
            <w:rPr>
              <w:rFonts w:ascii="Palatino Linotype" w:hAnsi="Palatino Linotype"/>
              <w:sz w:val="24"/>
              <w:szCs w:val="24"/>
            </w:rPr>
            <w:fldChar w:fldCharType="separate"/>
          </w:r>
          <w:r w:rsidR="0093157B" w:rsidRPr="00F746CB">
            <w:rPr>
              <w:rFonts w:ascii="Palatino Linotype" w:hAnsi="Palatino Linotype"/>
              <w:noProof/>
              <w:sz w:val="24"/>
              <w:szCs w:val="24"/>
            </w:rPr>
            <w:t>(Lennert Veerman, et al. 2009, 366-367, Obesity Policy Coalition 2011, 3, Nutrition Australia 2009, World Health Organisation 2013, 4)</w:t>
          </w:r>
          <w:r w:rsidR="001F281B" w:rsidRPr="00F746CB">
            <w:rPr>
              <w:rFonts w:ascii="Palatino Linotype" w:hAnsi="Palatino Linotype"/>
              <w:sz w:val="24"/>
              <w:szCs w:val="24"/>
            </w:rPr>
            <w:fldChar w:fldCharType="end"/>
          </w:r>
        </w:sdtContent>
      </w:sdt>
      <w:r w:rsidR="00A62083" w:rsidRPr="00F746CB">
        <w:rPr>
          <w:rFonts w:ascii="Palatino Linotype" w:hAnsi="Palatino Linotype"/>
          <w:sz w:val="24"/>
          <w:szCs w:val="24"/>
        </w:rPr>
        <w:t>.</w:t>
      </w:r>
    </w:p>
    <w:p w14:paraId="49664A7A" w14:textId="77777777" w:rsidR="0093157B" w:rsidRPr="00F746CB" w:rsidRDefault="0093157B" w:rsidP="00545368">
      <w:pPr>
        <w:pStyle w:val="ListParagraph"/>
        <w:spacing w:line="360" w:lineRule="auto"/>
        <w:ind w:left="792" w:firstLine="432"/>
        <w:jc w:val="both"/>
        <w:rPr>
          <w:rFonts w:ascii="Palatino Linotype" w:hAnsi="Palatino Linotype"/>
          <w:sz w:val="24"/>
          <w:szCs w:val="24"/>
        </w:rPr>
      </w:pPr>
    </w:p>
    <w:p w14:paraId="74440043" w14:textId="77777777" w:rsidR="00BD7B57" w:rsidRPr="00F746CB" w:rsidRDefault="00BD7B57" w:rsidP="00640FDD">
      <w:pPr>
        <w:pStyle w:val="ListParagraph"/>
        <w:numPr>
          <w:ilvl w:val="2"/>
          <w:numId w:val="3"/>
        </w:numPr>
        <w:spacing w:line="360" w:lineRule="auto"/>
        <w:rPr>
          <w:rStyle w:val="BookTitle"/>
          <w:rFonts w:ascii="Palatino Linotype" w:hAnsi="Palatino Linotype"/>
          <w:sz w:val="28"/>
          <w:szCs w:val="28"/>
        </w:rPr>
      </w:pPr>
      <w:r w:rsidRPr="00F746CB">
        <w:rPr>
          <w:rStyle w:val="BookTitle"/>
          <w:rFonts w:ascii="Palatino Linotype" w:hAnsi="Palatino Linotype"/>
          <w:sz w:val="28"/>
          <w:szCs w:val="28"/>
        </w:rPr>
        <w:lastRenderedPageBreak/>
        <w:t>Objectives</w:t>
      </w:r>
    </w:p>
    <w:p w14:paraId="6FCAF14A" w14:textId="77777777" w:rsidR="0043205C" w:rsidRPr="00F746CB" w:rsidRDefault="0043205C" w:rsidP="001F281B">
      <w:pPr>
        <w:pStyle w:val="ListParagraph"/>
        <w:numPr>
          <w:ilvl w:val="0"/>
          <w:numId w:val="11"/>
        </w:numPr>
        <w:spacing w:line="360" w:lineRule="auto"/>
        <w:jc w:val="both"/>
        <w:rPr>
          <w:rFonts w:ascii="Palatino Linotype" w:hAnsi="Palatino Linotype"/>
          <w:sz w:val="24"/>
          <w:szCs w:val="24"/>
        </w:rPr>
      </w:pPr>
      <w:r w:rsidRPr="00F746CB">
        <w:rPr>
          <w:rFonts w:ascii="Palatino Linotype" w:hAnsi="Palatino Linotype"/>
          <w:sz w:val="24"/>
          <w:szCs w:val="24"/>
        </w:rPr>
        <w:t xml:space="preserve">The </w:t>
      </w:r>
      <w:r w:rsidR="0033000C" w:rsidRPr="00F746CB">
        <w:rPr>
          <w:rFonts w:ascii="Palatino Linotype" w:hAnsi="Palatino Linotype"/>
          <w:sz w:val="24"/>
          <w:szCs w:val="24"/>
        </w:rPr>
        <w:t>objective of CTS regulatory reform is</w:t>
      </w:r>
      <w:r w:rsidR="003F008A" w:rsidRPr="00F746CB">
        <w:rPr>
          <w:rFonts w:ascii="Palatino Linotype" w:hAnsi="Palatino Linotype"/>
          <w:sz w:val="24"/>
          <w:szCs w:val="24"/>
        </w:rPr>
        <w:t xml:space="preserve"> to create healthier food environments for children by reducing their exposure to unhealthy food and beverage products.</w:t>
      </w:r>
      <w:r w:rsidR="001F281B" w:rsidRPr="00F746CB">
        <w:rPr>
          <w:rFonts w:ascii="Palatino Linotype" w:hAnsi="Palatino Linotype"/>
          <w:sz w:val="24"/>
          <w:szCs w:val="24"/>
        </w:rPr>
        <w:t xml:space="preserve"> This in turn should aid the prevalence and prevention of childhood obesity in Australia.</w:t>
      </w:r>
    </w:p>
    <w:p w14:paraId="579793E6" w14:textId="77777777" w:rsidR="0093157B" w:rsidRPr="00F746CB" w:rsidRDefault="0093157B" w:rsidP="0093157B">
      <w:pPr>
        <w:pStyle w:val="ListParagraph"/>
        <w:spacing w:line="360" w:lineRule="auto"/>
        <w:ind w:left="2160"/>
        <w:jc w:val="both"/>
        <w:rPr>
          <w:rFonts w:ascii="Palatino Linotype" w:hAnsi="Palatino Linotype"/>
          <w:sz w:val="24"/>
          <w:szCs w:val="24"/>
        </w:rPr>
      </w:pPr>
    </w:p>
    <w:p w14:paraId="6D11CDAC" w14:textId="77777777" w:rsidR="002349CF" w:rsidRPr="00F746CB" w:rsidRDefault="002349CF" w:rsidP="0093157B">
      <w:pPr>
        <w:pStyle w:val="ListParagraph"/>
        <w:spacing w:line="360" w:lineRule="auto"/>
        <w:ind w:left="2160"/>
        <w:jc w:val="both"/>
        <w:rPr>
          <w:rFonts w:ascii="Palatino Linotype" w:hAnsi="Palatino Linotype"/>
          <w:sz w:val="24"/>
          <w:szCs w:val="24"/>
        </w:rPr>
      </w:pPr>
    </w:p>
    <w:p w14:paraId="5F0C27A2" w14:textId="77777777" w:rsidR="00F70837" w:rsidRPr="00F746CB" w:rsidRDefault="00BD7B57" w:rsidP="00640FDD">
      <w:pPr>
        <w:pStyle w:val="ListParagraph"/>
        <w:numPr>
          <w:ilvl w:val="2"/>
          <w:numId w:val="3"/>
        </w:numPr>
        <w:spacing w:line="360" w:lineRule="auto"/>
        <w:rPr>
          <w:rStyle w:val="BookTitle"/>
          <w:rFonts w:ascii="Palatino Linotype" w:hAnsi="Palatino Linotype"/>
          <w:sz w:val="28"/>
          <w:szCs w:val="28"/>
        </w:rPr>
      </w:pPr>
      <w:r w:rsidRPr="00F746CB">
        <w:rPr>
          <w:rFonts w:ascii="Palatino Linotype" w:hAnsi="Palatino Linotype"/>
          <w:b/>
          <w:sz w:val="28"/>
          <w:szCs w:val="28"/>
        </w:rPr>
        <w:t xml:space="preserve"> </w:t>
      </w:r>
      <w:r w:rsidRPr="00F746CB">
        <w:rPr>
          <w:rStyle w:val="BookTitle"/>
          <w:rFonts w:ascii="Palatino Linotype" w:hAnsi="Palatino Linotype"/>
          <w:sz w:val="28"/>
          <w:szCs w:val="28"/>
        </w:rPr>
        <w:t>Expected outcomes</w:t>
      </w:r>
    </w:p>
    <w:p w14:paraId="70595E45" w14:textId="77777777" w:rsidR="00F70837" w:rsidRPr="00F746CB" w:rsidRDefault="00F70837" w:rsidP="00545368">
      <w:pPr>
        <w:pStyle w:val="ListParagraph"/>
        <w:spacing w:line="360" w:lineRule="auto"/>
        <w:ind w:left="1440" w:firstLine="360"/>
        <w:jc w:val="both"/>
        <w:rPr>
          <w:rFonts w:ascii="Palatino Linotype" w:hAnsi="Palatino Linotype"/>
          <w:sz w:val="24"/>
          <w:szCs w:val="24"/>
        </w:rPr>
      </w:pPr>
      <w:r w:rsidRPr="00F746CB">
        <w:rPr>
          <w:rFonts w:ascii="Palatino Linotype" w:hAnsi="Palatino Linotype"/>
          <w:sz w:val="24"/>
          <w:szCs w:val="24"/>
        </w:rPr>
        <w:t xml:space="preserve">Expected outcomes from regulatory reform of the CTS include the following. </w:t>
      </w:r>
    </w:p>
    <w:p w14:paraId="2F8276E7" w14:textId="77777777" w:rsidR="00F70837" w:rsidRPr="00F746CB" w:rsidRDefault="00F70837" w:rsidP="00640FDD">
      <w:pPr>
        <w:pStyle w:val="ListParagraph"/>
        <w:numPr>
          <w:ilvl w:val="0"/>
          <w:numId w:val="5"/>
        </w:numPr>
        <w:spacing w:line="360" w:lineRule="auto"/>
        <w:jc w:val="both"/>
        <w:rPr>
          <w:rFonts w:ascii="Palatino Linotype" w:hAnsi="Palatino Linotype"/>
          <w:sz w:val="24"/>
          <w:szCs w:val="24"/>
        </w:rPr>
      </w:pPr>
      <w:r w:rsidRPr="00F746CB">
        <w:rPr>
          <w:rFonts w:ascii="Palatino Linotype" w:hAnsi="Palatino Linotype"/>
          <w:sz w:val="24"/>
          <w:szCs w:val="24"/>
        </w:rPr>
        <w:t>Reduction of unhealthy food advertising during peak child viewing periods.</w:t>
      </w:r>
    </w:p>
    <w:p w14:paraId="3B183CE2" w14:textId="77777777" w:rsidR="00F70837" w:rsidRPr="00F746CB" w:rsidRDefault="00F70837" w:rsidP="00640FDD">
      <w:pPr>
        <w:pStyle w:val="ListParagraph"/>
        <w:numPr>
          <w:ilvl w:val="0"/>
          <w:numId w:val="5"/>
        </w:numPr>
        <w:spacing w:line="360" w:lineRule="auto"/>
        <w:jc w:val="both"/>
        <w:rPr>
          <w:rFonts w:ascii="Palatino Linotype" w:hAnsi="Palatino Linotype"/>
          <w:sz w:val="24"/>
          <w:szCs w:val="24"/>
        </w:rPr>
      </w:pPr>
      <w:r w:rsidRPr="00F746CB">
        <w:rPr>
          <w:rFonts w:ascii="Palatino Linotype" w:hAnsi="Palatino Linotype"/>
          <w:sz w:val="24"/>
          <w:szCs w:val="24"/>
        </w:rPr>
        <w:t>Improvement to a child’s food environment from reduced exposure to unhealthy food advertising.</w:t>
      </w:r>
    </w:p>
    <w:p w14:paraId="2BE47016" w14:textId="77777777" w:rsidR="00F70837" w:rsidRPr="00F746CB" w:rsidRDefault="00F70837" w:rsidP="00640FDD">
      <w:pPr>
        <w:pStyle w:val="ListParagraph"/>
        <w:numPr>
          <w:ilvl w:val="0"/>
          <w:numId w:val="5"/>
        </w:numPr>
        <w:spacing w:line="360" w:lineRule="auto"/>
        <w:jc w:val="both"/>
        <w:rPr>
          <w:rFonts w:ascii="Palatino Linotype" w:hAnsi="Palatino Linotype"/>
          <w:sz w:val="24"/>
          <w:szCs w:val="24"/>
        </w:rPr>
      </w:pPr>
      <w:r w:rsidRPr="00F746CB">
        <w:rPr>
          <w:rFonts w:ascii="Palatino Linotype" w:hAnsi="Palatino Linotype"/>
          <w:sz w:val="24"/>
          <w:szCs w:val="24"/>
        </w:rPr>
        <w:t>Reduction in child consumption preferences for unhealthy food options.</w:t>
      </w:r>
    </w:p>
    <w:p w14:paraId="75ACC87E" w14:textId="77777777" w:rsidR="00F70837" w:rsidRPr="00F746CB" w:rsidRDefault="00F70837" w:rsidP="00640FDD">
      <w:pPr>
        <w:pStyle w:val="ListParagraph"/>
        <w:numPr>
          <w:ilvl w:val="0"/>
          <w:numId w:val="5"/>
        </w:numPr>
        <w:spacing w:line="360" w:lineRule="auto"/>
        <w:jc w:val="both"/>
        <w:rPr>
          <w:rFonts w:ascii="Palatino Linotype" w:hAnsi="Palatino Linotype"/>
          <w:sz w:val="24"/>
          <w:szCs w:val="24"/>
        </w:rPr>
      </w:pPr>
      <w:r w:rsidRPr="00F746CB">
        <w:rPr>
          <w:rFonts w:ascii="Palatino Linotype" w:hAnsi="Palatino Linotype"/>
          <w:sz w:val="24"/>
          <w:szCs w:val="24"/>
        </w:rPr>
        <w:t xml:space="preserve">Reduction in </w:t>
      </w:r>
      <w:r w:rsidR="00FD7B97" w:rsidRPr="00F746CB">
        <w:rPr>
          <w:rFonts w:ascii="Palatino Linotype" w:hAnsi="Palatino Linotype"/>
          <w:sz w:val="24"/>
          <w:szCs w:val="24"/>
        </w:rPr>
        <w:t>rates of childhood obesity in Australian children under the age of 16.</w:t>
      </w:r>
    </w:p>
    <w:p w14:paraId="00947513" w14:textId="77777777" w:rsidR="00FD7B97" w:rsidRPr="00F746CB" w:rsidRDefault="00FD7B97" w:rsidP="00640FDD">
      <w:pPr>
        <w:pStyle w:val="ListParagraph"/>
        <w:numPr>
          <w:ilvl w:val="0"/>
          <w:numId w:val="5"/>
        </w:numPr>
        <w:spacing w:line="360" w:lineRule="auto"/>
        <w:jc w:val="both"/>
        <w:rPr>
          <w:rFonts w:ascii="Palatino Linotype" w:hAnsi="Palatino Linotype"/>
          <w:sz w:val="24"/>
          <w:szCs w:val="24"/>
        </w:rPr>
      </w:pPr>
      <w:r w:rsidRPr="00F746CB">
        <w:rPr>
          <w:rFonts w:ascii="Palatino Linotype" w:hAnsi="Palatino Linotype"/>
          <w:sz w:val="24"/>
          <w:szCs w:val="24"/>
        </w:rPr>
        <w:t>Reformation or creation and promotion of healthier food products by industry in order to maintain advertising market share.</w:t>
      </w:r>
    </w:p>
    <w:p w14:paraId="5A5C1193" w14:textId="77777777" w:rsidR="002126AA" w:rsidRPr="00F746CB" w:rsidRDefault="002126AA" w:rsidP="002126AA">
      <w:pPr>
        <w:pStyle w:val="ListParagraph"/>
        <w:spacing w:line="360" w:lineRule="auto"/>
        <w:ind w:left="2160"/>
        <w:jc w:val="both"/>
        <w:rPr>
          <w:rFonts w:ascii="Palatino Linotype" w:hAnsi="Palatino Linotype"/>
          <w:sz w:val="24"/>
          <w:szCs w:val="24"/>
        </w:rPr>
      </w:pPr>
    </w:p>
    <w:p w14:paraId="191B0CAC" w14:textId="77777777" w:rsidR="002126AA" w:rsidRPr="00F746CB" w:rsidRDefault="00BD7B57" w:rsidP="002126AA">
      <w:pPr>
        <w:pStyle w:val="ListParagraph"/>
        <w:numPr>
          <w:ilvl w:val="1"/>
          <w:numId w:val="3"/>
        </w:numPr>
        <w:spacing w:line="360" w:lineRule="auto"/>
        <w:rPr>
          <w:rStyle w:val="BookTitle"/>
          <w:rFonts w:ascii="Palatino Linotype" w:hAnsi="Palatino Linotype"/>
          <w:sz w:val="28"/>
          <w:szCs w:val="28"/>
        </w:rPr>
      </w:pPr>
      <w:r w:rsidRPr="00F746CB">
        <w:rPr>
          <w:rStyle w:val="BookTitle"/>
          <w:rFonts w:ascii="Palatino Linotype" w:hAnsi="Palatino Linotype"/>
          <w:sz w:val="28"/>
          <w:szCs w:val="28"/>
        </w:rPr>
        <w:t>Recommendation (2)</w:t>
      </w:r>
    </w:p>
    <w:p w14:paraId="3DC1E060" w14:textId="77777777" w:rsidR="00235C6E" w:rsidRPr="00F746CB" w:rsidRDefault="002749E2" w:rsidP="00545368">
      <w:pPr>
        <w:pStyle w:val="ListParagraph"/>
        <w:spacing w:line="360" w:lineRule="auto"/>
        <w:ind w:left="792" w:firstLine="432"/>
        <w:jc w:val="both"/>
        <w:rPr>
          <w:rFonts w:ascii="Palatino Linotype" w:hAnsi="Palatino Linotype"/>
          <w:sz w:val="24"/>
          <w:szCs w:val="24"/>
        </w:rPr>
      </w:pPr>
      <w:r w:rsidRPr="00F746CB">
        <w:rPr>
          <w:rFonts w:ascii="Palatino Linotype" w:hAnsi="Palatino Linotype"/>
          <w:sz w:val="24"/>
          <w:szCs w:val="24"/>
        </w:rPr>
        <w:t>Regulation breaches</w:t>
      </w:r>
      <w:r w:rsidR="004555C7" w:rsidRPr="00F746CB">
        <w:rPr>
          <w:rFonts w:ascii="Palatino Linotype" w:hAnsi="Palatino Linotype"/>
          <w:sz w:val="24"/>
          <w:szCs w:val="24"/>
        </w:rPr>
        <w:t xml:space="preserve"> </w:t>
      </w:r>
      <w:r w:rsidR="0033000C" w:rsidRPr="00F746CB">
        <w:rPr>
          <w:rFonts w:ascii="Palatino Linotype" w:hAnsi="Palatino Linotype"/>
          <w:sz w:val="24"/>
          <w:szCs w:val="24"/>
        </w:rPr>
        <w:t>require mandatory</w:t>
      </w:r>
      <w:r w:rsidR="00C82D5D" w:rsidRPr="00F746CB">
        <w:rPr>
          <w:rFonts w:ascii="Palatino Linotype" w:hAnsi="Palatino Linotype"/>
          <w:sz w:val="24"/>
          <w:szCs w:val="24"/>
        </w:rPr>
        <w:t xml:space="preserve"> sanctions and</w:t>
      </w:r>
      <w:r w:rsidR="004555C7" w:rsidRPr="00F746CB">
        <w:rPr>
          <w:rFonts w:ascii="Palatino Linotype" w:hAnsi="Palatino Linotype"/>
          <w:sz w:val="24"/>
          <w:szCs w:val="24"/>
        </w:rPr>
        <w:t xml:space="preserve"> penal</w:t>
      </w:r>
      <w:r w:rsidR="00C82D5D" w:rsidRPr="00F746CB">
        <w:rPr>
          <w:rFonts w:ascii="Palatino Linotype" w:hAnsi="Palatino Linotype"/>
          <w:sz w:val="24"/>
          <w:szCs w:val="24"/>
        </w:rPr>
        <w:t>ties to ensure compliance with g</w:t>
      </w:r>
      <w:r w:rsidR="004555C7" w:rsidRPr="00F746CB">
        <w:rPr>
          <w:rFonts w:ascii="Palatino Linotype" w:hAnsi="Palatino Linotype"/>
          <w:sz w:val="24"/>
          <w:szCs w:val="24"/>
        </w:rPr>
        <w:t xml:space="preserve">overnment regulations. </w:t>
      </w:r>
      <w:r w:rsidR="00C82D5D" w:rsidRPr="00F746CB">
        <w:rPr>
          <w:rFonts w:ascii="Palatino Linotype" w:hAnsi="Palatino Linotype"/>
          <w:sz w:val="24"/>
          <w:szCs w:val="24"/>
        </w:rPr>
        <w:t xml:space="preserve">Evidence has shown existing penalties </w:t>
      </w:r>
      <w:r w:rsidRPr="00F746CB">
        <w:rPr>
          <w:rFonts w:ascii="Palatino Linotype" w:hAnsi="Palatino Linotype"/>
          <w:sz w:val="24"/>
          <w:szCs w:val="24"/>
        </w:rPr>
        <w:t xml:space="preserve">are ineffective at preventing CTS breaches </w:t>
      </w:r>
      <w:sdt>
        <w:sdtPr>
          <w:rPr>
            <w:rFonts w:ascii="Palatino Linotype" w:hAnsi="Palatino Linotype"/>
            <w:sz w:val="24"/>
            <w:szCs w:val="24"/>
          </w:rPr>
          <w:id w:val="1557509687"/>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Obe11 \p 3 \l 3081 </w:instrText>
          </w:r>
          <w:r w:rsidRPr="00F746CB">
            <w:rPr>
              <w:rFonts w:ascii="Palatino Linotype" w:hAnsi="Palatino Linotype"/>
              <w:sz w:val="24"/>
              <w:szCs w:val="24"/>
            </w:rPr>
            <w:fldChar w:fldCharType="separate"/>
          </w:r>
          <w:r w:rsidRPr="00F746CB">
            <w:rPr>
              <w:rFonts w:ascii="Palatino Linotype" w:hAnsi="Palatino Linotype"/>
              <w:noProof/>
              <w:sz w:val="24"/>
              <w:szCs w:val="24"/>
            </w:rPr>
            <w:t>(Obesity Policy Coalition 2011, 3)</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Moreover, penalties or sanctions need to be significant enough to be a disincentive to advertisers </w:t>
      </w:r>
      <w:sdt>
        <w:sdtPr>
          <w:rPr>
            <w:rFonts w:ascii="Palatino Linotype" w:hAnsi="Palatino Linotype"/>
            <w:sz w:val="24"/>
            <w:szCs w:val="24"/>
          </w:rPr>
          <w:id w:val="352858957"/>
          <w:citation/>
        </w:sdtPr>
        <w:sdtEndPr/>
        <w:sdtContent>
          <w:r w:rsidRPr="00F746CB">
            <w:rPr>
              <w:rFonts w:ascii="Palatino Linotype" w:hAnsi="Palatino Linotype"/>
              <w:sz w:val="24"/>
              <w:szCs w:val="24"/>
            </w:rPr>
            <w:fldChar w:fldCharType="begin"/>
          </w:r>
          <w:r w:rsidRPr="00F746CB">
            <w:rPr>
              <w:rFonts w:ascii="Palatino Linotype" w:hAnsi="Palatino Linotype"/>
              <w:sz w:val="24"/>
              <w:szCs w:val="24"/>
            </w:rPr>
            <w:instrText xml:space="preserve">CITATION Wor10 \p 11 \l 3081 </w:instrText>
          </w:r>
          <w:r w:rsidRPr="00F746CB">
            <w:rPr>
              <w:rFonts w:ascii="Palatino Linotype" w:hAnsi="Palatino Linotype"/>
              <w:sz w:val="24"/>
              <w:szCs w:val="24"/>
            </w:rPr>
            <w:fldChar w:fldCharType="separate"/>
          </w:r>
          <w:r w:rsidRPr="00F746CB">
            <w:rPr>
              <w:rFonts w:ascii="Palatino Linotype" w:hAnsi="Palatino Linotype"/>
              <w:noProof/>
              <w:sz w:val="24"/>
              <w:szCs w:val="24"/>
            </w:rPr>
            <w:t>(World Health Organisation 2010, 11)</w:t>
          </w:r>
          <w:r w:rsidRPr="00F746CB">
            <w:rPr>
              <w:rFonts w:ascii="Palatino Linotype" w:hAnsi="Palatino Linotype"/>
              <w:sz w:val="24"/>
              <w:szCs w:val="24"/>
            </w:rPr>
            <w:fldChar w:fldCharType="end"/>
          </w:r>
        </w:sdtContent>
      </w:sdt>
      <w:r w:rsidRPr="00F746CB">
        <w:rPr>
          <w:rFonts w:ascii="Palatino Linotype" w:hAnsi="Palatino Linotype"/>
          <w:sz w:val="24"/>
          <w:szCs w:val="24"/>
        </w:rPr>
        <w:t xml:space="preserve">. Finally, as </w:t>
      </w:r>
      <w:r w:rsidRPr="00F746CB">
        <w:rPr>
          <w:rFonts w:ascii="Palatino Linotype" w:hAnsi="Palatino Linotype"/>
          <w:sz w:val="24"/>
          <w:szCs w:val="24"/>
        </w:rPr>
        <w:lastRenderedPageBreak/>
        <w:t>is shown in France, revenue raised can be reinvested into other childhood obesity prevention programs or to subsidise obesity related health costs.</w:t>
      </w:r>
    </w:p>
    <w:p w14:paraId="51C99E10" w14:textId="77777777" w:rsidR="002126AA" w:rsidRPr="00F746CB" w:rsidRDefault="002126AA" w:rsidP="00545368">
      <w:pPr>
        <w:pStyle w:val="ListParagraph"/>
        <w:spacing w:line="360" w:lineRule="auto"/>
        <w:ind w:left="792" w:firstLine="432"/>
        <w:jc w:val="both"/>
        <w:rPr>
          <w:rFonts w:ascii="Palatino Linotype" w:hAnsi="Palatino Linotype"/>
          <w:sz w:val="24"/>
          <w:szCs w:val="24"/>
        </w:rPr>
      </w:pPr>
    </w:p>
    <w:p w14:paraId="3EC1A7D3" w14:textId="77777777" w:rsidR="00BD7B57" w:rsidRPr="00F746CB" w:rsidRDefault="00BD7B57" w:rsidP="00640FDD">
      <w:pPr>
        <w:pStyle w:val="ListParagraph"/>
        <w:numPr>
          <w:ilvl w:val="2"/>
          <w:numId w:val="3"/>
        </w:numPr>
        <w:spacing w:line="360" w:lineRule="auto"/>
        <w:rPr>
          <w:rStyle w:val="BookTitle"/>
          <w:rFonts w:ascii="Palatino Linotype" w:hAnsi="Palatino Linotype"/>
          <w:sz w:val="28"/>
          <w:szCs w:val="28"/>
        </w:rPr>
      </w:pPr>
      <w:r w:rsidRPr="00F746CB">
        <w:rPr>
          <w:rStyle w:val="BookTitle"/>
          <w:rFonts w:ascii="Palatino Linotype" w:hAnsi="Palatino Linotype"/>
          <w:sz w:val="28"/>
          <w:szCs w:val="28"/>
        </w:rPr>
        <w:t>Objectives</w:t>
      </w:r>
    </w:p>
    <w:p w14:paraId="26502597" w14:textId="77777777" w:rsidR="000233E6" w:rsidRPr="00F746CB" w:rsidRDefault="000233E6" w:rsidP="00640FDD">
      <w:pPr>
        <w:pStyle w:val="ListParagraph"/>
        <w:numPr>
          <w:ilvl w:val="0"/>
          <w:numId w:val="7"/>
        </w:numPr>
        <w:spacing w:line="360" w:lineRule="auto"/>
        <w:jc w:val="both"/>
        <w:rPr>
          <w:rFonts w:ascii="Palatino Linotype" w:hAnsi="Palatino Linotype"/>
          <w:sz w:val="24"/>
          <w:szCs w:val="24"/>
        </w:rPr>
      </w:pPr>
      <w:r w:rsidRPr="00F746CB">
        <w:rPr>
          <w:rFonts w:ascii="Palatino Linotype" w:hAnsi="Palatino Linotype"/>
          <w:sz w:val="24"/>
          <w:szCs w:val="24"/>
        </w:rPr>
        <w:t xml:space="preserve">The objective of this recommendation is to provide appropriate disincentive to advertisers </w:t>
      </w:r>
      <w:r w:rsidR="00E132E4" w:rsidRPr="00F746CB">
        <w:rPr>
          <w:rFonts w:ascii="Palatino Linotype" w:hAnsi="Palatino Linotype"/>
          <w:sz w:val="24"/>
          <w:szCs w:val="24"/>
        </w:rPr>
        <w:t>to ensure compliance with regulations. This measure should ensure a significant decline in unhealthy food and beverage advertising that children are exposed.</w:t>
      </w:r>
    </w:p>
    <w:p w14:paraId="6BBEE6D2" w14:textId="77777777" w:rsidR="0057446B" w:rsidRPr="00F746CB" w:rsidRDefault="0057446B" w:rsidP="0057446B">
      <w:pPr>
        <w:pStyle w:val="ListParagraph"/>
        <w:spacing w:line="360" w:lineRule="auto"/>
        <w:ind w:left="2160"/>
        <w:jc w:val="both"/>
        <w:rPr>
          <w:rFonts w:ascii="Palatino Linotype" w:hAnsi="Palatino Linotype"/>
          <w:sz w:val="24"/>
          <w:szCs w:val="24"/>
        </w:rPr>
      </w:pPr>
    </w:p>
    <w:p w14:paraId="15AA05BF" w14:textId="77777777" w:rsidR="00BD7B57" w:rsidRPr="00F746CB" w:rsidRDefault="00BD7B57" w:rsidP="00640FDD">
      <w:pPr>
        <w:pStyle w:val="ListParagraph"/>
        <w:numPr>
          <w:ilvl w:val="2"/>
          <w:numId w:val="3"/>
        </w:numPr>
        <w:spacing w:line="360" w:lineRule="auto"/>
        <w:rPr>
          <w:rStyle w:val="BookTitle"/>
          <w:rFonts w:ascii="Palatino Linotype" w:hAnsi="Palatino Linotype"/>
          <w:sz w:val="28"/>
          <w:szCs w:val="28"/>
        </w:rPr>
      </w:pPr>
      <w:r w:rsidRPr="00F746CB">
        <w:rPr>
          <w:rFonts w:ascii="Palatino Linotype" w:hAnsi="Palatino Linotype"/>
          <w:b/>
          <w:sz w:val="28"/>
          <w:szCs w:val="28"/>
        </w:rPr>
        <w:t xml:space="preserve"> </w:t>
      </w:r>
      <w:r w:rsidRPr="00F746CB">
        <w:rPr>
          <w:rStyle w:val="BookTitle"/>
          <w:rFonts w:ascii="Palatino Linotype" w:hAnsi="Palatino Linotype"/>
          <w:sz w:val="28"/>
          <w:szCs w:val="28"/>
        </w:rPr>
        <w:t>Expected outcomes</w:t>
      </w:r>
    </w:p>
    <w:p w14:paraId="36AB22D0" w14:textId="77777777" w:rsidR="00E132E4" w:rsidRPr="00F746CB" w:rsidRDefault="00E132E4" w:rsidP="00640FDD">
      <w:pPr>
        <w:pStyle w:val="ListParagraph"/>
        <w:numPr>
          <w:ilvl w:val="0"/>
          <w:numId w:val="6"/>
        </w:numPr>
        <w:spacing w:line="360" w:lineRule="auto"/>
        <w:jc w:val="both"/>
        <w:rPr>
          <w:rFonts w:ascii="Palatino Linotype" w:hAnsi="Palatino Linotype"/>
          <w:b/>
          <w:sz w:val="28"/>
          <w:szCs w:val="28"/>
        </w:rPr>
      </w:pPr>
      <w:r w:rsidRPr="00F746CB">
        <w:rPr>
          <w:rFonts w:ascii="Palatino Linotype" w:hAnsi="Palatino Linotype"/>
          <w:sz w:val="24"/>
          <w:szCs w:val="24"/>
        </w:rPr>
        <w:t>Reduction in unhealthy food and beverage television advertising during peak viewing hours of children.</w:t>
      </w:r>
    </w:p>
    <w:p w14:paraId="5E6368C4" w14:textId="77777777" w:rsidR="00E132E4" w:rsidRPr="00F746CB" w:rsidRDefault="00E132E4" w:rsidP="00640FDD">
      <w:pPr>
        <w:pStyle w:val="ListParagraph"/>
        <w:numPr>
          <w:ilvl w:val="0"/>
          <w:numId w:val="6"/>
        </w:numPr>
        <w:spacing w:line="360" w:lineRule="auto"/>
        <w:jc w:val="both"/>
        <w:rPr>
          <w:rFonts w:ascii="Palatino Linotype" w:hAnsi="Palatino Linotype"/>
          <w:b/>
          <w:sz w:val="28"/>
          <w:szCs w:val="28"/>
        </w:rPr>
      </w:pPr>
      <w:r w:rsidRPr="00F746CB">
        <w:rPr>
          <w:rFonts w:ascii="Palatino Linotype" w:hAnsi="Palatino Linotype"/>
          <w:sz w:val="24"/>
          <w:szCs w:val="24"/>
        </w:rPr>
        <w:t xml:space="preserve">Generation of revenue to contribute towards strategies to prevent childhood obesity. </w:t>
      </w:r>
    </w:p>
    <w:p w14:paraId="26B713ED" w14:textId="77777777" w:rsidR="00E132E4" w:rsidRPr="00F746CB" w:rsidRDefault="00E132E4" w:rsidP="00640FDD">
      <w:pPr>
        <w:pStyle w:val="ListParagraph"/>
        <w:numPr>
          <w:ilvl w:val="0"/>
          <w:numId w:val="6"/>
        </w:numPr>
        <w:spacing w:line="360" w:lineRule="auto"/>
        <w:jc w:val="both"/>
        <w:rPr>
          <w:rFonts w:ascii="Palatino Linotype" w:hAnsi="Palatino Linotype"/>
          <w:b/>
          <w:sz w:val="28"/>
          <w:szCs w:val="28"/>
        </w:rPr>
      </w:pPr>
      <w:r w:rsidRPr="00F746CB">
        <w:rPr>
          <w:rFonts w:ascii="Palatino Linotype" w:hAnsi="Palatino Linotype"/>
          <w:sz w:val="24"/>
          <w:szCs w:val="24"/>
        </w:rPr>
        <w:t>Improved food and beverage environment for children. This will enable children and parents to make healthier choices without the influence of advertisement pressure on television. This in turn aids in the reduction in childhood obesity.</w:t>
      </w:r>
    </w:p>
    <w:p w14:paraId="58843414" w14:textId="77777777" w:rsidR="002126AA" w:rsidRPr="00F746CB" w:rsidRDefault="002126AA" w:rsidP="002126AA">
      <w:pPr>
        <w:pStyle w:val="ListParagraph"/>
        <w:spacing w:line="360" w:lineRule="auto"/>
        <w:ind w:left="2160"/>
        <w:jc w:val="both"/>
        <w:rPr>
          <w:rFonts w:ascii="Palatino Linotype" w:hAnsi="Palatino Linotype"/>
          <w:b/>
          <w:sz w:val="28"/>
          <w:szCs w:val="28"/>
        </w:rPr>
      </w:pPr>
    </w:p>
    <w:p w14:paraId="62CEB9F5" w14:textId="77777777" w:rsidR="00BD7B57" w:rsidRPr="00F746CB" w:rsidRDefault="00BD7B57" w:rsidP="00640FDD">
      <w:pPr>
        <w:pStyle w:val="ListParagraph"/>
        <w:numPr>
          <w:ilvl w:val="1"/>
          <w:numId w:val="3"/>
        </w:numPr>
        <w:spacing w:line="360" w:lineRule="auto"/>
        <w:rPr>
          <w:rStyle w:val="BookTitle"/>
          <w:rFonts w:ascii="Palatino Linotype" w:hAnsi="Palatino Linotype"/>
          <w:sz w:val="28"/>
          <w:szCs w:val="28"/>
        </w:rPr>
      </w:pPr>
      <w:r w:rsidRPr="00F746CB">
        <w:rPr>
          <w:rStyle w:val="BookTitle"/>
          <w:rFonts w:ascii="Palatino Linotype" w:hAnsi="Palatino Linotype"/>
          <w:sz w:val="28"/>
          <w:szCs w:val="28"/>
        </w:rPr>
        <w:t>Recommendation (3)</w:t>
      </w:r>
    </w:p>
    <w:p w14:paraId="2FC0CBEA" w14:textId="77777777" w:rsidR="008052A4" w:rsidRPr="00F746CB" w:rsidRDefault="009C67B8" w:rsidP="00545368">
      <w:pPr>
        <w:pStyle w:val="ListParagraph"/>
        <w:spacing w:line="360" w:lineRule="auto"/>
        <w:ind w:left="792" w:firstLine="432"/>
        <w:jc w:val="both"/>
        <w:rPr>
          <w:rFonts w:ascii="Palatino Linotype" w:hAnsi="Palatino Linotype"/>
          <w:sz w:val="24"/>
          <w:szCs w:val="24"/>
        </w:rPr>
      </w:pPr>
      <w:r w:rsidRPr="00F746CB">
        <w:rPr>
          <w:rFonts w:ascii="Palatino Linotype" w:hAnsi="Palatino Linotype"/>
          <w:sz w:val="24"/>
          <w:szCs w:val="24"/>
        </w:rPr>
        <w:t>Regular monitoring and evaluation of regulatory reforms is essential to ensure they are meeting</w:t>
      </w:r>
      <w:r w:rsidR="00C82D5D" w:rsidRPr="00F746CB">
        <w:rPr>
          <w:rFonts w:ascii="Palatino Linotype" w:hAnsi="Palatino Linotype"/>
          <w:sz w:val="24"/>
          <w:szCs w:val="24"/>
        </w:rPr>
        <w:t xml:space="preserve"> intended</w:t>
      </w:r>
      <w:r w:rsidRPr="00F746CB">
        <w:rPr>
          <w:rFonts w:ascii="Palatino Linotype" w:hAnsi="Palatino Linotype"/>
          <w:sz w:val="24"/>
          <w:szCs w:val="24"/>
        </w:rPr>
        <w:t xml:space="preserve"> objectives.</w:t>
      </w:r>
      <w:r w:rsidR="00B915DB" w:rsidRPr="00F746CB">
        <w:rPr>
          <w:rFonts w:ascii="Palatino Linotype" w:hAnsi="Palatino Linotype"/>
          <w:sz w:val="24"/>
          <w:szCs w:val="24"/>
        </w:rPr>
        <w:t xml:space="preserve"> The evidence</w:t>
      </w:r>
      <w:r w:rsidR="004C65DE" w:rsidRPr="00F746CB">
        <w:rPr>
          <w:rFonts w:ascii="Palatino Linotype" w:hAnsi="Palatino Linotype"/>
          <w:sz w:val="24"/>
          <w:szCs w:val="24"/>
        </w:rPr>
        <w:t xml:space="preserve"> presented above</w:t>
      </w:r>
      <w:r w:rsidR="00B915DB" w:rsidRPr="00F746CB">
        <w:rPr>
          <w:rFonts w:ascii="Palatino Linotype" w:hAnsi="Palatino Linotype"/>
          <w:sz w:val="24"/>
          <w:szCs w:val="24"/>
        </w:rPr>
        <w:t xml:space="preserve"> has overwhelming shown that existing regulations are ineffective at prevent</w:t>
      </w:r>
      <w:r w:rsidR="004C65DE" w:rsidRPr="00F746CB">
        <w:rPr>
          <w:rFonts w:ascii="Palatino Linotype" w:hAnsi="Palatino Linotype"/>
          <w:sz w:val="24"/>
          <w:szCs w:val="24"/>
        </w:rPr>
        <w:t>ing</w:t>
      </w:r>
      <w:r w:rsidR="00B915DB" w:rsidRPr="00F746CB">
        <w:rPr>
          <w:rFonts w:ascii="Palatino Linotype" w:hAnsi="Palatino Linotype"/>
          <w:sz w:val="24"/>
          <w:szCs w:val="24"/>
        </w:rPr>
        <w:t xml:space="preserve"> child exposure to unhealthy food and beverage </w:t>
      </w:r>
      <w:r w:rsidR="004C65DE" w:rsidRPr="00F746CB">
        <w:rPr>
          <w:rFonts w:ascii="Palatino Linotype" w:hAnsi="Palatino Linotype"/>
          <w:sz w:val="24"/>
          <w:szCs w:val="24"/>
        </w:rPr>
        <w:t>television advertising</w:t>
      </w:r>
      <w:r w:rsidR="00B915DB" w:rsidRPr="00F746CB">
        <w:rPr>
          <w:rFonts w:ascii="Palatino Linotype" w:hAnsi="Palatino Linotype"/>
          <w:sz w:val="24"/>
          <w:szCs w:val="24"/>
        </w:rPr>
        <w:t>. Implementation of a regular and through monitoring and evaluation system would identify any failing</w:t>
      </w:r>
      <w:r w:rsidR="004C65DE" w:rsidRPr="00F746CB">
        <w:rPr>
          <w:rFonts w:ascii="Palatino Linotype" w:hAnsi="Palatino Linotype"/>
          <w:sz w:val="24"/>
          <w:szCs w:val="24"/>
        </w:rPr>
        <w:t>s</w:t>
      </w:r>
      <w:r w:rsidR="00B915DB" w:rsidRPr="00F746CB">
        <w:rPr>
          <w:rFonts w:ascii="Palatino Linotype" w:hAnsi="Palatino Linotype"/>
          <w:sz w:val="24"/>
          <w:szCs w:val="24"/>
        </w:rPr>
        <w:t xml:space="preserve"> within a reformed regulatory </w:t>
      </w:r>
      <w:r w:rsidR="00B915DB" w:rsidRPr="00F746CB">
        <w:rPr>
          <w:rFonts w:ascii="Palatino Linotype" w:hAnsi="Palatino Linotype"/>
          <w:sz w:val="24"/>
          <w:szCs w:val="24"/>
        </w:rPr>
        <w:lastRenderedPageBreak/>
        <w:t xml:space="preserve">system. </w:t>
      </w:r>
      <w:r w:rsidR="004C65DE" w:rsidRPr="00F746CB">
        <w:rPr>
          <w:rFonts w:ascii="Palatino Linotype" w:hAnsi="Palatino Linotype"/>
          <w:sz w:val="24"/>
          <w:szCs w:val="24"/>
        </w:rPr>
        <w:t>Moreover, it would generate valuable data on the success (or not) of regulations at preventing rates of childhood obesity.</w:t>
      </w:r>
    </w:p>
    <w:p w14:paraId="125B96AB" w14:textId="77777777" w:rsidR="002126AA" w:rsidRPr="00F746CB" w:rsidRDefault="002126AA" w:rsidP="00545368">
      <w:pPr>
        <w:pStyle w:val="ListParagraph"/>
        <w:spacing w:line="360" w:lineRule="auto"/>
        <w:ind w:left="792" w:firstLine="432"/>
        <w:jc w:val="both"/>
        <w:rPr>
          <w:rFonts w:ascii="Palatino Linotype" w:hAnsi="Palatino Linotype"/>
          <w:sz w:val="24"/>
          <w:szCs w:val="24"/>
        </w:rPr>
      </w:pPr>
    </w:p>
    <w:p w14:paraId="5EAFDC9C" w14:textId="77777777" w:rsidR="00BD7B57" w:rsidRPr="00F746CB" w:rsidRDefault="00BD7B57" w:rsidP="00640FDD">
      <w:pPr>
        <w:pStyle w:val="ListParagraph"/>
        <w:numPr>
          <w:ilvl w:val="2"/>
          <w:numId w:val="3"/>
        </w:numPr>
        <w:spacing w:line="360" w:lineRule="auto"/>
        <w:rPr>
          <w:rStyle w:val="BookTitle"/>
          <w:rFonts w:ascii="Palatino Linotype" w:hAnsi="Palatino Linotype"/>
          <w:sz w:val="28"/>
          <w:szCs w:val="28"/>
        </w:rPr>
      </w:pPr>
      <w:r w:rsidRPr="00F746CB">
        <w:rPr>
          <w:rFonts w:ascii="Palatino Linotype" w:hAnsi="Palatino Linotype"/>
          <w:b/>
          <w:sz w:val="28"/>
          <w:szCs w:val="28"/>
        </w:rPr>
        <w:t xml:space="preserve"> </w:t>
      </w:r>
      <w:r w:rsidRPr="00F746CB">
        <w:rPr>
          <w:rStyle w:val="BookTitle"/>
          <w:rFonts w:ascii="Palatino Linotype" w:hAnsi="Palatino Linotype"/>
          <w:sz w:val="28"/>
          <w:szCs w:val="28"/>
        </w:rPr>
        <w:t>Objectives</w:t>
      </w:r>
    </w:p>
    <w:p w14:paraId="1BAF393F" w14:textId="77777777" w:rsidR="00EB0865" w:rsidRPr="00F746CB" w:rsidRDefault="00EB0865" w:rsidP="00640FDD">
      <w:pPr>
        <w:pStyle w:val="ListParagraph"/>
        <w:numPr>
          <w:ilvl w:val="0"/>
          <w:numId w:val="10"/>
        </w:numPr>
        <w:spacing w:line="360" w:lineRule="auto"/>
        <w:jc w:val="both"/>
        <w:rPr>
          <w:rFonts w:ascii="Palatino Linotype" w:hAnsi="Palatino Linotype"/>
          <w:b/>
          <w:sz w:val="28"/>
          <w:szCs w:val="28"/>
        </w:rPr>
      </w:pPr>
      <w:r w:rsidRPr="00F746CB">
        <w:rPr>
          <w:rFonts w:ascii="Palatino Linotype" w:hAnsi="Palatino Linotype"/>
          <w:sz w:val="24"/>
          <w:szCs w:val="24"/>
        </w:rPr>
        <w:t>The objective of this recommendation is to provide a comprehensive and regular system of monitoring and evaluation to support the objectives of the proposed re</w:t>
      </w:r>
      <w:r w:rsidR="00354BAC" w:rsidRPr="00F746CB">
        <w:rPr>
          <w:rFonts w:ascii="Palatino Linotype" w:hAnsi="Palatino Linotype"/>
          <w:sz w:val="24"/>
          <w:szCs w:val="24"/>
        </w:rPr>
        <w:t>gulatory recommendations above.</w:t>
      </w:r>
    </w:p>
    <w:p w14:paraId="2C33E0EF" w14:textId="77777777" w:rsidR="00EB0865" w:rsidRPr="00F746CB" w:rsidRDefault="00BD7B57" w:rsidP="00640FDD">
      <w:pPr>
        <w:pStyle w:val="ListParagraph"/>
        <w:numPr>
          <w:ilvl w:val="2"/>
          <w:numId w:val="3"/>
        </w:numPr>
        <w:spacing w:line="360" w:lineRule="auto"/>
        <w:rPr>
          <w:rStyle w:val="BookTitle"/>
          <w:rFonts w:ascii="Palatino Linotype" w:hAnsi="Palatino Linotype"/>
          <w:sz w:val="28"/>
          <w:szCs w:val="28"/>
        </w:rPr>
      </w:pPr>
      <w:r w:rsidRPr="00F746CB">
        <w:rPr>
          <w:rStyle w:val="BookTitle"/>
          <w:rFonts w:ascii="Palatino Linotype" w:hAnsi="Palatino Linotype"/>
          <w:sz w:val="28"/>
          <w:szCs w:val="28"/>
        </w:rPr>
        <w:t>Expected outcomes</w:t>
      </w:r>
    </w:p>
    <w:p w14:paraId="5D48E965" w14:textId="77777777" w:rsidR="00EB0865" w:rsidRPr="00F746CB" w:rsidRDefault="00EB0865" w:rsidP="00B7409E">
      <w:pPr>
        <w:pStyle w:val="ListParagraph"/>
        <w:numPr>
          <w:ilvl w:val="0"/>
          <w:numId w:val="10"/>
        </w:numPr>
        <w:spacing w:line="360" w:lineRule="auto"/>
        <w:jc w:val="both"/>
        <w:rPr>
          <w:rFonts w:ascii="Palatino Linotype" w:hAnsi="Palatino Linotype"/>
          <w:b/>
          <w:sz w:val="28"/>
          <w:szCs w:val="28"/>
        </w:rPr>
      </w:pPr>
      <w:r w:rsidRPr="00F746CB">
        <w:rPr>
          <w:rFonts w:ascii="Palatino Linotype" w:hAnsi="Palatino Linotype"/>
          <w:sz w:val="24"/>
          <w:szCs w:val="24"/>
        </w:rPr>
        <w:t xml:space="preserve">To measure the impact of regulations on preventing childhood obesity. </w:t>
      </w:r>
    </w:p>
    <w:p w14:paraId="512EA6DA" w14:textId="77777777" w:rsidR="00B7409E" w:rsidRPr="00F746CB" w:rsidRDefault="00B7409E" w:rsidP="00B7409E">
      <w:pPr>
        <w:pStyle w:val="ListParagraph"/>
        <w:numPr>
          <w:ilvl w:val="0"/>
          <w:numId w:val="10"/>
        </w:numPr>
        <w:spacing w:line="360" w:lineRule="auto"/>
        <w:jc w:val="both"/>
        <w:rPr>
          <w:rFonts w:ascii="Palatino Linotype" w:hAnsi="Palatino Linotype"/>
          <w:b/>
          <w:sz w:val="28"/>
          <w:szCs w:val="28"/>
        </w:rPr>
      </w:pPr>
      <w:r w:rsidRPr="00F746CB">
        <w:rPr>
          <w:rFonts w:ascii="Palatino Linotype" w:hAnsi="Palatino Linotype"/>
          <w:sz w:val="24"/>
          <w:szCs w:val="24"/>
        </w:rPr>
        <w:t>Enable timely reform to regulations should they not meet desired objectives.</w:t>
      </w:r>
    </w:p>
    <w:p w14:paraId="05C3C6E6" w14:textId="77777777" w:rsidR="00DE128D" w:rsidRPr="00F746CB" w:rsidRDefault="00B7409E" w:rsidP="00DE128D">
      <w:pPr>
        <w:pStyle w:val="ListParagraph"/>
        <w:numPr>
          <w:ilvl w:val="0"/>
          <w:numId w:val="10"/>
        </w:numPr>
        <w:spacing w:line="360" w:lineRule="auto"/>
        <w:jc w:val="both"/>
        <w:rPr>
          <w:rStyle w:val="SubtleEmphasis"/>
          <w:rFonts w:ascii="Palatino Linotype" w:hAnsi="Palatino Linotype"/>
          <w:b/>
          <w:i w:val="0"/>
          <w:iCs w:val="0"/>
          <w:color w:val="auto"/>
          <w:sz w:val="28"/>
          <w:szCs w:val="28"/>
        </w:rPr>
      </w:pPr>
      <w:r w:rsidRPr="00F746CB">
        <w:rPr>
          <w:rFonts w:ascii="Palatino Linotype" w:hAnsi="Palatino Linotype"/>
          <w:sz w:val="24"/>
          <w:szCs w:val="24"/>
        </w:rPr>
        <w:t>Enhance industry and government regulator accountability.</w:t>
      </w:r>
    </w:p>
    <w:p w14:paraId="42B226E4" w14:textId="77777777" w:rsidR="00DE128D" w:rsidRPr="00F746CB" w:rsidRDefault="00DE128D" w:rsidP="00DE128D">
      <w:pPr>
        <w:spacing w:line="360" w:lineRule="auto"/>
        <w:jc w:val="both"/>
        <w:rPr>
          <w:rStyle w:val="SubtleEmphasis"/>
          <w:i w:val="0"/>
        </w:rPr>
      </w:pPr>
    </w:p>
    <w:p w14:paraId="478AE1A7" w14:textId="77777777" w:rsidR="00DE128D" w:rsidRPr="00F746CB" w:rsidRDefault="00DE128D" w:rsidP="00DE128D">
      <w:pPr>
        <w:spacing w:line="360" w:lineRule="auto"/>
        <w:jc w:val="both"/>
        <w:rPr>
          <w:rStyle w:val="SubtleEmphasis"/>
          <w:i w:val="0"/>
        </w:rPr>
      </w:pPr>
    </w:p>
    <w:p w14:paraId="35FFA1EE" w14:textId="77777777" w:rsidR="00DE128D" w:rsidRPr="00F746CB" w:rsidRDefault="00DE128D" w:rsidP="00DE128D">
      <w:pPr>
        <w:spacing w:line="360" w:lineRule="auto"/>
        <w:jc w:val="both"/>
        <w:rPr>
          <w:rStyle w:val="SubtleEmphasis"/>
          <w:i w:val="0"/>
        </w:rPr>
      </w:pPr>
    </w:p>
    <w:p w14:paraId="2AF3EE45" w14:textId="77777777" w:rsidR="00DE128D" w:rsidRPr="00F746CB" w:rsidRDefault="00DE128D" w:rsidP="00DE128D">
      <w:pPr>
        <w:spacing w:line="360" w:lineRule="auto"/>
        <w:jc w:val="both"/>
        <w:rPr>
          <w:rStyle w:val="SubtleEmphasis"/>
          <w:i w:val="0"/>
        </w:rPr>
      </w:pPr>
    </w:p>
    <w:p w14:paraId="6B08997E" w14:textId="77777777" w:rsidR="00DE128D" w:rsidRPr="00F746CB" w:rsidRDefault="00DE128D" w:rsidP="00DE128D">
      <w:pPr>
        <w:spacing w:line="360" w:lineRule="auto"/>
        <w:jc w:val="both"/>
        <w:rPr>
          <w:rStyle w:val="SubtleEmphasis"/>
          <w:i w:val="0"/>
        </w:rPr>
      </w:pPr>
    </w:p>
    <w:p w14:paraId="43F55B1A" w14:textId="77777777" w:rsidR="00DE128D" w:rsidRPr="00F746CB" w:rsidRDefault="00DE128D" w:rsidP="00DE128D">
      <w:pPr>
        <w:spacing w:line="360" w:lineRule="auto"/>
        <w:jc w:val="both"/>
        <w:rPr>
          <w:rStyle w:val="SubtleEmphasis"/>
          <w:i w:val="0"/>
        </w:rPr>
      </w:pPr>
    </w:p>
    <w:p w14:paraId="36B4D6AD" w14:textId="77777777" w:rsidR="00DE128D" w:rsidRPr="00F746CB" w:rsidRDefault="00DE128D" w:rsidP="00DE128D">
      <w:pPr>
        <w:spacing w:line="360" w:lineRule="auto"/>
        <w:jc w:val="both"/>
        <w:rPr>
          <w:rStyle w:val="SubtleEmphasis"/>
          <w:i w:val="0"/>
        </w:rPr>
      </w:pPr>
    </w:p>
    <w:p w14:paraId="529C89B5" w14:textId="77777777" w:rsidR="00DE128D" w:rsidRPr="00F746CB" w:rsidRDefault="00DE128D" w:rsidP="00DE128D">
      <w:pPr>
        <w:spacing w:line="360" w:lineRule="auto"/>
        <w:jc w:val="both"/>
        <w:rPr>
          <w:rStyle w:val="SubtleEmphasis"/>
          <w:i w:val="0"/>
        </w:rPr>
      </w:pPr>
    </w:p>
    <w:p w14:paraId="5A5BBCF1" w14:textId="77777777" w:rsidR="00DE128D" w:rsidRPr="00F746CB" w:rsidRDefault="00DE128D" w:rsidP="00DE128D">
      <w:pPr>
        <w:spacing w:line="360" w:lineRule="auto"/>
        <w:jc w:val="both"/>
        <w:rPr>
          <w:rStyle w:val="SubtleEmphasis"/>
          <w:i w:val="0"/>
        </w:rPr>
      </w:pPr>
    </w:p>
    <w:p w14:paraId="0C6C61BD" w14:textId="77777777" w:rsidR="00DE128D" w:rsidRPr="00F746CB" w:rsidRDefault="00DE128D" w:rsidP="00DE128D">
      <w:pPr>
        <w:spacing w:line="360" w:lineRule="auto"/>
        <w:jc w:val="both"/>
        <w:rPr>
          <w:rStyle w:val="SubtleEmphasis"/>
          <w:i w:val="0"/>
        </w:rPr>
      </w:pPr>
    </w:p>
    <w:p w14:paraId="34EE50A0" w14:textId="77777777" w:rsidR="00DE128D" w:rsidRPr="00F746CB" w:rsidRDefault="00DE128D" w:rsidP="00DE128D">
      <w:pPr>
        <w:spacing w:line="360" w:lineRule="auto"/>
        <w:jc w:val="both"/>
        <w:rPr>
          <w:rStyle w:val="SubtleEmphasis"/>
          <w:i w:val="0"/>
        </w:rPr>
      </w:pPr>
    </w:p>
    <w:p w14:paraId="3597D01C" w14:textId="77777777" w:rsidR="00D048A4" w:rsidRPr="00F746CB" w:rsidRDefault="00D048A4" w:rsidP="00640FDD">
      <w:pPr>
        <w:rPr>
          <w:rStyle w:val="SubtleEmphasis"/>
          <w:i w:val="0"/>
        </w:rPr>
      </w:pPr>
    </w:p>
    <w:sdt>
      <w:sdtPr>
        <w:rPr>
          <w:rFonts w:asciiTheme="minorHAnsi" w:eastAsiaTheme="minorHAnsi" w:hAnsiTheme="minorHAnsi" w:cstheme="minorBidi"/>
          <w:i/>
          <w:iCs/>
          <w:color w:val="auto"/>
          <w:sz w:val="22"/>
          <w:szCs w:val="22"/>
        </w:rPr>
        <w:id w:val="-1948457313"/>
        <w:docPartObj>
          <w:docPartGallery w:val="Bibliographies"/>
          <w:docPartUnique/>
        </w:docPartObj>
      </w:sdtPr>
      <w:sdtEndPr>
        <w:rPr>
          <w:rFonts w:ascii="Palatino Linotype" w:hAnsi="Palatino Linotype"/>
          <w:sz w:val="24"/>
          <w:szCs w:val="24"/>
        </w:rPr>
      </w:sdtEndPr>
      <w:sdtContent>
        <w:p w14:paraId="1C178EAD" w14:textId="77777777" w:rsidR="00640FDD" w:rsidRPr="00F746CB" w:rsidRDefault="00640FDD">
          <w:pPr>
            <w:pStyle w:val="Heading1"/>
            <w:rPr>
              <w:rFonts w:ascii="Palatino Linotype" w:hAnsi="Palatino Linotype"/>
              <w:sz w:val="28"/>
              <w:szCs w:val="28"/>
            </w:rPr>
          </w:pPr>
          <w:r w:rsidRPr="00F746CB">
            <w:rPr>
              <w:rFonts w:ascii="Palatino Linotype" w:hAnsi="Palatino Linotype"/>
              <w:sz w:val="28"/>
              <w:szCs w:val="28"/>
            </w:rPr>
            <w:t>References</w:t>
          </w:r>
        </w:p>
        <w:sdt>
          <w:sdtPr>
            <w:rPr>
              <w:rFonts w:ascii="Palatino Linotype" w:hAnsi="Palatino Linotype"/>
              <w:sz w:val="24"/>
              <w:szCs w:val="24"/>
            </w:rPr>
            <w:id w:val="111145805"/>
            <w:bibliography/>
          </w:sdtPr>
          <w:sdtEndPr/>
          <w:sdtContent>
            <w:p w14:paraId="4EC947C8" w14:textId="77777777" w:rsidR="0093157B" w:rsidRPr="00F746CB" w:rsidRDefault="00640FDD" w:rsidP="0093157B">
              <w:pPr>
                <w:pStyle w:val="Bibliography"/>
                <w:ind w:left="720" w:hanging="720"/>
                <w:rPr>
                  <w:rFonts w:ascii="Palatino Linotype" w:hAnsi="Palatino Linotype"/>
                  <w:noProof/>
                  <w:sz w:val="24"/>
                  <w:szCs w:val="24"/>
                </w:rPr>
              </w:pPr>
              <w:r w:rsidRPr="00F746CB">
                <w:rPr>
                  <w:rFonts w:ascii="Palatino Linotype" w:hAnsi="Palatino Linotype"/>
                  <w:sz w:val="24"/>
                  <w:szCs w:val="24"/>
                </w:rPr>
                <w:fldChar w:fldCharType="begin"/>
              </w:r>
              <w:r w:rsidRPr="00F746CB">
                <w:rPr>
                  <w:rFonts w:ascii="Palatino Linotype" w:hAnsi="Palatino Linotype"/>
                  <w:sz w:val="24"/>
                  <w:szCs w:val="24"/>
                </w:rPr>
                <w:instrText xml:space="preserve"> BIBLIOGRAPHY </w:instrText>
              </w:r>
              <w:r w:rsidRPr="00F746CB">
                <w:rPr>
                  <w:rFonts w:ascii="Palatino Linotype" w:hAnsi="Palatino Linotype"/>
                  <w:sz w:val="24"/>
                  <w:szCs w:val="24"/>
                </w:rPr>
                <w:fldChar w:fldCharType="separate"/>
              </w:r>
              <w:r w:rsidR="0093157B" w:rsidRPr="00F746CB">
                <w:rPr>
                  <w:rFonts w:ascii="Palatino Linotype" w:hAnsi="Palatino Linotype"/>
                  <w:noProof/>
                  <w:sz w:val="24"/>
                  <w:szCs w:val="24"/>
                </w:rPr>
                <w:t xml:space="preserve">Advertising Standards Authority. “Appendix 1 Statutory Framework for the Regulation of Broadcast Advertising.” </w:t>
              </w:r>
              <w:r w:rsidR="0093157B" w:rsidRPr="00F746CB">
                <w:rPr>
                  <w:rFonts w:ascii="Palatino Linotype" w:hAnsi="Palatino Linotype"/>
                  <w:i/>
                  <w:iCs/>
                  <w:noProof/>
                  <w:sz w:val="24"/>
                  <w:szCs w:val="24"/>
                </w:rPr>
                <w:t>Advertising Standards Authority.</w:t>
              </w:r>
              <w:r w:rsidR="0093157B" w:rsidRPr="00F746CB">
                <w:rPr>
                  <w:rFonts w:ascii="Palatino Linotype" w:hAnsi="Palatino Linotype"/>
                  <w:noProof/>
                  <w:sz w:val="24"/>
                  <w:szCs w:val="24"/>
                </w:rPr>
                <w:t xml:space="preserve"> 2017. https://www.asa.org.uk/type/broadcast/code_section/appendix-1.html (accessed May 14, 2017).</w:t>
              </w:r>
            </w:p>
            <w:p w14:paraId="1AD3A1B2"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Australian Association of National Advertisers. “Code For Advertising and Marketing Communications to Children.” 2014. http://aana.com.au/content/uploads/2014/05/AANA-Code-For-Marketing-Advertising-Communications-To-Children.pdf (accessed May 9, 2017).</w:t>
              </w:r>
            </w:p>
            <w:p w14:paraId="43EEDB91"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 xml:space="preserve">Australian Communications and Media Authority. “Broadcasting rules &amp; complaints.” </w:t>
              </w:r>
              <w:r w:rsidRPr="00F746CB">
                <w:rPr>
                  <w:rFonts w:ascii="Palatino Linotype" w:hAnsi="Palatino Linotype"/>
                  <w:i/>
                  <w:iCs/>
                  <w:noProof/>
                  <w:sz w:val="24"/>
                  <w:szCs w:val="24"/>
                </w:rPr>
                <w:t>Australian Communications and Media Authority.</w:t>
              </w:r>
              <w:r w:rsidRPr="00F746CB">
                <w:rPr>
                  <w:rFonts w:ascii="Palatino Linotype" w:hAnsi="Palatino Linotype"/>
                  <w:noProof/>
                  <w:sz w:val="24"/>
                  <w:szCs w:val="24"/>
                </w:rPr>
                <w:t xml:space="preserve"> 2017. http://www.acma.gov.au/theACMA/ACMAi/Complaints/Broadcast-complaints/faqs-broadcasting-rules-and-complaints-acma-1#32 (accessed May 20, 2017).</w:t>
              </w:r>
            </w:p>
            <w:p w14:paraId="3D6A2277"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Australian Food and Grocery Council. “Advertising to Children.” 2017. http://www.afgc.org.au/our-expertise/health-nutrition-and-scientific-affairs/advertising-to-children/ (accessed May 11, 2017).</w:t>
              </w:r>
            </w:p>
            <w:p w14:paraId="2BB91270"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 xml:space="preserve">Australian Government. “Children's Television Standards 2009: Explanatory Statement.” </w:t>
              </w:r>
              <w:r w:rsidRPr="00F746CB">
                <w:rPr>
                  <w:rFonts w:ascii="Palatino Linotype" w:hAnsi="Palatino Linotype"/>
                  <w:i/>
                  <w:iCs/>
                  <w:noProof/>
                  <w:sz w:val="24"/>
                  <w:szCs w:val="24"/>
                </w:rPr>
                <w:t>Federal Register of Legislation.</w:t>
              </w:r>
              <w:r w:rsidRPr="00F746CB">
                <w:rPr>
                  <w:rFonts w:ascii="Palatino Linotype" w:hAnsi="Palatino Linotype"/>
                  <w:noProof/>
                  <w:sz w:val="24"/>
                  <w:szCs w:val="24"/>
                </w:rPr>
                <w:t xml:space="preserve"> 2009. https://www.legislation.gov.au/Details/F2009L03416/Explanatory%20Statement/Text (accessed May 9, 2017).</w:t>
              </w:r>
            </w:p>
            <w:p w14:paraId="7605190B"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Australian Medical Association . “AMA Supports Ban on Junk Food Advetising.” 2011. https://ama.com.au/media/ama-supports-ban-junk-food-advertising (accessed May 11, 2017).</w:t>
              </w:r>
            </w:p>
            <w:p w14:paraId="3C9EAA57"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 xml:space="preserve">Council of Better Business Bureaus. “Children's Food and Beverage Advertising Initiative.” </w:t>
              </w:r>
              <w:r w:rsidRPr="00F746CB">
                <w:rPr>
                  <w:rFonts w:ascii="Palatino Linotype" w:hAnsi="Palatino Linotype"/>
                  <w:i/>
                  <w:iCs/>
                  <w:noProof/>
                  <w:sz w:val="24"/>
                  <w:szCs w:val="24"/>
                </w:rPr>
                <w:t>Council of Better Business Bureaus.</w:t>
              </w:r>
              <w:r w:rsidRPr="00F746CB">
                <w:rPr>
                  <w:rFonts w:ascii="Palatino Linotype" w:hAnsi="Palatino Linotype"/>
                  <w:noProof/>
                  <w:sz w:val="24"/>
                  <w:szCs w:val="24"/>
                </w:rPr>
                <w:t xml:space="preserve"> 2015. https://www.bbb.org/globalassets/shared/media/cfbai/cfbai-product-list-jan-2015.pdf (accessed May 16, 2017).</w:t>
              </w:r>
            </w:p>
            <w:p w14:paraId="2DF9A273"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 xml:space="preserve">Crowe, Jacqueline, and Erin Turner. </w:t>
              </w:r>
              <w:r w:rsidRPr="00F746CB">
                <w:rPr>
                  <w:rFonts w:ascii="Palatino Linotype" w:hAnsi="Palatino Linotype"/>
                  <w:i/>
                  <w:iCs/>
                  <w:noProof/>
                  <w:sz w:val="24"/>
                  <w:szCs w:val="24"/>
                </w:rPr>
                <w:t>Childhood Obesity: An Economic Perspective.</w:t>
              </w:r>
              <w:r w:rsidRPr="00F746CB">
                <w:rPr>
                  <w:rFonts w:ascii="Palatino Linotype" w:hAnsi="Palatino Linotype"/>
                  <w:noProof/>
                  <w:sz w:val="24"/>
                  <w:szCs w:val="24"/>
                </w:rPr>
                <w:t xml:space="preserve"> Staff Working Paper, Australian Government, Melbourne: Productivity Commission, 2010.</w:t>
              </w:r>
            </w:p>
            <w:p w14:paraId="5CD9DD42"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 xml:space="preserve">Dumitrescu, Claudia, Renee Shaw Hughner, and Clifford J Shultz. “Policy and Marketing Changes to Help Curb Childhood Obesity: Government Ban vs. Industry Self-Regulation.” </w:t>
              </w:r>
              <w:r w:rsidRPr="00F746CB">
                <w:rPr>
                  <w:rFonts w:ascii="Palatino Linotype" w:hAnsi="Palatino Linotype"/>
                  <w:i/>
                  <w:iCs/>
                  <w:noProof/>
                  <w:sz w:val="24"/>
                  <w:szCs w:val="24"/>
                </w:rPr>
                <w:t>International Journal of Consumer Studies</w:t>
              </w:r>
              <w:r w:rsidRPr="00F746CB">
                <w:rPr>
                  <w:rFonts w:ascii="Palatino Linotype" w:hAnsi="Palatino Linotype"/>
                  <w:noProof/>
                  <w:sz w:val="24"/>
                  <w:szCs w:val="24"/>
                </w:rPr>
                <w:t xml:space="preserve"> 40 (2016): 519-526.</w:t>
              </w:r>
            </w:p>
            <w:p w14:paraId="2D0A11C2"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lastRenderedPageBreak/>
                <w:t xml:space="preserve">Federal Trade Commission. “Enforcement Policy Statement on Food Advertising.” </w:t>
              </w:r>
              <w:r w:rsidRPr="00F746CB">
                <w:rPr>
                  <w:rFonts w:ascii="Palatino Linotype" w:hAnsi="Palatino Linotype"/>
                  <w:i/>
                  <w:iCs/>
                  <w:noProof/>
                  <w:sz w:val="24"/>
                  <w:szCs w:val="24"/>
                </w:rPr>
                <w:t>Federal Trade Commission.</w:t>
              </w:r>
              <w:r w:rsidRPr="00F746CB">
                <w:rPr>
                  <w:rFonts w:ascii="Palatino Linotype" w:hAnsi="Palatino Linotype"/>
                  <w:noProof/>
                  <w:sz w:val="24"/>
                  <w:szCs w:val="24"/>
                </w:rPr>
                <w:t xml:space="preserve"> 1994. https://www.ftc.gov/public-statements/1994/05/enforcement-policy-statement-food-advertising (accessed May 15, 2017).</w:t>
              </w:r>
            </w:p>
            <w:p w14:paraId="7657FEB7"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 xml:space="preserve">Food Marketing Work Group. “Industry Self-Regulation.” </w:t>
              </w:r>
              <w:r w:rsidRPr="00F746CB">
                <w:rPr>
                  <w:rFonts w:ascii="Palatino Linotype" w:hAnsi="Palatino Linotype"/>
                  <w:i/>
                  <w:iCs/>
                  <w:noProof/>
                  <w:sz w:val="24"/>
                  <w:szCs w:val="24"/>
                </w:rPr>
                <w:t>Food Marketing Work Group.</w:t>
              </w:r>
              <w:r w:rsidRPr="00F746CB">
                <w:rPr>
                  <w:rFonts w:ascii="Palatino Linotype" w:hAnsi="Palatino Linotype"/>
                  <w:noProof/>
                  <w:sz w:val="24"/>
                  <w:szCs w:val="24"/>
                </w:rPr>
                <w:t xml:space="preserve"> 2017. http://www.foodmarketing.org/resources/industry-self-regulation/ (accessed May 16, 2017).</w:t>
              </w:r>
            </w:p>
            <w:p w14:paraId="28D39803"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 xml:space="preserve">Gaslbraith-Emami, S, and T Lobstein. “The Impact of Initiatives to Limit Advetising of Food and Beverage Products to Children: A Systematic Review.” </w:t>
              </w:r>
              <w:r w:rsidRPr="00F746CB">
                <w:rPr>
                  <w:rFonts w:ascii="Palatino Linotype" w:hAnsi="Palatino Linotype"/>
                  <w:i/>
                  <w:iCs/>
                  <w:noProof/>
                  <w:sz w:val="24"/>
                  <w:szCs w:val="24"/>
                </w:rPr>
                <w:t>Obesity Reviews</w:t>
              </w:r>
              <w:r w:rsidRPr="00F746CB">
                <w:rPr>
                  <w:rFonts w:ascii="Palatino Linotype" w:hAnsi="Palatino Linotype"/>
                  <w:noProof/>
                  <w:sz w:val="24"/>
                  <w:szCs w:val="24"/>
                </w:rPr>
                <w:t xml:space="preserve"> 14 (2013): 960-974.</w:t>
              </w:r>
            </w:p>
            <w:p w14:paraId="587B635C"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 xml:space="preserve">Jolly, Rhonda. </w:t>
              </w:r>
              <w:r w:rsidRPr="00F746CB">
                <w:rPr>
                  <w:rFonts w:ascii="Palatino Linotype" w:hAnsi="Palatino Linotype"/>
                  <w:i/>
                  <w:iCs/>
                  <w:noProof/>
                  <w:sz w:val="24"/>
                  <w:szCs w:val="24"/>
                </w:rPr>
                <w:t>Marketing Obesity? Junk Food, Advertising and Kids, Research Paper No.9 2010-11.</w:t>
              </w:r>
              <w:r w:rsidRPr="00F746CB">
                <w:rPr>
                  <w:rFonts w:ascii="Palatino Linotype" w:hAnsi="Palatino Linotype"/>
                  <w:noProof/>
                  <w:sz w:val="24"/>
                  <w:szCs w:val="24"/>
                </w:rPr>
                <w:t xml:space="preserve"> Social Policy Section, Parliament of Australia, 2011.</w:t>
              </w:r>
            </w:p>
            <w:p w14:paraId="109FAA13"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 xml:space="preserve">Kelly, B, B Freeman, L King, K Chapman, L. A Baur, and T Gill. “Television Advertising, Not Viewing, is Associated with Negative Dietary Patterns in Children.” </w:t>
              </w:r>
              <w:r w:rsidRPr="00F746CB">
                <w:rPr>
                  <w:rFonts w:ascii="Palatino Linotype" w:hAnsi="Palatino Linotype"/>
                  <w:i/>
                  <w:iCs/>
                  <w:noProof/>
                  <w:sz w:val="24"/>
                  <w:szCs w:val="24"/>
                </w:rPr>
                <w:t>Pediatric Obesity</w:t>
              </w:r>
              <w:r w:rsidRPr="00F746CB">
                <w:rPr>
                  <w:rFonts w:ascii="Palatino Linotype" w:hAnsi="Palatino Linotype"/>
                  <w:noProof/>
                  <w:sz w:val="24"/>
                  <w:szCs w:val="24"/>
                </w:rPr>
                <w:t xml:space="preserve"> 11, no. 2 (2015): 158-160.</w:t>
              </w:r>
            </w:p>
            <w:p w14:paraId="584C52B9"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 xml:space="preserve">Kelly, Bridget, Lesley King, Adrian Bauman, Ben J Smith, and Victoria Flood. “The Effects of Different Regulation Systems on Television Food Advertising to Children.” </w:t>
              </w:r>
              <w:r w:rsidRPr="00F746CB">
                <w:rPr>
                  <w:rFonts w:ascii="Palatino Linotype" w:hAnsi="Palatino Linotype"/>
                  <w:i/>
                  <w:iCs/>
                  <w:noProof/>
                  <w:sz w:val="24"/>
                  <w:szCs w:val="24"/>
                </w:rPr>
                <w:t>The Australia and New Zealand Journal of Public Health</w:t>
              </w:r>
              <w:r w:rsidRPr="00F746CB">
                <w:rPr>
                  <w:rFonts w:ascii="Palatino Linotype" w:hAnsi="Palatino Linotype"/>
                  <w:noProof/>
                  <w:sz w:val="24"/>
                  <w:szCs w:val="24"/>
                </w:rPr>
                <w:t xml:space="preserve"> 31, no. 4 (2007): 340-343.</w:t>
              </w:r>
            </w:p>
            <w:p w14:paraId="030E696A"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 xml:space="preserve">Lennert Veerman, J, Eduard F Van Beeck, Jan J Barendregt, and Johan P Mackenbach. “By How Much Would Limiting TV Food Advertising Reduce Childhood Obesity?” </w:t>
              </w:r>
              <w:r w:rsidRPr="00F746CB">
                <w:rPr>
                  <w:rFonts w:ascii="Palatino Linotype" w:hAnsi="Palatino Linotype"/>
                  <w:i/>
                  <w:iCs/>
                  <w:noProof/>
                  <w:sz w:val="24"/>
                  <w:szCs w:val="24"/>
                </w:rPr>
                <w:t>European Journal of Public Health</w:t>
              </w:r>
              <w:r w:rsidRPr="00F746CB">
                <w:rPr>
                  <w:rFonts w:ascii="Palatino Linotype" w:hAnsi="Palatino Linotype"/>
                  <w:noProof/>
                  <w:sz w:val="24"/>
                  <w:szCs w:val="24"/>
                </w:rPr>
                <w:t xml:space="preserve"> 19, no. 4 (2009): 365-369.</w:t>
              </w:r>
            </w:p>
            <w:p w14:paraId="5AEEB1B1"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 xml:space="preserve">Magnus, A, M. M Haby, R Carter, and B Swinburn. “The Cost-Effectiveness of Removing Television Advertising of High-Fat and/or High-Sugar Food and Beverages to Australian Children.” </w:t>
              </w:r>
              <w:r w:rsidRPr="00F746CB">
                <w:rPr>
                  <w:rFonts w:ascii="Palatino Linotype" w:hAnsi="Palatino Linotype"/>
                  <w:i/>
                  <w:iCs/>
                  <w:noProof/>
                  <w:sz w:val="24"/>
                  <w:szCs w:val="24"/>
                </w:rPr>
                <w:t>International Journal of Obesity</w:t>
              </w:r>
              <w:r w:rsidRPr="00F746CB">
                <w:rPr>
                  <w:rFonts w:ascii="Palatino Linotype" w:hAnsi="Palatino Linotype"/>
                  <w:noProof/>
                  <w:sz w:val="24"/>
                  <w:szCs w:val="24"/>
                </w:rPr>
                <w:t xml:space="preserve"> 33 (2009): 1094-1102.</w:t>
              </w:r>
            </w:p>
            <w:p w14:paraId="1223B743"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 xml:space="preserve">Mason, Max. “Advertising Boosts Australian Economy by $40b, Deloitte Access Economic Says.” </w:t>
              </w:r>
              <w:r w:rsidRPr="00F746CB">
                <w:rPr>
                  <w:rFonts w:ascii="Palatino Linotype" w:hAnsi="Palatino Linotype"/>
                  <w:i/>
                  <w:iCs/>
                  <w:noProof/>
                  <w:sz w:val="24"/>
                  <w:szCs w:val="24"/>
                </w:rPr>
                <w:t>Financial Review</w:t>
              </w:r>
              <w:r w:rsidRPr="00F746CB">
                <w:rPr>
                  <w:rFonts w:ascii="Palatino Linotype" w:hAnsi="Palatino Linotype"/>
                  <w:noProof/>
                  <w:sz w:val="24"/>
                  <w:szCs w:val="24"/>
                </w:rPr>
                <w:t>, 2016.</w:t>
              </w:r>
            </w:p>
            <w:p w14:paraId="7F3A354A"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Nutrition Australia. “Food Advertising Directed at Children.” 2009. http://www.nutritionaustralia.org/national/resource/food-advertising-directed-children (accessed May 9, 2017).</w:t>
              </w:r>
            </w:p>
            <w:p w14:paraId="771B61AC"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 “Food Advertising Directed at Children.” 2009. http://www.nutritionaustralia.org/national/resource/food-advertising-directed-children (accessed May 9, 2017).</w:t>
              </w:r>
            </w:p>
            <w:p w14:paraId="707F052F"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lastRenderedPageBreak/>
                <w:t>Obesity Policy Coalition. “Policy Brief: Food Advertising to Children.” 2011. http://www.opc.org.au/downloads/positionpapers/policy-brief-food-advertising-to-children.pdf (accessed May 11, 2017).</w:t>
              </w:r>
            </w:p>
            <w:p w14:paraId="53F6C619"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 xml:space="preserve">Office of Communications. “Changes in the Nature and Balance of Television Food Advertising to Children: A Review of HFSS Advertising Restrictions.” </w:t>
              </w:r>
              <w:r w:rsidRPr="00F746CB">
                <w:rPr>
                  <w:rFonts w:ascii="Palatino Linotype" w:hAnsi="Palatino Linotype"/>
                  <w:i/>
                  <w:iCs/>
                  <w:noProof/>
                  <w:sz w:val="24"/>
                  <w:szCs w:val="24"/>
                </w:rPr>
                <w:t>Office of Communications.</w:t>
              </w:r>
              <w:r w:rsidRPr="00F746CB">
                <w:rPr>
                  <w:rFonts w:ascii="Palatino Linotype" w:hAnsi="Palatino Linotype"/>
                  <w:noProof/>
                  <w:sz w:val="24"/>
                  <w:szCs w:val="24"/>
                </w:rPr>
                <w:t xml:space="preserve"> 2008. https://www.ofcom.org.uk/__data/assets/pdf_file/0028/23977/hfssdec08.pdf (accessed May 14, 2017).</w:t>
              </w:r>
            </w:p>
            <w:p w14:paraId="3D1A87D2"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 xml:space="preserve">Prescrire. “Nutritional Health Warnings: Just For Show.” </w:t>
              </w:r>
              <w:r w:rsidRPr="00F746CB">
                <w:rPr>
                  <w:rFonts w:ascii="Palatino Linotype" w:hAnsi="Palatino Linotype"/>
                  <w:i/>
                  <w:iCs/>
                  <w:noProof/>
                  <w:sz w:val="24"/>
                  <w:szCs w:val="24"/>
                </w:rPr>
                <w:t>Prescrire.</w:t>
              </w:r>
              <w:r w:rsidRPr="00F746CB">
                <w:rPr>
                  <w:rFonts w:ascii="Palatino Linotype" w:hAnsi="Palatino Linotype"/>
                  <w:noProof/>
                  <w:sz w:val="24"/>
                  <w:szCs w:val="24"/>
                </w:rPr>
                <w:t xml:space="preserve"> 2007. http://english.prescrire.org/en/80/160/46239/0/PositionDetails.aspx (accessed May 16, 2017).</w:t>
              </w:r>
            </w:p>
            <w:p w14:paraId="3DD95BDB"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 xml:space="preserve">Smithers, Lisa G, John W Lynch, and Tracy Merlin. “Television Marketing of Unhealthy Food and Beverages to Children in Australia: A Review of Published Evidence from 2009.” </w:t>
              </w:r>
              <w:r w:rsidRPr="00F746CB">
                <w:rPr>
                  <w:rFonts w:ascii="Palatino Linotype" w:hAnsi="Palatino Linotype"/>
                  <w:i/>
                  <w:iCs/>
                  <w:noProof/>
                  <w:sz w:val="24"/>
                  <w:szCs w:val="24"/>
                </w:rPr>
                <w:t>National Preventative Health Taskforce.</w:t>
              </w:r>
              <w:r w:rsidRPr="00F746CB">
                <w:rPr>
                  <w:rFonts w:ascii="Palatino Linotype" w:hAnsi="Palatino Linotype"/>
                  <w:noProof/>
                  <w:sz w:val="24"/>
                  <w:szCs w:val="24"/>
                </w:rPr>
                <w:t xml:space="preserve"> 2012. http://www.quitnow.gov.au/internet/anpha/publishing.nsf/Content/78C8788BC4B1294ACA257B7E00270FCD/$File/Review%20of%20monitoring%20data-%20food%20marekting%20to%20children_FinalReport_26Oct2012.pdf (accessed May 11, 2017).</w:t>
              </w:r>
            </w:p>
            <w:p w14:paraId="56A5AEDC"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 xml:space="preserve">Tripicchio, Gina, et al. “Restricting Advertising for High-Fat, High-Sugar Foods During Children's Television Programs: Attitudes in US Population-Based Sample.” </w:t>
              </w:r>
              <w:r w:rsidRPr="00F746CB">
                <w:rPr>
                  <w:rFonts w:ascii="Palatino Linotype" w:hAnsi="Palatino Linotype"/>
                  <w:i/>
                  <w:iCs/>
                  <w:noProof/>
                  <w:sz w:val="24"/>
                  <w:szCs w:val="24"/>
                </w:rPr>
                <w:t>Childhood Obesity</w:t>
              </w:r>
              <w:r w:rsidRPr="00F746CB">
                <w:rPr>
                  <w:rFonts w:ascii="Palatino Linotype" w:hAnsi="Palatino Linotype"/>
                  <w:noProof/>
                  <w:sz w:val="24"/>
                  <w:szCs w:val="24"/>
                </w:rPr>
                <w:t xml:space="preserve"> 12, no. 2 (2016): 113-118.</w:t>
              </w:r>
            </w:p>
            <w:p w14:paraId="2D3200A5"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 xml:space="preserve">World Health Organisation. “Marketing of Foods High in Fat, Salt and Sugar to Children: Update 2012-2013.” </w:t>
              </w:r>
              <w:r w:rsidRPr="00F746CB">
                <w:rPr>
                  <w:rFonts w:ascii="Palatino Linotype" w:hAnsi="Palatino Linotype"/>
                  <w:i/>
                  <w:iCs/>
                  <w:noProof/>
                  <w:sz w:val="24"/>
                  <w:szCs w:val="24"/>
                </w:rPr>
                <w:t>World Health Organisation: Regional Office for Europe.</w:t>
              </w:r>
              <w:r w:rsidRPr="00F746CB">
                <w:rPr>
                  <w:rFonts w:ascii="Palatino Linotype" w:hAnsi="Palatino Linotype"/>
                  <w:noProof/>
                  <w:sz w:val="24"/>
                  <w:szCs w:val="24"/>
                </w:rPr>
                <w:t xml:space="preserve"> 2013. http://www.euro.who.int/__data/assets/pdf_file/0019/191125/e96859.pdf (accessed May 16, 2017).</w:t>
              </w:r>
            </w:p>
            <w:p w14:paraId="724F81CB" w14:textId="77777777" w:rsidR="0093157B" w:rsidRPr="00F746CB" w:rsidRDefault="0093157B" w:rsidP="0093157B">
              <w:pPr>
                <w:pStyle w:val="Bibliography"/>
                <w:ind w:left="720" w:hanging="720"/>
                <w:rPr>
                  <w:rFonts w:ascii="Palatino Linotype" w:hAnsi="Palatino Linotype"/>
                  <w:noProof/>
                  <w:sz w:val="24"/>
                  <w:szCs w:val="24"/>
                </w:rPr>
              </w:pPr>
              <w:r w:rsidRPr="00F746CB">
                <w:rPr>
                  <w:rFonts w:ascii="Palatino Linotype" w:hAnsi="Palatino Linotype"/>
                  <w:noProof/>
                  <w:sz w:val="24"/>
                  <w:szCs w:val="24"/>
                </w:rPr>
                <w:t>World Health Organisation. “Set of Recommendations on the Marketing of Foods and Non-Alcoholic Beverages to Children.” 2010.</w:t>
              </w:r>
            </w:p>
            <w:p w14:paraId="6F33505D" w14:textId="77777777" w:rsidR="00640FDD" w:rsidRPr="0093157B" w:rsidRDefault="00640FDD" w:rsidP="0093157B">
              <w:pPr>
                <w:rPr>
                  <w:rStyle w:val="SubtleEmphasis"/>
                  <w:rFonts w:ascii="Palatino Linotype" w:hAnsi="Palatino Linotype"/>
                  <w:i w:val="0"/>
                  <w:iCs w:val="0"/>
                  <w:color w:val="auto"/>
                  <w:sz w:val="24"/>
                  <w:szCs w:val="24"/>
                </w:rPr>
              </w:pPr>
              <w:r w:rsidRPr="00F746CB">
                <w:rPr>
                  <w:rFonts w:ascii="Palatino Linotype" w:hAnsi="Palatino Linotype"/>
                  <w:b/>
                  <w:bCs/>
                  <w:noProof/>
                  <w:sz w:val="24"/>
                  <w:szCs w:val="24"/>
                </w:rPr>
                <w:fldChar w:fldCharType="end"/>
              </w:r>
            </w:p>
          </w:sdtContent>
        </w:sdt>
      </w:sdtContent>
    </w:sdt>
    <w:p w14:paraId="1E9EF74C" w14:textId="77777777" w:rsidR="00640FDD" w:rsidRPr="0093157B" w:rsidRDefault="00640FDD" w:rsidP="00640FDD">
      <w:pPr>
        <w:rPr>
          <w:rStyle w:val="SubtleEmphasis"/>
          <w:rFonts w:ascii="Palatino Linotype" w:hAnsi="Palatino Linotype"/>
          <w:i w:val="0"/>
          <w:sz w:val="24"/>
          <w:szCs w:val="24"/>
        </w:rPr>
      </w:pPr>
    </w:p>
    <w:p w14:paraId="5381EDA8" w14:textId="77777777" w:rsidR="00640FDD" w:rsidRPr="0093157B" w:rsidRDefault="00640FDD" w:rsidP="00640FDD">
      <w:pPr>
        <w:rPr>
          <w:rStyle w:val="SubtleEmphasis"/>
          <w:rFonts w:ascii="Palatino Linotype" w:hAnsi="Palatino Linotype"/>
          <w:i w:val="0"/>
          <w:sz w:val="24"/>
          <w:szCs w:val="24"/>
        </w:rPr>
      </w:pPr>
    </w:p>
    <w:p w14:paraId="3A873813" w14:textId="77777777" w:rsidR="00640FDD" w:rsidRPr="0093157B" w:rsidRDefault="00640FDD" w:rsidP="00640FDD">
      <w:pPr>
        <w:rPr>
          <w:rStyle w:val="SubtleEmphasis"/>
          <w:rFonts w:ascii="Palatino Linotype" w:hAnsi="Palatino Linotype"/>
          <w:i w:val="0"/>
          <w:sz w:val="24"/>
          <w:szCs w:val="24"/>
        </w:rPr>
      </w:pPr>
    </w:p>
    <w:p w14:paraId="707EF5E9" w14:textId="77777777" w:rsidR="00640FDD" w:rsidRPr="0093157B" w:rsidRDefault="00640FDD" w:rsidP="00640FDD">
      <w:pPr>
        <w:rPr>
          <w:rStyle w:val="SubtleEmphasis"/>
          <w:rFonts w:ascii="Palatino Linotype" w:hAnsi="Palatino Linotype"/>
          <w:i w:val="0"/>
          <w:sz w:val="24"/>
          <w:szCs w:val="24"/>
        </w:rPr>
      </w:pPr>
    </w:p>
    <w:p w14:paraId="51ACD0A6" w14:textId="77777777" w:rsidR="00640FDD" w:rsidRPr="00640FDD" w:rsidRDefault="00640FDD" w:rsidP="00640FDD">
      <w:pPr>
        <w:rPr>
          <w:rStyle w:val="SubtleEmphasis"/>
          <w:i w:val="0"/>
        </w:rPr>
      </w:pPr>
    </w:p>
    <w:sectPr w:rsidR="00640FDD" w:rsidRPr="00640FD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520D60" w14:textId="77777777" w:rsidR="00705391" w:rsidRDefault="00705391" w:rsidP="00D048A4">
      <w:pPr>
        <w:spacing w:after="0" w:line="240" w:lineRule="auto"/>
      </w:pPr>
      <w:r>
        <w:separator/>
      </w:r>
    </w:p>
  </w:endnote>
  <w:endnote w:type="continuationSeparator" w:id="0">
    <w:p w14:paraId="35CA6669" w14:textId="77777777" w:rsidR="00705391" w:rsidRDefault="00705391" w:rsidP="00D04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1782249"/>
      <w:docPartObj>
        <w:docPartGallery w:val="Page Numbers (Bottom of Page)"/>
        <w:docPartUnique/>
      </w:docPartObj>
    </w:sdtPr>
    <w:sdtEndPr/>
    <w:sdtContent>
      <w:p w14:paraId="23ABE69D" w14:textId="77777777" w:rsidR="00291C9D" w:rsidRDefault="00291C9D">
        <w:pPr>
          <w:pStyle w:val="Footer"/>
          <w:jc w:val="right"/>
        </w:pPr>
        <w:r>
          <w:t xml:space="preserve">Page | </w:t>
        </w:r>
        <w:r>
          <w:fldChar w:fldCharType="begin"/>
        </w:r>
        <w:r>
          <w:instrText xml:space="preserve"> PAGE   \* MERGEFORMAT </w:instrText>
        </w:r>
        <w:r>
          <w:fldChar w:fldCharType="separate"/>
        </w:r>
        <w:r w:rsidR="00202339">
          <w:rPr>
            <w:noProof/>
          </w:rPr>
          <w:t>22</w:t>
        </w:r>
        <w:r>
          <w:rPr>
            <w:noProof/>
          </w:rPr>
          <w:fldChar w:fldCharType="end"/>
        </w:r>
        <w:r>
          <w:t xml:space="preserve"> </w:t>
        </w:r>
      </w:p>
    </w:sdtContent>
  </w:sdt>
  <w:p w14:paraId="14BADF24" w14:textId="77777777" w:rsidR="00291C9D" w:rsidRDefault="00291C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33DD13" w14:textId="77777777" w:rsidR="00705391" w:rsidRDefault="00705391" w:rsidP="00D048A4">
      <w:pPr>
        <w:spacing w:after="0" w:line="240" w:lineRule="auto"/>
      </w:pPr>
      <w:r>
        <w:separator/>
      </w:r>
    </w:p>
  </w:footnote>
  <w:footnote w:type="continuationSeparator" w:id="0">
    <w:p w14:paraId="70C8E99A" w14:textId="77777777" w:rsidR="00705391" w:rsidRDefault="00705391" w:rsidP="00D048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C0095"/>
    <w:multiLevelType w:val="hybridMultilevel"/>
    <w:tmpl w:val="84F89374"/>
    <w:lvl w:ilvl="0" w:tplc="EDEE7D4E">
      <w:start w:val="1"/>
      <w:numFmt w:val="decimal"/>
      <w:lvlText w:val="%1)"/>
      <w:lvlJc w:val="left"/>
      <w:pPr>
        <w:ind w:left="1800" w:hanging="360"/>
      </w:pPr>
      <w:rPr>
        <w:rFonts w:hint="default"/>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1">
    <w:nsid w:val="18400E24"/>
    <w:multiLevelType w:val="hybridMultilevel"/>
    <w:tmpl w:val="596C045A"/>
    <w:lvl w:ilvl="0" w:tplc="0C090001">
      <w:start w:val="1"/>
      <w:numFmt w:val="bullet"/>
      <w:lvlText w:val=""/>
      <w:lvlJc w:val="left"/>
      <w:pPr>
        <w:ind w:left="2160" w:hanging="360"/>
      </w:pPr>
      <w:rPr>
        <w:rFonts w:ascii="Symbol" w:hAnsi="Symbol"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2">
    <w:nsid w:val="24A45F33"/>
    <w:multiLevelType w:val="hybridMultilevel"/>
    <w:tmpl w:val="C15EC6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254D3F72"/>
    <w:multiLevelType w:val="hybridMultilevel"/>
    <w:tmpl w:val="B6CC6702"/>
    <w:lvl w:ilvl="0" w:tplc="0C090001">
      <w:start w:val="1"/>
      <w:numFmt w:val="bullet"/>
      <w:lvlText w:val=""/>
      <w:lvlJc w:val="left"/>
      <w:pPr>
        <w:ind w:left="1944" w:hanging="360"/>
      </w:pPr>
      <w:rPr>
        <w:rFonts w:ascii="Symbol" w:hAnsi="Symbol" w:hint="default"/>
      </w:rPr>
    </w:lvl>
    <w:lvl w:ilvl="1" w:tplc="0C090003" w:tentative="1">
      <w:start w:val="1"/>
      <w:numFmt w:val="bullet"/>
      <w:lvlText w:val="o"/>
      <w:lvlJc w:val="left"/>
      <w:pPr>
        <w:ind w:left="2664" w:hanging="360"/>
      </w:pPr>
      <w:rPr>
        <w:rFonts w:ascii="Courier New" w:hAnsi="Courier New" w:cs="Courier New" w:hint="default"/>
      </w:rPr>
    </w:lvl>
    <w:lvl w:ilvl="2" w:tplc="0C090005" w:tentative="1">
      <w:start w:val="1"/>
      <w:numFmt w:val="bullet"/>
      <w:lvlText w:val=""/>
      <w:lvlJc w:val="left"/>
      <w:pPr>
        <w:ind w:left="3384" w:hanging="360"/>
      </w:pPr>
      <w:rPr>
        <w:rFonts w:ascii="Wingdings" w:hAnsi="Wingdings" w:hint="default"/>
      </w:rPr>
    </w:lvl>
    <w:lvl w:ilvl="3" w:tplc="0C090001" w:tentative="1">
      <w:start w:val="1"/>
      <w:numFmt w:val="bullet"/>
      <w:lvlText w:val=""/>
      <w:lvlJc w:val="left"/>
      <w:pPr>
        <w:ind w:left="4104" w:hanging="360"/>
      </w:pPr>
      <w:rPr>
        <w:rFonts w:ascii="Symbol" w:hAnsi="Symbol" w:hint="default"/>
      </w:rPr>
    </w:lvl>
    <w:lvl w:ilvl="4" w:tplc="0C090003" w:tentative="1">
      <w:start w:val="1"/>
      <w:numFmt w:val="bullet"/>
      <w:lvlText w:val="o"/>
      <w:lvlJc w:val="left"/>
      <w:pPr>
        <w:ind w:left="4824" w:hanging="360"/>
      </w:pPr>
      <w:rPr>
        <w:rFonts w:ascii="Courier New" w:hAnsi="Courier New" w:cs="Courier New" w:hint="default"/>
      </w:rPr>
    </w:lvl>
    <w:lvl w:ilvl="5" w:tplc="0C090005" w:tentative="1">
      <w:start w:val="1"/>
      <w:numFmt w:val="bullet"/>
      <w:lvlText w:val=""/>
      <w:lvlJc w:val="left"/>
      <w:pPr>
        <w:ind w:left="5544" w:hanging="360"/>
      </w:pPr>
      <w:rPr>
        <w:rFonts w:ascii="Wingdings" w:hAnsi="Wingdings" w:hint="default"/>
      </w:rPr>
    </w:lvl>
    <w:lvl w:ilvl="6" w:tplc="0C090001" w:tentative="1">
      <w:start w:val="1"/>
      <w:numFmt w:val="bullet"/>
      <w:lvlText w:val=""/>
      <w:lvlJc w:val="left"/>
      <w:pPr>
        <w:ind w:left="6264" w:hanging="360"/>
      </w:pPr>
      <w:rPr>
        <w:rFonts w:ascii="Symbol" w:hAnsi="Symbol" w:hint="default"/>
      </w:rPr>
    </w:lvl>
    <w:lvl w:ilvl="7" w:tplc="0C090003" w:tentative="1">
      <w:start w:val="1"/>
      <w:numFmt w:val="bullet"/>
      <w:lvlText w:val="o"/>
      <w:lvlJc w:val="left"/>
      <w:pPr>
        <w:ind w:left="6984" w:hanging="360"/>
      </w:pPr>
      <w:rPr>
        <w:rFonts w:ascii="Courier New" w:hAnsi="Courier New" w:cs="Courier New" w:hint="default"/>
      </w:rPr>
    </w:lvl>
    <w:lvl w:ilvl="8" w:tplc="0C090005" w:tentative="1">
      <w:start w:val="1"/>
      <w:numFmt w:val="bullet"/>
      <w:lvlText w:val=""/>
      <w:lvlJc w:val="left"/>
      <w:pPr>
        <w:ind w:left="7704" w:hanging="360"/>
      </w:pPr>
      <w:rPr>
        <w:rFonts w:ascii="Wingdings" w:hAnsi="Wingdings" w:hint="default"/>
      </w:rPr>
    </w:lvl>
  </w:abstractNum>
  <w:abstractNum w:abstractNumId="4">
    <w:nsid w:val="29E4435E"/>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EFC3B1F"/>
    <w:multiLevelType w:val="hybridMultilevel"/>
    <w:tmpl w:val="8150809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41D9659C"/>
    <w:multiLevelType w:val="hybridMultilevel"/>
    <w:tmpl w:val="BF6C2F42"/>
    <w:lvl w:ilvl="0" w:tplc="0C090001">
      <w:start w:val="1"/>
      <w:numFmt w:val="bullet"/>
      <w:lvlText w:val=""/>
      <w:lvlJc w:val="left"/>
      <w:pPr>
        <w:ind w:left="2160" w:hanging="360"/>
      </w:pPr>
      <w:rPr>
        <w:rFonts w:ascii="Symbol" w:hAnsi="Symbol"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7">
    <w:nsid w:val="428D6A2C"/>
    <w:multiLevelType w:val="hybridMultilevel"/>
    <w:tmpl w:val="AE4063A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8">
    <w:nsid w:val="43F70D43"/>
    <w:multiLevelType w:val="hybridMultilevel"/>
    <w:tmpl w:val="D63C6B4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9">
    <w:nsid w:val="475A1C0A"/>
    <w:multiLevelType w:val="hybridMultilevel"/>
    <w:tmpl w:val="E82ED78A"/>
    <w:lvl w:ilvl="0" w:tplc="0C090001">
      <w:start w:val="1"/>
      <w:numFmt w:val="bullet"/>
      <w:lvlText w:val=""/>
      <w:lvlJc w:val="left"/>
      <w:pPr>
        <w:ind w:left="2160" w:hanging="360"/>
      </w:pPr>
      <w:rPr>
        <w:rFonts w:ascii="Symbol" w:hAnsi="Symbol"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10">
    <w:nsid w:val="48BC05FD"/>
    <w:multiLevelType w:val="hybridMultilevel"/>
    <w:tmpl w:val="3B96531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nsid w:val="4EC75F91"/>
    <w:multiLevelType w:val="hybridMultilevel"/>
    <w:tmpl w:val="1876D85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nsid w:val="56BD5AEF"/>
    <w:multiLevelType w:val="hybridMultilevel"/>
    <w:tmpl w:val="9F249376"/>
    <w:lvl w:ilvl="0" w:tplc="0C090001">
      <w:start w:val="1"/>
      <w:numFmt w:val="bullet"/>
      <w:lvlText w:val=""/>
      <w:lvlJc w:val="left"/>
      <w:pPr>
        <w:ind w:left="2160" w:hanging="360"/>
      </w:pPr>
      <w:rPr>
        <w:rFonts w:ascii="Symbol" w:hAnsi="Symbol"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13">
    <w:nsid w:val="65175DA5"/>
    <w:multiLevelType w:val="hybridMultilevel"/>
    <w:tmpl w:val="AB045E38"/>
    <w:lvl w:ilvl="0" w:tplc="0C090001">
      <w:start w:val="1"/>
      <w:numFmt w:val="bullet"/>
      <w:lvlText w:val=""/>
      <w:lvlJc w:val="left"/>
      <w:pPr>
        <w:ind w:left="2160" w:hanging="360"/>
      </w:pPr>
      <w:rPr>
        <w:rFonts w:ascii="Symbol" w:hAnsi="Symbol"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14">
    <w:nsid w:val="67196FD9"/>
    <w:multiLevelType w:val="hybridMultilevel"/>
    <w:tmpl w:val="9FCE2D2C"/>
    <w:lvl w:ilvl="0" w:tplc="0C090001">
      <w:start w:val="1"/>
      <w:numFmt w:val="bullet"/>
      <w:lvlText w:val=""/>
      <w:lvlJc w:val="left"/>
      <w:pPr>
        <w:ind w:left="2160" w:hanging="360"/>
      </w:pPr>
      <w:rPr>
        <w:rFonts w:ascii="Symbol" w:hAnsi="Symbol"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num w:numId="1">
    <w:abstractNumId w:val="5"/>
  </w:num>
  <w:num w:numId="2">
    <w:abstractNumId w:val="2"/>
  </w:num>
  <w:num w:numId="3">
    <w:abstractNumId w:val="4"/>
  </w:num>
  <w:num w:numId="4">
    <w:abstractNumId w:val="0"/>
  </w:num>
  <w:num w:numId="5">
    <w:abstractNumId w:val="9"/>
  </w:num>
  <w:num w:numId="6">
    <w:abstractNumId w:val="1"/>
  </w:num>
  <w:num w:numId="7">
    <w:abstractNumId w:val="13"/>
  </w:num>
  <w:num w:numId="8">
    <w:abstractNumId w:val="12"/>
  </w:num>
  <w:num w:numId="9">
    <w:abstractNumId w:val="14"/>
  </w:num>
  <w:num w:numId="10">
    <w:abstractNumId w:val="3"/>
  </w:num>
  <w:num w:numId="11">
    <w:abstractNumId w:val="6"/>
  </w:num>
  <w:num w:numId="12">
    <w:abstractNumId w:val="11"/>
  </w:num>
  <w:num w:numId="13">
    <w:abstractNumId w:val="10"/>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ze2MLK0NDIwNDM0MbVQ0lEKTi0uzszPAykwrAUAX2LuaSwAAAA="/>
  </w:docVars>
  <w:rsids>
    <w:rsidRoot w:val="00BD7B57"/>
    <w:rsid w:val="00003568"/>
    <w:rsid w:val="00017203"/>
    <w:rsid w:val="000207D6"/>
    <w:rsid w:val="000233E6"/>
    <w:rsid w:val="000365CC"/>
    <w:rsid w:val="00040C1C"/>
    <w:rsid w:val="00042487"/>
    <w:rsid w:val="00050010"/>
    <w:rsid w:val="000557B3"/>
    <w:rsid w:val="00055B97"/>
    <w:rsid w:val="00081131"/>
    <w:rsid w:val="000B17C2"/>
    <w:rsid w:val="000E77A3"/>
    <w:rsid w:val="000F4429"/>
    <w:rsid w:val="00126766"/>
    <w:rsid w:val="00127175"/>
    <w:rsid w:val="00136EE0"/>
    <w:rsid w:val="001B2FDF"/>
    <w:rsid w:val="001C3E41"/>
    <w:rsid w:val="001D6FB4"/>
    <w:rsid w:val="001E1671"/>
    <w:rsid w:val="001F281B"/>
    <w:rsid w:val="001F443A"/>
    <w:rsid w:val="00202339"/>
    <w:rsid w:val="002126AA"/>
    <w:rsid w:val="0022111F"/>
    <w:rsid w:val="002239E7"/>
    <w:rsid w:val="002349CF"/>
    <w:rsid w:val="00235C6E"/>
    <w:rsid w:val="0023667A"/>
    <w:rsid w:val="002669C6"/>
    <w:rsid w:val="0027150E"/>
    <w:rsid w:val="002749E2"/>
    <w:rsid w:val="00277D11"/>
    <w:rsid w:val="002842CB"/>
    <w:rsid w:val="00291C9D"/>
    <w:rsid w:val="002A1424"/>
    <w:rsid w:val="002A66AC"/>
    <w:rsid w:val="002B4DC0"/>
    <w:rsid w:val="003245A1"/>
    <w:rsid w:val="0033000C"/>
    <w:rsid w:val="00336CC5"/>
    <w:rsid w:val="00343474"/>
    <w:rsid w:val="00354BAC"/>
    <w:rsid w:val="00357D03"/>
    <w:rsid w:val="003703BD"/>
    <w:rsid w:val="0037703B"/>
    <w:rsid w:val="00382E5F"/>
    <w:rsid w:val="003B482E"/>
    <w:rsid w:val="003C790E"/>
    <w:rsid w:val="003D3CE2"/>
    <w:rsid w:val="003F008A"/>
    <w:rsid w:val="00406013"/>
    <w:rsid w:val="0041483B"/>
    <w:rsid w:val="0042148A"/>
    <w:rsid w:val="0043205C"/>
    <w:rsid w:val="0044077A"/>
    <w:rsid w:val="00440FDB"/>
    <w:rsid w:val="004555C7"/>
    <w:rsid w:val="00476C6F"/>
    <w:rsid w:val="00486C3B"/>
    <w:rsid w:val="00497435"/>
    <w:rsid w:val="004C369C"/>
    <w:rsid w:val="004C65DE"/>
    <w:rsid w:val="004E520D"/>
    <w:rsid w:val="004F6F44"/>
    <w:rsid w:val="0050788C"/>
    <w:rsid w:val="00527125"/>
    <w:rsid w:val="00531317"/>
    <w:rsid w:val="00540DD1"/>
    <w:rsid w:val="00545368"/>
    <w:rsid w:val="00555E45"/>
    <w:rsid w:val="005619D9"/>
    <w:rsid w:val="0057446B"/>
    <w:rsid w:val="005B0109"/>
    <w:rsid w:val="005D08AE"/>
    <w:rsid w:val="005D73B2"/>
    <w:rsid w:val="006252C4"/>
    <w:rsid w:val="00636DC1"/>
    <w:rsid w:val="00640FDD"/>
    <w:rsid w:val="006700A4"/>
    <w:rsid w:val="00680405"/>
    <w:rsid w:val="006911F1"/>
    <w:rsid w:val="006A73FD"/>
    <w:rsid w:val="006C15CE"/>
    <w:rsid w:val="00705391"/>
    <w:rsid w:val="00721822"/>
    <w:rsid w:val="00722492"/>
    <w:rsid w:val="00722DF6"/>
    <w:rsid w:val="00730F98"/>
    <w:rsid w:val="0073531F"/>
    <w:rsid w:val="0074051B"/>
    <w:rsid w:val="00764E9D"/>
    <w:rsid w:val="007C4DB5"/>
    <w:rsid w:val="007E455F"/>
    <w:rsid w:val="00801154"/>
    <w:rsid w:val="008052A4"/>
    <w:rsid w:val="00806EFD"/>
    <w:rsid w:val="008766CB"/>
    <w:rsid w:val="008A46B2"/>
    <w:rsid w:val="008D7612"/>
    <w:rsid w:val="00906D02"/>
    <w:rsid w:val="00925356"/>
    <w:rsid w:val="0093157B"/>
    <w:rsid w:val="00942A7E"/>
    <w:rsid w:val="00967140"/>
    <w:rsid w:val="009946B2"/>
    <w:rsid w:val="009C67B8"/>
    <w:rsid w:val="009E16ED"/>
    <w:rsid w:val="009E32E9"/>
    <w:rsid w:val="009E402C"/>
    <w:rsid w:val="00A00F39"/>
    <w:rsid w:val="00A41D39"/>
    <w:rsid w:val="00A62083"/>
    <w:rsid w:val="00A63A76"/>
    <w:rsid w:val="00AA1A3E"/>
    <w:rsid w:val="00AB199E"/>
    <w:rsid w:val="00AC5C87"/>
    <w:rsid w:val="00AE3849"/>
    <w:rsid w:val="00AF7AAF"/>
    <w:rsid w:val="00B02AEE"/>
    <w:rsid w:val="00B04DDE"/>
    <w:rsid w:val="00B0728F"/>
    <w:rsid w:val="00B2420B"/>
    <w:rsid w:val="00B6727F"/>
    <w:rsid w:val="00B7409E"/>
    <w:rsid w:val="00B915DB"/>
    <w:rsid w:val="00BA3FD3"/>
    <w:rsid w:val="00BB64E1"/>
    <w:rsid w:val="00BD7B57"/>
    <w:rsid w:val="00C26ACF"/>
    <w:rsid w:val="00C82D5D"/>
    <w:rsid w:val="00C926A6"/>
    <w:rsid w:val="00C93E81"/>
    <w:rsid w:val="00C94A06"/>
    <w:rsid w:val="00CA42BE"/>
    <w:rsid w:val="00CA5607"/>
    <w:rsid w:val="00CD7453"/>
    <w:rsid w:val="00D02072"/>
    <w:rsid w:val="00D048A4"/>
    <w:rsid w:val="00D1775C"/>
    <w:rsid w:val="00D2508F"/>
    <w:rsid w:val="00D270E0"/>
    <w:rsid w:val="00D57D69"/>
    <w:rsid w:val="00D73949"/>
    <w:rsid w:val="00D84C0A"/>
    <w:rsid w:val="00D84FED"/>
    <w:rsid w:val="00DA66C9"/>
    <w:rsid w:val="00DB12BB"/>
    <w:rsid w:val="00DE128D"/>
    <w:rsid w:val="00DE5A27"/>
    <w:rsid w:val="00DE7362"/>
    <w:rsid w:val="00E132E4"/>
    <w:rsid w:val="00E14F2D"/>
    <w:rsid w:val="00E447A4"/>
    <w:rsid w:val="00E53D83"/>
    <w:rsid w:val="00E551B2"/>
    <w:rsid w:val="00E562AB"/>
    <w:rsid w:val="00E760E4"/>
    <w:rsid w:val="00EB0865"/>
    <w:rsid w:val="00EE67E1"/>
    <w:rsid w:val="00EF62C9"/>
    <w:rsid w:val="00F15A19"/>
    <w:rsid w:val="00F16AD9"/>
    <w:rsid w:val="00F17403"/>
    <w:rsid w:val="00F3274E"/>
    <w:rsid w:val="00F5344D"/>
    <w:rsid w:val="00F55D1C"/>
    <w:rsid w:val="00F70837"/>
    <w:rsid w:val="00F746CB"/>
    <w:rsid w:val="00FA1B07"/>
    <w:rsid w:val="00FC0675"/>
    <w:rsid w:val="00FD7B97"/>
    <w:rsid w:val="00FE3C80"/>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1CC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D7B5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F281B"/>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7B57"/>
    <w:pPr>
      <w:ind w:left="720"/>
      <w:contextualSpacing/>
    </w:pPr>
  </w:style>
  <w:style w:type="character" w:customStyle="1" w:styleId="Heading1Char">
    <w:name w:val="Heading 1 Char"/>
    <w:basedOn w:val="DefaultParagraphFont"/>
    <w:link w:val="Heading1"/>
    <w:uiPriority w:val="9"/>
    <w:rsid w:val="00BD7B57"/>
    <w:rPr>
      <w:rFonts w:asciiTheme="majorHAnsi" w:eastAsiaTheme="majorEastAsia" w:hAnsiTheme="majorHAnsi" w:cstheme="majorBidi"/>
      <w:color w:val="2E74B5" w:themeColor="accent1" w:themeShade="BF"/>
      <w:sz w:val="32"/>
      <w:szCs w:val="32"/>
    </w:rPr>
  </w:style>
  <w:style w:type="character" w:styleId="SubtleEmphasis">
    <w:name w:val="Subtle Emphasis"/>
    <w:basedOn w:val="DefaultParagraphFont"/>
    <w:uiPriority w:val="19"/>
    <w:qFormat/>
    <w:rsid w:val="00CD7453"/>
    <w:rPr>
      <w:i/>
      <w:iCs/>
      <w:color w:val="404040" w:themeColor="text1" w:themeTint="BF"/>
    </w:rPr>
  </w:style>
  <w:style w:type="paragraph" w:styleId="BalloonText">
    <w:name w:val="Balloon Text"/>
    <w:basedOn w:val="Normal"/>
    <w:link w:val="BalloonTextChar"/>
    <w:uiPriority w:val="99"/>
    <w:semiHidden/>
    <w:unhideWhenUsed/>
    <w:rsid w:val="00B02A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AEE"/>
    <w:rPr>
      <w:rFonts w:ascii="Tahoma" w:hAnsi="Tahoma" w:cs="Tahoma"/>
      <w:sz w:val="16"/>
      <w:szCs w:val="16"/>
    </w:rPr>
  </w:style>
  <w:style w:type="paragraph" w:styleId="Bibliography">
    <w:name w:val="Bibliography"/>
    <w:basedOn w:val="Normal"/>
    <w:next w:val="Normal"/>
    <w:uiPriority w:val="37"/>
    <w:unhideWhenUsed/>
    <w:rsid w:val="00640FDD"/>
  </w:style>
  <w:style w:type="paragraph" w:styleId="Header">
    <w:name w:val="header"/>
    <w:basedOn w:val="Normal"/>
    <w:link w:val="HeaderChar"/>
    <w:uiPriority w:val="99"/>
    <w:unhideWhenUsed/>
    <w:rsid w:val="00D04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48A4"/>
  </w:style>
  <w:style w:type="paragraph" w:styleId="Footer">
    <w:name w:val="footer"/>
    <w:basedOn w:val="Normal"/>
    <w:link w:val="FooterChar"/>
    <w:uiPriority w:val="99"/>
    <w:unhideWhenUsed/>
    <w:rsid w:val="00D04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8A4"/>
  </w:style>
  <w:style w:type="character" w:styleId="BookTitle">
    <w:name w:val="Book Title"/>
    <w:basedOn w:val="DefaultParagraphFont"/>
    <w:uiPriority w:val="33"/>
    <w:qFormat/>
    <w:rsid w:val="00D048A4"/>
    <w:rPr>
      <w:b/>
      <w:bCs/>
      <w:smallCaps/>
      <w:spacing w:val="5"/>
    </w:rPr>
  </w:style>
  <w:style w:type="character" w:styleId="IntenseReference">
    <w:name w:val="Intense Reference"/>
    <w:basedOn w:val="DefaultParagraphFont"/>
    <w:uiPriority w:val="32"/>
    <w:qFormat/>
    <w:rsid w:val="001F281B"/>
    <w:rPr>
      <w:b/>
      <w:bCs/>
      <w:smallCaps/>
      <w:color w:val="ED7D31" w:themeColor="accent2"/>
      <w:spacing w:val="5"/>
      <w:u w:val="single"/>
    </w:rPr>
  </w:style>
  <w:style w:type="character" w:styleId="Emphasis">
    <w:name w:val="Emphasis"/>
    <w:basedOn w:val="DefaultParagraphFont"/>
    <w:uiPriority w:val="20"/>
    <w:qFormat/>
    <w:rsid w:val="001F281B"/>
    <w:rPr>
      <w:i/>
      <w:iCs/>
    </w:rPr>
  </w:style>
  <w:style w:type="paragraph" w:styleId="Subtitle">
    <w:name w:val="Subtitle"/>
    <w:basedOn w:val="Normal"/>
    <w:next w:val="Normal"/>
    <w:link w:val="SubtitleChar"/>
    <w:uiPriority w:val="11"/>
    <w:qFormat/>
    <w:rsid w:val="001F281B"/>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1F281B"/>
    <w:rPr>
      <w:rFonts w:asciiTheme="majorHAnsi" w:eastAsiaTheme="majorEastAsia" w:hAnsiTheme="majorHAnsi" w:cstheme="majorBidi"/>
      <w:i/>
      <w:iCs/>
      <w:color w:val="5B9BD5" w:themeColor="accent1"/>
      <w:spacing w:val="15"/>
      <w:sz w:val="24"/>
      <w:szCs w:val="24"/>
    </w:rPr>
  </w:style>
  <w:style w:type="character" w:customStyle="1" w:styleId="Heading2Char">
    <w:name w:val="Heading 2 Char"/>
    <w:basedOn w:val="DefaultParagraphFont"/>
    <w:link w:val="Heading2"/>
    <w:uiPriority w:val="9"/>
    <w:rsid w:val="001F281B"/>
    <w:rPr>
      <w:rFonts w:asciiTheme="majorHAnsi" w:eastAsiaTheme="majorEastAsia" w:hAnsiTheme="majorHAnsi" w:cstheme="majorBidi"/>
      <w:b/>
      <w:bCs/>
      <w:color w:val="5B9BD5" w:themeColor="accent1"/>
      <w:sz w:val="26"/>
      <w:szCs w:val="26"/>
    </w:rPr>
  </w:style>
  <w:style w:type="paragraph" w:styleId="NoSpacing">
    <w:name w:val="No Spacing"/>
    <w:uiPriority w:val="1"/>
    <w:qFormat/>
    <w:rsid w:val="001F281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D7B5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F281B"/>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7B57"/>
    <w:pPr>
      <w:ind w:left="720"/>
      <w:contextualSpacing/>
    </w:pPr>
  </w:style>
  <w:style w:type="character" w:customStyle="1" w:styleId="Heading1Char">
    <w:name w:val="Heading 1 Char"/>
    <w:basedOn w:val="DefaultParagraphFont"/>
    <w:link w:val="Heading1"/>
    <w:uiPriority w:val="9"/>
    <w:rsid w:val="00BD7B57"/>
    <w:rPr>
      <w:rFonts w:asciiTheme="majorHAnsi" w:eastAsiaTheme="majorEastAsia" w:hAnsiTheme="majorHAnsi" w:cstheme="majorBidi"/>
      <w:color w:val="2E74B5" w:themeColor="accent1" w:themeShade="BF"/>
      <w:sz w:val="32"/>
      <w:szCs w:val="32"/>
    </w:rPr>
  </w:style>
  <w:style w:type="character" w:styleId="SubtleEmphasis">
    <w:name w:val="Subtle Emphasis"/>
    <w:basedOn w:val="DefaultParagraphFont"/>
    <w:uiPriority w:val="19"/>
    <w:qFormat/>
    <w:rsid w:val="00CD7453"/>
    <w:rPr>
      <w:i/>
      <w:iCs/>
      <w:color w:val="404040" w:themeColor="text1" w:themeTint="BF"/>
    </w:rPr>
  </w:style>
  <w:style w:type="paragraph" w:styleId="BalloonText">
    <w:name w:val="Balloon Text"/>
    <w:basedOn w:val="Normal"/>
    <w:link w:val="BalloonTextChar"/>
    <w:uiPriority w:val="99"/>
    <w:semiHidden/>
    <w:unhideWhenUsed/>
    <w:rsid w:val="00B02A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AEE"/>
    <w:rPr>
      <w:rFonts w:ascii="Tahoma" w:hAnsi="Tahoma" w:cs="Tahoma"/>
      <w:sz w:val="16"/>
      <w:szCs w:val="16"/>
    </w:rPr>
  </w:style>
  <w:style w:type="paragraph" w:styleId="Bibliography">
    <w:name w:val="Bibliography"/>
    <w:basedOn w:val="Normal"/>
    <w:next w:val="Normal"/>
    <w:uiPriority w:val="37"/>
    <w:unhideWhenUsed/>
    <w:rsid w:val="00640FDD"/>
  </w:style>
  <w:style w:type="paragraph" w:styleId="Header">
    <w:name w:val="header"/>
    <w:basedOn w:val="Normal"/>
    <w:link w:val="HeaderChar"/>
    <w:uiPriority w:val="99"/>
    <w:unhideWhenUsed/>
    <w:rsid w:val="00D04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48A4"/>
  </w:style>
  <w:style w:type="paragraph" w:styleId="Footer">
    <w:name w:val="footer"/>
    <w:basedOn w:val="Normal"/>
    <w:link w:val="FooterChar"/>
    <w:uiPriority w:val="99"/>
    <w:unhideWhenUsed/>
    <w:rsid w:val="00D04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8A4"/>
  </w:style>
  <w:style w:type="character" w:styleId="BookTitle">
    <w:name w:val="Book Title"/>
    <w:basedOn w:val="DefaultParagraphFont"/>
    <w:uiPriority w:val="33"/>
    <w:qFormat/>
    <w:rsid w:val="00D048A4"/>
    <w:rPr>
      <w:b/>
      <w:bCs/>
      <w:smallCaps/>
      <w:spacing w:val="5"/>
    </w:rPr>
  </w:style>
  <w:style w:type="character" w:styleId="IntenseReference">
    <w:name w:val="Intense Reference"/>
    <w:basedOn w:val="DefaultParagraphFont"/>
    <w:uiPriority w:val="32"/>
    <w:qFormat/>
    <w:rsid w:val="001F281B"/>
    <w:rPr>
      <w:b/>
      <w:bCs/>
      <w:smallCaps/>
      <w:color w:val="ED7D31" w:themeColor="accent2"/>
      <w:spacing w:val="5"/>
      <w:u w:val="single"/>
    </w:rPr>
  </w:style>
  <w:style w:type="character" w:styleId="Emphasis">
    <w:name w:val="Emphasis"/>
    <w:basedOn w:val="DefaultParagraphFont"/>
    <w:uiPriority w:val="20"/>
    <w:qFormat/>
    <w:rsid w:val="001F281B"/>
    <w:rPr>
      <w:i/>
      <w:iCs/>
    </w:rPr>
  </w:style>
  <w:style w:type="paragraph" w:styleId="Subtitle">
    <w:name w:val="Subtitle"/>
    <w:basedOn w:val="Normal"/>
    <w:next w:val="Normal"/>
    <w:link w:val="SubtitleChar"/>
    <w:uiPriority w:val="11"/>
    <w:qFormat/>
    <w:rsid w:val="001F281B"/>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1F281B"/>
    <w:rPr>
      <w:rFonts w:asciiTheme="majorHAnsi" w:eastAsiaTheme="majorEastAsia" w:hAnsiTheme="majorHAnsi" w:cstheme="majorBidi"/>
      <w:i/>
      <w:iCs/>
      <w:color w:val="5B9BD5" w:themeColor="accent1"/>
      <w:spacing w:val="15"/>
      <w:sz w:val="24"/>
      <w:szCs w:val="24"/>
    </w:rPr>
  </w:style>
  <w:style w:type="character" w:customStyle="1" w:styleId="Heading2Char">
    <w:name w:val="Heading 2 Char"/>
    <w:basedOn w:val="DefaultParagraphFont"/>
    <w:link w:val="Heading2"/>
    <w:uiPriority w:val="9"/>
    <w:rsid w:val="001F281B"/>
    <w:rPr>
      <w:rFonts w:asciiTheme="majorHAnsi" w:eastAsiaTheme="majorEastAsia" w:hAnsiTheme="majorHAnsi" w:cstheme="majorBidi"/>
      <w:b/>
      <w:bCs/>
      <w:color w:val="5B9BD5" w:themeColor="accent1"/>
      <w:sz w:val="26"/>
      <w:szCs w:val="26"/>
    </w:rPr>
  </w:style>
  <w:style w:type="paragraph" w:styleId="NoSpacing">
    <w:name w:val="No Spacing"/>
    <w:uiPriority w:val="1"/>
    <w:qFormat/>
    <w:rsid w:val="001F28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596">
      <w:bodyDiv w:val="1"/>
      <w:marLeft w:val="0"/>
      <w:marRight w:val="0"/>
      <w:marTop w:val="0"/>
      <w:marBottom w:val="0"/>
      <w:divBdr>
        <w:top w:val="none" w:sz="0" w:space="0" w:color="auto"/>
        <w:left w:val="none" w:sz="0" w:space="0" w:color="auto"/>
        <w:bottom w:val="none" w:sz="0" w:space="0" w:color="auto"/>
        <w:right w:val="none" w:sz="0" w:space="0" w:color="auto"/>
      </w:divBdr>
    </w:div>
    <w:div w:id="11418889">
      <w:bodyDiv w:val="1"/>
      <w:marLeft w:val="0"/>
      <w:marRight w:val="0"/>
      <w:marTop w:val="0"/>
      <w:marBottom w:val="0"/>
      <w:divBdr>
        <w:top w:val="none" w:sz="0" w:space="0" w:color="auto"/>
        <w:left w:val="none" w:sz="0" w:space="0" w:color="auto"/>
        <w:bottom w:val="none" w:sz="0" w:space="0" w:color="auto"/>
        <w:right w:val="none" w:sz="0" w:space="0" w:color="auto"/>
      </w:divBdr>
    </w:div>
    <w:div w:id="31537937">
      <w:bodyDiv w:val="1"/>
      <w:marLeft w:val="0"/>
      <w:marRight w:val="0"/>
      <w:marTop w:val="0"/>
      <w:marBottom w:val="0"/>
      <w:divBdr>
        <w:top w:val="none" w:sz="0" w:space="0" w:color="auto"/>
        <w:left w:val="none" w:sz="0" w:space="0" w:color="auto"/>
        <w:bottom w:val="none" w:sz="0" w:space="0" w:color="auto"/>
        <w:right w:val="none" w:sz="0" w:space="0" w:color="auto"/>
      </w:divBdr>
    </w:div>
    <w:div w:id="33234894">
      <w:bodyDiv w:val="1"/>
      <w:marLeft w:val="0"/>
      <w:marRight w:val="0"/>
      <w:marTop w:val="0"/>
      <w:marBottom w:val="0"/>
      <w:divBdr>
        <w:top w:val="none" w:sz="0" w:space="0" w:color="auto"/>
        <w:left w:val="none" w:sz="0" w:space="0" w:color="auto"/>
        <w:bottom w:val="none" w:sz="0" w:space="0" w:color="auto"/>
        <w:right w:val="none" w:sz="0" w:space="0" w:color="auto"/>
      </w:divBdr>
    </w:div>
    <w:div w:id="47726600">
      <w:bodyDiv w:val="1"/>
      <w:marLeft w:val="0"/>
      <w:marRight w:val="0"/>
      <w:marTop w:val="0"/>
      <w:marBottom w:val="0"/>
      <w:divBdr>
        <w:top w:val="none" w:sz="0" w:space="0" w:color="auto"/>
        <w:left w:val="none" w:sz="0" w:space="0" w:color="auto"/>
        <w:bottom w:val="none" w:sz="0" w:space="0" w:color="auto"/>
        <w:right w:val="none" w:sz="0" w:space="0" w:color="auto"/>
      </w:divBdr>
    </w:div>
    <w:div w:id="72515174">
      <w:bodyDiv w:val="1"/>
      <w:marLeft w:val="0"/>
      <w:marRight w:val="0"/>
      <w:marTop w:val="0"/>
      <w:marBottom w:val="0"/>
      <w:divBdr>
        <w:top w:val="none" w:sz="0" w:space="0" w:color="auto"/>
        <w:left w:val="none" w:sz="0" w:space="0" w:color="auto"/>
        <w:bottom w:val="none" w:sz="0" w:space="0" w:color="auto"/>
        <w:right w:val="none" w:sz="0" w:space="0" w:color="auto"/>
      </w:divBdr>
    </w:div>
    <w:div w:id="87042338">
      <w:bodyDiv w:val="1"/>
      <w:marLeft w:val="0"/>
      <w:marRight w:val="0"/>
      <w:marTop w:val="0"/>
      <w:marBottom w:val="0"/>
      <w:divBdr>
        <w:top w:val="none" w:sz="0" w:space="0" w:color="auto"/>
        <w:left w:val="none" w:sz="0" w:space="0" w:color="auto"/>
        <w:bottom w:val="none" w:sz="0" w:space="0" w:color="auto"/>
        <w:right w:val="none" w:sz="0" w:space="0" w:color="auto"/>
      </w:divBdr>
    </w:div>
    <w:div w:id="87508327">
      <w:bodyDiv w:val="1"/>
      <w:marLeft w:val="0"/>
      <w:marRight w:val="0"/>
      <w:marTop w:val="0"/>
      <w:marBottom w:val="0"/>
      <w:divBdr>
        <w:top w:val="none" w:sz="0" w:space="0" w:color="auto"/>
        <w:left w:val="none" w:sz="0" w:space="0" w:color="auto"/>
        <w:bottom w:val="none" w:sz="0" w:space="0" w:color="auto"/>
        <w:right w:val="none" w:sz="0" w:space="0" w:color="auto"/>
      </w:divBdr>
    </w:div>
    <w:div w:id="110983008">
      <w:bodyDiv w:val="1"/>
      <w:marLeft w:val="0"/>
      <w:marRight w:val="0"/>
      <w:marTop w:val="0"/>
      <w:marBottom w:val="0"/>
      <w:divBdr>
        <w:top w:val="none" w:sz="0" w:space="0" w:color="auto"/>
        <w:left w:val="none" w:sz="0" w:space="0" w:color="auto"/>
        <w:bottom w:val="none" w:sz="0" w:space="0" w:color="auto"/>
        <w:right w:val="none" w:sz="0" w:space="0" w:color="auto"/>
      </w:divBdr>
    </w:div>
    <w:div w:id="123546305">
      <w:bodyDiv w:val="1"/>
      <w:marLeft w:val="0"/>
      <w:marRight w:val="0"/>
      <w:marTop w:val="0"/>
      <w:marBottom w:val="0"/>
      <w:divBdr>
        <w:top w:val="none" w:sz="0" w:space="0" w:color="auto"/>
        <w:left w:val="none" w:sz="0" w:space="0" w:color="auto"/>
        <w:bottom w:val="none" w:sz="0" w:space="0" w:color="auto"/>
        <w:right w:val="none" w:sz="0" w:space="0" w:color="auto"/>
      </w:divBdr>
    </w:div>
    <w:div w:id="131749526">
      <w:bodyDiv w:val="1"/>
      <w:marLeft w:val="0"/>
      <w:marRight w:val="0"/>
      <w:marTop w:val="0"/>
      <w:marBottom w:val="0"/>
      <w:divBdr>
        <w:top w:val="none" w:sz="0" w:space="0" w:color="auto"/>
        <w:left w:val="none" w:sz="0" w:space="0" w:color="auto"/>
        <w:bottom w:val="none" w:sz="0" w:space="0" w:color="auto"/>
        <w:right w:val="none" w:sz="0" w:space="0" w:color="auto"/>
      </w:divBdr>
    </w:div>
    <w:div w:id="138697442">
      <w:bodyDiv w:val="1"/>
      <w:marLeft w:val="0"/>
      <w:marRight w:val="0"/>
      <w:marTop w:val="0"/>
      <w:marBottom w:val="0"/>
      <w:divBdr>
        <w:top w:val="none" w:sz="0" w:space="0" w:color="auto"/>
        <w:left w:val="none" w:sz="0" w:space="0" w:color="auto"/>
        <w:bottom w:val="none" w:sz="0" w:space="0" w:color="auto"/>
        <w:right w:val="none" w:sz="0" w:space="0" w:color="auto"/>
      </w:divBdr>
    </w:div>
    <w:div w:id="144660995">
      <w:bodyDiv w:val="1"/>
      <w:marLeft w:val="0"/>
      <w:marRight w:val="0"/>
      <w:marTop w:val="0"/>
      <w:marBottom w:val="0"/>
      <w:divBdr>
        <w:top w:val="none" w:sz="0" w:space="0" w:color="auto"/>
        <w:left w:val="none" w:sz="0" w:space="0" w:color="auto"/>
        <w:bottom w:val="none" w:sz="0" w:space="0" w:color="auto"/>
        <w:right w:val="none" w:sz="0" w:space="0" w:color="auto"/>
      </w:divBdr>
    </w:div>
    <w:div w:id="152112512">
      <w:bodyDiv w:val="1"/>
      <w:marLeft w:val="0"/>
      <w:marRight w:val="0"/>
      <w:marTop w:val="0"/>
      <w:marBottom w:val="0"/>
      <w:divBdr>
        <w:top w:val="none" w:sz="0" w:space="0" w:color="auto"/>
        <w:left w:val="none" w:sz="0" w:space="0" w:color="auto"/>
        <w:bottom w:val="none" w:sz="0" w:space="0" w:color="auto"/>
        <w:right w:val="none" w:sz="0" w:space="0" w:color="auto"/>
      </w:divBdr>
    </w:div>
    <w:div w:id="161092791">
      <w:bodyDiv w:val="1"/>
      <w:marLeft w:val="0"/>
      <w:marRight w:val="0"/>
      <w:marTop w:val="0"/>
      <w:marBottom w:val="0"/>
      <w:divBdr>
        <w:top w:val="none" w:sz="0" w:space="0" w:color="auto"/>
        <w:left w:val="none" w:sz="0" w:space="0" w:color="auto"/>
        <w:bottom w:val="none" w:sz="0" w:space="0" w:color="auto"/>
        <w:right w:val="none" w:sz="0" w:space="0" w:color="auto"/>
      </w:divBdr>
    </w:div>
    <w:div w:id="171267782">
      <w:bodyDiv w:val="1"/>
      <w:marLeft w:val="0"/>
      <w:marRight w:val="0"/>
      <w:marTop w:val="0"/>
      <w:marBottom w:val="0"/>
      <w:divBdr>
        <w:top w:val="none" w:sz="0" w:space="0" w:color="auto"/>
        <w:left w:val="none" w:sz="0" w:space="0" w:color="auto"/>
        <w:bottom w:val="none" w:sz="0" w:space="0" w:color="auto"/>
        <w:right w:val="none" w:sz="0" w:space="0" w:color="auto"/>
      </w:divBdr>
    </w:div>
    <w:div w:id="172183795">
      <w:bodyDiv w:val="1"/>
      <w:marLeft w:val="0"/>
      <w:marRight w:val="0"/>
      <w:marTop w:val="0"/>
      <w:marBottom w:val="0"/>
      <w:divBdr>
        <w:top w:val="none" w:sz="0" w:space="0" w:color="auto"/>
        <w:left w:val="none" w:sz="0" w:space="0" w:color="auto"/>
        <w:bottom w:val="none" w:sz="0" w:space="0" w:color="auto"/>
        <w:right w:val="none" w:sz="0" w:space="0" w:color="auto"/>
      </w:divBdr>
    </w:div>
    <w:div w:id="180633977">
      <w:bodyDiv w:val="1"/>
      <w:marLeft w:val="0"/>
      <w:marRight w:val="0"/>
      <w:marTop w:val="0"/>
      <w:marBottom w:val="0"/>
      <w:divBdr>
        <w:top w:val="none" w:sz="0" w:space="0" w:color="auto"/>
        <w:left w:val="none" w:sz="0" w:space="0" w:color="auto"/>
        <w:bottom w:val="none" w:sz="0" w:space="0" w:color="auto"/>
        <w:right w:val="none" w:sz="0" w:space="0" w:color="auto"/>
      </w:divBdr>
    </w:div>
    <w:div w:id="193924409">
      <w:bodyDiv w:val="1"/>
      <w:marLeft w:val="0"/>
      <w:marRight w:val="0"/>
      <w:marTop w:val="0"/>
      <w:marBottom w:val="0"/>
      <w:divBdr>
        <w:top w:val="none" w:sz="0" w:space="0" w:color="auto"/>
        <w:left w:val="none" w:sz="0" w:space="0" w:color="auto"/>
        <w:bottom w:val="none" w:sz="0" w:space="0" w:color="auto"/>
        <w:right w:val="none" w:sz="0" w:space="0" w:color="auto"/>
      </w:divBdr>
    </w:div>
    <w:div w:id="200244345">
      <w:bodyDiv w:val="1"/>
      <w:marLeft w:val="0"/>
      <w:marRight w:val="0"/>
      <w:marTop w:val="0"/>
      <w:marBottom w:val="0"/>
      <w:divBdr>
        <w:top w:val="none" w:sz="0" w:space="0" w:color="auto"/>
        <w:left w:val="none" w:sz="0" w:space="0" w:color="auto"/>
        <w:bottom w:val="none" w:sz="0" w:space="0" w:color="auto"/>
        <w:right w:val="none" w:sz="0" w:space="0" w:color="auto"/>
      </w:divBdr>
    </w:div>
    <w:div w:id="200897489">
      <w:bodyDiv w:val="1"/>
      <w:marLeft w:val="0"/>
      <w:marRight w:val="0"/>
      <w:marTop w:val="0"/>
      <w:marBottom w:val="0"/>
      <w:divBdr>
        <w:top w:val="none" w:sz="0" w:space="0" w:color="auto"/>
        <w:left w:val="none" w:sz="0" w:space="0" w:color="auto"/>
        <w:bottom w:val="none" w:sz="0" w:space="0" w:color="auto"/>
        <w:right w:val="none" w:sz="0" w:space="0" w:color="auto"/>
      </w:divBdr>
    </w:div>
    <w:div w:id="202446617">
      <w:bodyDiv w:val="1"/>
      <w:marLeft w:val="0"/>
      <w:marRight w:val="0"/>
      <w:marTop w:val="0"/>
      <w:marBottom w:val="0"/>
      <w:divBdr>
        <w:top w:val="none" w:sz="0" w:space="0" w:color="auto"/>
        <w:left w:val="none" w:sz="0" w:space="0" w:color="auto"/>
        <w:bottom w:val="none" w:sz="0" w:space="0" w:color="auto"/>
        <w:right w:val="none" w:sz="0" w:space="0" w:color="auto"/>
      </w:divBdr>
    </w:div>
    <w:div w:id="215894139">
      <w:bodyDiv w:val="1"/>
      <w:marLeft w:val="0"/>
      <w:marRight w:val="0"/>
      <w:marTop w:val="0"/>
      <w:marBottom w:val="0"/>
      <w:divBdr>
        <w:top w:val="none" w:sz="0" w:space="0" w:color="auto"/>
        <w:left w:val="none" w:sz="0" w:space="0" w:color="auto"/>
        <w:bottom w:val="none" w:sz="0" w:space="0" w:color="auto"/>
        <w:right w:val="none" w:sz="0" w:space="0" w:color="auto"/>
      </w:divBdr>
    </w:div>
    <w:div w:id="218398680">
      <w:bodyDiv w:val="1"/>
      <w:marLeft w:val="0"/>
      <w:marRight w:val="0"/>
      <w:marTop w:val="0"/>
      <w:marBottom w:val="0"/>
      <w:divBdr>
        <w:top w:val="none" w:sz="0" w:space="0" w:color="auto"/>
        <w:left w:val="none" w:sz="0" w:space="0" w:color="auto"/>
        <w:bottom w:val="none" w:sz="0" w:space="0" w:color="auto"/>
        <w:right w:val="none" w:sz="0" w:space="0" w:color="auto"/>
      </w:divBdr>
    </w:div>
    <w:div w:id="242377488">
      <w:bodyDiv w:val="1"/>
      <w:marLeft w:val="0"/>
      <w:marRight w:val="0"/>
      <w:marTop w:val="0"/>
      <w:marBottom w:val="0"/>
      <w:divBdr>
        <w:top w:val="none" w:sz="0" w:space="0" w:color="auto"/>
        <w:left w:val="none" w:sz="0" w:space="0" w:color="auto"/>
        <w:bottom w:val="none" w:sz="0" w:space="0" w:color="auto"/>
        <w:right w:val="none" w:sz="0" w:space="0" w:color="auto"/>
      </w:divBdr>
    </w:div>
    <w:div w:id="260527111">
      <w:bodyDiv w:val="1"/>
      <w:marLeft w:val="0"/>
      <w:marRight w:val="0"/>
      <w:marTop w:val="0"/>
      <w:marBottom w:val="0"/>
      <w:divBdr>
        <w:top w:val="none" w:sz="0" w:space="0" w:color="auto"/>
        <w:left w:val="none" w:sz="0" w:space="0" w:color="auto"/>
        <w:bottom w:val="none" w:sz="0" w:space="0" w:color="auto"/>
        <w:right w:val="none" w:sz="0" w:space="0" w:color="auto"/>
      </w:divBdr>
    </w:div>
    <w:div w:id="262342139">
      <w:bodyDiv w:val="1"/>
      <w:marLeft w:val="0"/>
      <w:marRight w:val="0"/>
      <w:marTop w:val="0"/>
      <w:marBottom w:val="0"/>
      <w:divBdr>
        <w:top w:val="none" w:sz="0" w:space="0" w:color="auto"/>
        <w:left w:val="none" w:sz="0" w:space="0" w:color="auto"/>
        <w:bottom w:val="none" w:sz="0" w:space="0" w:color="auto"/>
        <w:right w:val="none" w:sz="0" w:space="0" w:color="auto"/>
      </w:divBdr>
    </w:div>
    <w:div w:id="262613336">
      <w:bodyDiv w:val="1"/>
      <w:marLeft w:val="0"/>
      <w:marRight w:val="0"/>
      <w:marTop w:val="0"/>
      <w:marBottom w:val="0"/>
      <w:divBdr>
        <w:top w:val="none" w:sz="0" w:space="0" w:color="auto"/>
        <w:left w:val="none" w:sz="0" w:space="0" w:color="auto"/>
        <w:bottom w:val="none" w:sz="0" w:space="0" w:color="auto"/>
        <w:right w:val="none" w:sz="0" w:space="0" w:color="auto"/>
      </w:divBdr>
    </w:div>
    <w:div w:id="264272182">
      <w:bodyDiv w:val="1"/>
      <w:marLeft w:val="0"/>
      <w:marRight w:val="0"/>
      <w:marTop w:val="0"/>
      <w:marBottom w:val="0"/>
      <w:divBdr>
        <w:top w:val="none" w:sz="0" w:space="0" w:color="auto"/>
        <w:left w:val="none" w:sz="0" w:space="0" w:color="auto"/>
        <w:bottom w:val="none" w:sz="0" w:space="0" w:color="auto"/>
        <w:right w:val="none" w:sz="0" w:space="0" w:color="auto"/>
      </w:divBdr>
    </w:div>
    <w:div w:id="274606807">
      <w:bodyDiv w:val="1"/>
      <w:marLeft w:val="0"/>
      <w:marRight w:val="0"/>
      <w:marTop w:val="0"/>
      <w:marBottom w:val="0"/>
      <w:divBdr>
        <w:top w:val="none" w:sz="0" w:space="0" w:color="auto"/>
        <w:left w:val="none" w:sz="0" w:space="0" w:color="auto"/>
        <w:bottom w:val="none" w:sz="0" w:space="0" w:color="auto"/>
        <w:right w:val="none" w:sz="0" w:space="0" w:color="auto"/>
      </w:divBdr>
    </w:div>
    <w:div w:id="279653095">
      <w:bodyDiv w:val="1"/>
      <w:marLeft w:val="0"/>
      <w:marRight w:val="0"/>
      <w:marTop w:val="0"/>
      <w:marBottom w:val="0"/>
      <w:divBdr>
        <w:top w:val="none" w:sz="0" w:space="0" w:color="auto"/>
        <w:left w:val="none" w:sz="0" w:space="0" w:color="auto"/>
        <w:bottom w:val="none" w:sz="0" w:space="0" w:color="auto"/>
        <w:right w:val="none" w:sz="0" w:space="0" w:color="auto"/>
      </w:divBdr>
    </w:div>
    <w:div w:id="304743470">
      <w:bodyDiv w:val="1"/>
      <w:marLeft w:val="0"/>
      <w:marRight w:val="0"/>
      <w:marTop w:val="0"/>
      <w:marBottom w:val="0"/>
      <w:divBdr>
        <w:top w:val="none" w:sz="0" w:space="0" w:color="auto"/>
        <w:left w:val="none" w:sz="0" w:space="0" w:color="auto"/>
        <w:bottom w:val="none" w:sz="0" w:space="0" w:color="auto"/>
        <w:right w:val="none" w:sz="0" w:space="0" w:color="auto"/>
      </w:divBdr>
    </w:div>
    <w:div w:id="341670657">
      <w:bodyDiv w:val="1"/>
      <w:marLeft w:val="0"/>
      <w:marRight w:val="0"/>
      <w:marTop w:val="0"/>
      <w:marBottom w:val="0"/>
      <w:divBdr>
        <w:top w:val="none" w:sz="0" w:space="0" w:color="auto"/>
        <w:left w:val="none" w:sz="0" w:space="0" w:color="auto"/>
        <w:bottom w:val="none" w:sz="0" w:space="0" w:color="auto"/>
        <w:right w:val="none" w:sz="0" w:space="0" w:color="auto"/>
      </w:divBdr>
    </w:div>
    <w:div w:id="342559955">
      <w:bodyDiv w:val="1"/>
      <w:marLeft w:val="0"/>
      <w:marRight w:val="0"/>
      <w:marTop w:val="0"/>
      <w:marBottom w:val="0"/>
      <w:divBdr>
        <w:top w:val="none" w:sz="0" w:space="0" w:color="auto"/>
        <w:left w:val="none" w:sz="0" w:space="0" w:color="auto"/>
        <w:bottom w:val="none" w:sz="0" w:space="0" w:color="auto"/>
        <w:right w:val="none" w:sz="0" w:space="0" w:color="auto"/>
      </w:divBdr>
    </w:div>
    <w:div w:id="365327017">
      <w:bodyDiv w:val="1"/>
      <w:marLeft w:val="0"/>
      <w:marRight w:val="0"/>
      <w:marTop w:val="0"/>
      <w:marBottom w:val="0"/>
      <w:divBdr>
        <w:top w:val="none" w:sz="0" w:space="0" w:color="auto"/>
        <w:left w:val="none" w:sz="0" w:space="0" w:color="auto"/>
        <w:bottom w:val="none" w:sz="0" w:space="0" w:color="auto"/>
        <w:right w:val="none" w:sz="0" w:space="0" w:color="auto"/>
      </w:divBdr>
    </w:div>
    <w:div w:id="394353319">
      <w:bodyDiv w:val="1"/>
      <w:marLeft w:val="0"/>
      <w:marRight w:val="0"/>
      <w:marTop w:val="0"/>
      <w:marBottom w:val="0"/>
      <w:divBdr>
        <w:top w:val="none" w:sz="0" w:space="0" w:color="auto"/>
        <w:left w:val="none" w:sz="0" w:space="0" w:color="auto"/>
        <w:bottom w:val="none" w:sz="0" w:space="0" w:color="auto"/>
        <w:right w:val="none" w:sz="0" w:space="0" w:color="auto"/>
      </w:divBdr>
    </w:div>
    <w:div w:id="402945027">
      <w:bodyDiv w:val="1"/>
      <w:marLeft w:val="0"/>
      <w:marRight w:val="0"/>
      <w:marTop w:val="0"/>
      <w:marBottom w:val="0"/>
      <w:divBdr>
        <w:top w:val="none" w:sz="0" w:space="0" w:color="auto"/>
        <w:left w:val="none" w:sz="0" w:space="0" w:color="auto"/>
        <w:bottom w:val="none" w:sz="0" w:space="0" w:color="auto"/>
        <w:right w:val="none" w:sz="0" w:space="0" w:color="auto"/>
      </w:divBdr>
    </w:div>
    <w:div w:id="428358538">
      <w:bodyDiv w:val="1"/>
      <w:marLeft w:val="0"/>
      <w:marRight w:val="0"/>
      <w:marTop w:val="0"/>
      <w:marBottom w:val="0"/>
      <w:divBdr>
        <w:top w:val="none" w:sz="0" w:space="0" w:color="auto"/>
        <w:left w:val="none" w:sz="0" w:space="0" w:color="auto"/>
        <w:bottom w:val="none" w:sz="0" w:space="0" w:color="auto"/>
        <w:right w:val="none" w:sz="0" w:space="0" w:color="auto"/>
      </w:divBdr>
    </w:div>
    <w:div w:id="432163527">
      <w:bodyDiv w:val="1"/>
      <w:marLeft w:val="0"/>
      <w:marRight w:val="0"/>
      <w:marTop w:val="0"/>
      <w:marBottom w:val="0"/>
      <w:divBdr>
        <w:top w:val="none" w:sz="0" w:space="0" w:color="auto"/>
        <w:left w:val="none" w:sz="0" w:space="0" w:color="auto"/>
        <w:bottom w:val="none" w:sz="0" w:space="0" w:color="auto"/>
        <w:right w:val="none" w:sz="0" w:space="0" w:color="auto"/>
      </w:divBdr>
    </w:div>
    <w:div w:id="453597517">
      <w:bodyDiv w:val="1"/>
      <w:marLeft w:val="0"/>
      <w:marRight w:val="0"/>
      <w:marTop w:val="0"/>
      <w:marBottom w:val="0"/>
      <w:divBdr>
        <w:top w:val="none" w:sz="0" w:space="0" w:color="auto"/>
        <w:left w:val="none" w:sz="0" w:space="0" w:color="auto"/>
        <w:bottom w:val="none" w:sz="0" w:space="0" w:color="auto"/>
        <w:right w:val="none" w:sz="0" w:space="0" w:color="auto"/>
      </w:divBdr>
    </w:div>
    <w:div w:id="460460174">
      <w:bodyDiv w:val="1"/>
      <w:marLeft w:val="0"/>
      <w:marRight w:val="0"/>
      <w:marTop w:val="0"/>
      <w:marBottom w:val="0"/>
      <w:divBdr>
        <w:top w:val="none" w:sz="0" w:space="0" w:color="auto"/>
        <w:left w:val="none" w:sz="0" w:space="0" w:color="auto"/>
        <w:bottom w:val="none" w:sz="0" w:space="0" w:color="auto"/>
        <w:right w:val="none" w:sz="0" w:space="0" w:color="auto"/>
      </w:divBdr>
    </w:div>
    <w:div w:id="463622704">
      <w:bodyDiv w:val="1"/>
      <w:marLeft w:val="0"/>
      <w:marRight w:val="0"/>
      <w:marTop w:val="0"/>
      <w:marBottom w:val="0"/>
      <w:divBdr>
        <w:top w:val="none" w:sz="0" w:space="0" w:color="auto"/>
        <w:left w:val="none" w:sz="0" w:space="0" w:color="auto"/>
        <w:bottom w:val="none" w:sz="0" w:space="0" w:color="auto"/>
        <w:right w:val="none" w:sz="0" w:space="0" w:color="auto"/>
      </w:divBdr>
    </w:div>
    <w:div w:id="476722088">
      <w:bodyDiv w:val="1"/>
      <w:marLeft w:val="0"/>
      <w:marRight w:val="0"/>
      <w:marTop w:val="0"/>
      <w:marBottom w:val="0"/>
      <w:divBdr>
        <w:top w:val="none" w:sz="0" w:space="0" w:color="auto"/>
        <w:left w:val="none" w:sz="0" w:space="0" w:color="auto"/>
        <w:bottom w:val="none" w:sz="0" w:space="0" w:color="auto"/>
        <w:right w:val="none" w:sz="0" w:space="0" w:color="auto"/>
      </w:divBdr>
    </w:div>
    <w:div w:id="484857116">
      <w:bodyDiv w:val="1"/>
      <w:marLeft w:val="0"/>
      <w:marRight w:val="0"/>
      <w:marTop w:val="0"/>
      <w:marBottom w:val="0"/>
      <w:divBdr>
        <w:top w:val="none" w:sz="0" w:space="0" w:color="auto"/>
        <w:left w:val="none" w:sz="0" w:space="0" w:color="auto"/>
        <w:bottom w:val="none" w:sz="0" w:space="0" w:color="auto"/>
        <w:right w:val="none" w:sz="0" w:space="0" w:color="auto"/>
      </w:divBdr>
    </w:div>
    <w:div w:id="485360221">
      <w:bodyDiv w:val="1"/>
      <w:marLeft w:val="0"/>
      <w:marRight w:val="0"/>
      <w:marTop w:val="0"/>
      <w:marBottom w:val="0"/>
      <w:divBdr>
        <w:top w:val="none" w:sz="0" w:space="0" w:color="auto"/>
        <w:left w:val="none" w:sz="0" w:space="0" w:color="auto"/>
        <w:bottom w:val="none" w:sz="0" w:space="0" w:color="auto"/>
        <w:right w:val="none" w:sz="0" w:space="0" w:color="auto"/>
      </w:divBdr>
    </w:div>
    <w:div w:id="495657849">
      <w:bodyDiv w:val="1"/>
      <w:marLeft w:val="0"/>
      <w:marRight w:val="0"/>
      <w:marTop w:val="0"/>
      <w:marBottom w:val="0"/>
      <w:divBdr>
        <w:top w:val="none" w:sz="0" w:space="0" w:color="auto"/>
        <w:left w:val="none" w:sz="0" w:space="0" w:color="auto"/>
        <w:bottom w:val="none" w:sz="0" w:space="0" w:color="auto"/>
        <w:right w:val="none" w:sz="0" w:space="0" w:color="auto"/>
      </w:divBdr>
    </w:div>
    <w:div w:id="505874374">
      <w:bodyDiv w:val="1"/>
      <w:marLeft w:val="0"/>
      <w:marRight w:val="0"/>
      <w:marTop w:val="0"/>
      <w:marBottom w:val="0"/>
      <w:divBdr>
        <w:top w:val="none" w:sz="0" w:space="0" w:color="auto"/>
        <w:left w:val="none" w:sz="0" w:space="0" w:color="auto"/>
        <w:bottom w:val="none" w:sz="0" w:space="0" w:color="auto"/>
        <w:right w:val="none" w:sz="0" w:space="0" w:color="auto"/>
      </w:divBdr>
    </w:div>
    <w:div w:id="517351868">
      <w:bodyDiv w:val="1"/>
      <w:marLeft w:val="0"/>
      <w:marRight w:val="0"/>
      <w:marTop w:val="0"/>
      <w:marBottom w:val="0"/>
      <w:divBdr>
        <w:top w:val="none" w:sz="0" w:space="0" w:color="auto"/>
        <w:left w:val="none" w:sz="0" w:space="0" w:color="auto"/>
        <w:bottom w:val="none" w:sz="0" w:space="0" w:color="auto"/>
        <w:right w:val="none" w:sz="0" w:space="0" w:color="auto"/>
      </w:divBdr>
    </w:div>
    <w:div w:id="523439699">
      <w:bodyDiv w:val="1"/>
      <w:marLeft w:val="0"/>
      <w:marRight w:val="0"/>
      <w:marTop w:val="0"/>
      <w:marBottom w:val="0"/>
      <w:divBdr>
        <w:top w:val="none" w:sz="0" w:space="0" w:color="auto"/>
        <w:left w:val="none" w:sz="0" w:space="0" w:color="auto"/>
        <w:bottom w:val="none" w:sz="0" w:space="0" w:color="auto"/>
        <w:right w:val="none" w:sz="0" w:space="0" w:color="auto"/>
      </w:divBdr>
    </w:div>
    <w:div w:id="535311284">
      <w:bodyDiv w:val="1"/>
      <w:marLeft w:val="0"/>
      <w:marRight w:val="0"/>
      <w:marTop w:val="0"/>
      <w:marBottom w:val="0"/>
      <w:divBdr>
        <w:top w:val="none" w:sz="0" w:space="0" w:color="auto"/>
        <w:left w:val="none" w:sz="0" w:space="0" w:color="auto"/>
        <w:bottom w:val="none" w:sz="0" w:space="0" w:color="auto"/>
        <w:right w:val="none" w:sz="0" w:space="0" w:color="auto"/>
      </w:divBdr>
    </w:div>
    <w:div w:id="543105634">
      <w:bodyDiv w:val="1"/>
      <w:marLeft w:val="0"/>
      <w:marRight w:val="0"/>
      <w:marTop w:val="0"/>
      <w:marBottom w:val="0"/>
      <w:divBdr>
        <w:top w:val="none" w:sz="0" w:space="0" w:color="auto"/>
        <w:left w:val="none" w:sz="0" w:space="0" w:color="auto"/>
        <w:bottom w:val="none" w:sz="0" w:space="0" w:color="auto"/>
        <w:right w:val="none" w:sz="0" w:space="0" w:color="auto"/>
      </w:divBdr>
    </w:div>
    <w:div w:id="561868726">
      <w:bodyDiv w:val="1"/>
      <w:marLeft w:val="0"/>
      <w:marRight w:val="0"/>
      <w:marTop w:val="0"/>
      <w:marBottom w:val="0"/>
      <w:divBdr>
        <w:top w:val="none" w:sz="0" w:space="0" w:color="auto"/>
        <w:left w:val="none" w:sz="0" w:space="0" w:color="auto"/>
        <w:bottom w:val="none" w:sz="0" w:space="0" w:color="auto"/>
        <w:right w:val="none" w:sz="0" w:space="0" w:color="auto"/>
      </w:divBdr>
    </w:div>
    <w:div w:id="574172902">
      <w:bodyDiv w:val="1"/>
      <w:marLeft w:val="0"/>
      <w:marRight w:val="0"/>
      <w:marTop w:val="0"/>
      <w:marBottom w:val="0"/>
      <w:divBdr>
        <w:top w:val="none" w:sz="0" w:space="0" w:color="auto"/>
        <w:left w:val="none" w:sz="0" w:space="0" w:color="auto"/>
        <w:bottom w:val="none" w:sz="0" w:space="0" w:color="auto"/>
        <w:right w:val="none" w:sz="0" w:space="0" w:color="auto"/>
      </w:divBdr>
    </w:div>
    <w:div w:id="621039871">
      <w:bodyDiv w:val="1"/>
      <w:marLeft w:val="0"/>
      <w:marRight w:val="0"/>
      <w:marTop w:val="0"/>
      <w:marBottom w:val="0"/>
      <w:divBdr>
        <w:top w:val="none" w:sz="0" w:space="0" w:color="auto"/>
        <w:left w:val="none" w:sz="0" w:space="0" w:color="auto"/>
        <w:bottom w:val="none" w:sz="0" w:space="0" w:color="auto"/>
        <w:right w:val="none" w:sz="0" w:space="0" w:color="auto"/>
      </w:divBdr>
    </w:div>
    <w:div w:id="632952937">
      <w:bodyDiv w:val="1"/>
      <w:marLeft w:val="0"/>
      <w:marRight w:val="0"/>
      <w:marTop w:val="0"/>
      <w:marBottom w:val="0"/>
      <w:divBdr>
        <w:top w:val="none" w:sz="0" w:space="0" w:color="auto"/>
        <w:left w:val="none" w:sz="0" w:space="0" w:color="auto"/>
        <w:bottom w:val="none" w:sz="0" w:space="0" w:color="auto"/>
        <w:right w:val="none" w:sz="0" w:space="0" w:color="auto"/>
      </w:divBdr>
    </w:div>
    <w:div w:id="633174091">
      <w:bodyDiv w:val="1"/>
      <w:marLeft w:val="0"/>
      <w:marRight w:val="0"/>
      <w:marTop w:val="0"/>
      <w:marBottom w:val="0"/>
      <w:divBdr>
        <w:top w:val="none" w:sz="0" w:space="0" w:color="auto"/>
        <w:left w:val="none" w:sz="0" w:space="0" w:color="auto"/>
        <w:bottom w:val="none" w:sz="0" w:space="0" w:color="auto"/>
        <w:right w:val="none" w:sz="0" w:space="0" w:color="auto"/>
      </w:divBdr>
    </w:div>
    <w:div w:id="639117131">
      <w:bodyDiv w:val="1"/>
      <w:marLeft w:val="0"/>
      <w:marRight w:val="0"/>
      <w:marTop w:val="0"/>
      <w:marBottom w:val="0"/>
      <w:divBdr>
        <w:top w:val="none" w:sz="0" w:space="0" w:color="auto"/>
        <w:left w:val="none" w:sz="0" w:space="0" w:color="auto"/>
        <w:bottom w:val="none" w:sz="0" w:space="0" w:color="auto"/>
        <w:right w:val="none" w:sz="0" w:space="0" w:color="auto"/>
      </w:divBdr>
    </w:div>
    <w:div w:id="646328206">
      <w:bodyDiv w:val="1"/>
      <w:marLeft w:val="0"/>
      <w:marRight w:val="0"/>
      <w:marTop w:val="0"/>
      <w:marBottom w:val="0"/>
      <w:divBdr>
        <w:top w:val="none" w:sz="0" w:space="0" w:color="auto"/>
        <w:left w:val="none" w:sz="0" w:space="0" w:color="auto"/>
        <w:bottom w:val="none" w:sz="0" w:space="0" w:color="auto"/>
        <w:right w:val="none" w:sz="0" w:space="0" w:color="auto"/>
      </w:divBdr>
    </w:div>
    <w:div w:id="649099087">
      <w:bodyDiv w:val="1"/>
      <w:marLeft w:val="0"/>
      <w:marRight w:val="0"/>
      <w:marTop w:val="0"/>
      <w:marBottom w:val="0"/>
      <w:divBdr>
        <w:top w:val="none" w:sz="0" w:space="0" w:color="auto"/>
        <w:left w:val="none" w:sz="0" w:space="0" w:color="auto"/>
        <w:bottom w:val="none" w:sz="0" w:space="0" w:color="auto"/>
        <w:right w:val="none" w:sz="0" w:space="0" w:color="auto"/>
      </w:divBdr>
    </w:div>
    <w:div w:id="652148802">
      <w:bodyDiv w:val="1"/>
      <w:marLeft w:val="0"/>
      <w:marRight w:val="0"/>
      <w:marTop w:val="0"/>
      <w:marBottom w:val="0"/>
      <w:divBdr>
        <w:top w:val="none" w:sz="0" w:space="0" w:color="auto"/>
        <w:left w:val="none" w:sz="0" w:space="0" w:color="auto"/>
        <w:bottom w:val="none" w:sz="0" w:space="0" w:color="auto"/>
        <w:right w:val="none" w:sz="0" w:space="0" w:color="auto"/>
      </w:divBdr>
    </w:div>
    <w:div w:id="661927685">
      <w:bodyDiv w:val="1"/>
      <w:marLeft w:val="0"/>
      <w:marRight w:val="0"/>
      <w:marTop w:val="0"/>
      <w:marBottom w:val="0"/>
      <w:divBdr>
        <w:top w:val="none" w:sz="0" w:space="0" w:color="auto"/>
        <w:left w:val="none" w:sz="0" w:space="0" w:color="auto"/>
        <w:bottom w:val="none" w:sz="0" w:space="0" w:color="auto"/>
        <w:right w:val="none" w:sz="0" w:space="0" w:color="auto"/>
      </w:divBdr>
    </w:div>
    <w:div w:id="677931011">
      <w:bodyDiv w:val="1"/>
      <w:marLeft w:val="0"/>
      <w:marRight w:val="0"/>
      <w:marTop w:val="0"/>
      <w:marBottom w:val="0"/>
      <w:divBdr>
        <w:top w:val="none" w:sz="0" w:space="0" w:color="auto"/>
        <w:left w:val="none" w:sz="0" w:space="0" w:color="auto"/>
        <w:bottom w:val="none" w:sz="0" w:space="0" w:color="auto"/>
        <w:right w:val="none" w:sz="0" w:space="0" w:color="auto"/>
      </w:divBdr>
    </w:div>
    <w:div w:id="702705560">
      <w:bodyDiv w:val="1"/>
      <w:marLeft w:val="0"/>
      <w:marRight w:val="0"/>
      <w:marTop w:val="0"/>
      <w:marBottom w:val="0"/>
      <w:divBdr>
        <w:top w:val="none" w:sz="0" w:space="0" w:color="auto"/>
        <w:left w:val="none" w:sz="0" w:space="0" w:color="auto"/>
        <w:bottom w:val="none" w:sz="0" w:space="0" w:color="auto"/>
        <w:right w:val="none" w:sz="0" w:space="0" w:color="auto"/>
      </w:divBdr>
    </w:div>
    <w:div w:id="712507851">
      <w:bodyDiv w:val="1"/>
      <w:marLeft w:val="0"/>
      <w:marRight w:val="0"/>
      <w:marTop w:val="0"/>
      <w:marBottom w:val="0"/>
      <w:divBdr>
        <w:top w:val="none" w:sz="0" w:space="0" w:color="auto"/>
        <w:left w:val="none" w:sz="0" w:space="0" w:color="auto"/>
        <w:bottom w:val="none" w:sz="0" w:space="0" w:color="auto"/>
        <w:right w:val="none" w:sz="0" w:space="0" w:color="auto"/>
      </w:divBdr>
    </w:div>
    <w:div w:id="716972508">
      <w:bodyDiv w:val="1"/>
      <w:marLeft w:val="0"/>
      <w:marRight w:val="0"/>
      <w:marTop w:val="0"/>
      <w:marBottom w:val="0"/>
      <w:divBdr>
        <w:top w:val="none" w:sz="0" w:space="0" w:color="auto"/>
        <w:left w:val="none" w:sz="0" w:space="0" w:color="auto"/>
        <w:bottom w:val="none" w:sz="0" w:space="0" w:color="auto"/>
        <w:right w:val="none" w:sz="0" w:space="0" w:color="auto"/>
      </w:divBdr>
    </w:div>
    <w:div w:id="729573850">
      <w:bodyDiv w:val="1"/>
      <w:marLeft w:val="0"/>
      <w:marRight w:val="0"/>
      <w:marTop w:val="0"/>
      <w:marBottom w:val="0"/>
      <w:divBdr>
        <w:top w:val="none" w:sz="0" w:space="0" w:color="auto"/>
        <w:left w:val="none" w:sz="0" w:space="0" w:color="auto"/>
        <w:bottom w:val="none" w:sz="0" w:space="0" w:color="auto"/>
        <w:right w:val="none" w:sz="0" w:space="0" w:color="auto"/>
      </w:divBdr>
    </w:div>
    <w:div w:id="736902181">
      <w:bodyDiv w:val="1"/>
      <w:marLeft w:val="0"/>
      <w:marRight w:val="0"/>
      <w:marTop w:val="0"/>
      <w:marBottom w:val="0"/>
      <w:divBdr>
        <w:top w:val="none" w:sz="0" w:space="0" w:color="auto"/>
        <w:left w:val="none" w:sz="0" w:space="0" w:color="auto"/>
        <w:bottom w:val="none" w:sz="0" w:space="0" w:color="auto"/>
        <w:right w:val="none" w:sz="0" w:space="0" w:color="auto"/>
      </w:divBdr>
    </w:div>
    <w:div w:id="754323849">
      <w:bodyDiv w:val="1"/>
      <w:marLeft w:val="0"/>
      <w:marRight w:val="0"/>
      <w:marTop w:val="0"/>
      <w:marBottom w:val="0"/>
      <w:divBdr>
        <w:top w:val="none" w:sz="0" w:space="0" w:color="auto"/>
        <w:left w:val="none" w:sz="0" w:space="0" w:color="auto"/>
        <w:bottom w:val="none" w:sz="0" w:space="0" w:color="auto"/>
        <w:right w:val="none" w:sz="0" w:space="0" w:color="auto"/>
      </w:divBdr>
    </w:div>
    <w:div w:id="755249151">
      <w:bodyDiv w:val="1"/>
      <w:marLeft w:val="0"/>
      <w:marRight w:val="0"/>
      <w:marTop w:val="0"/>
      <w:marBottom w:val="0"/>
      <w:divBdr>
        <w:top w:val="none" w:sz="0" w:space="0" w:color="auto"/>
        <w:left w:val="none" w:sz="0" w:space="0" w:color="auto"/>
        <w:bottom w:val="none" w:sz="0" w:space="0" w:color="auto"/>
        <w:right w:val="none" w:sz="0" w:space="0" w:color="auto"/>
      </w:divBdr>
    </w:div>
    <w:div w:id="756825532">
      <w:bodyDiv w:val="1"/>
      <w:marLeft w:val="0"/>
      <w:marRight w:val="0"/>
      <w:marTop w:val="0"/>
      <w:marBottom w:val="0"/>
      <w:divBdr>
        <w:top w:val="none" w:sz="0" w:space="0" w:color="auto"/>
        <w:left w:val="none" w:sz="0" w:space="0" w:color="auto"/>
        <w:bottom w:val="none" w:sz="0" w:space="0" w:color="auto"/>
        <w:right w:val="none" w:sz="0" w:space="0" w:color="auto"/>
      </w:divBdr>
    </w:div>
    <w:div w:id="758982457">
      <w:bodyDiv w:val="1"/>
      <w:marLeft w:val="0"/>
      <w:marRight w:val="0"/>
      <w:marTop w:val="0"/>
      <w:marBottom w:val="0"/>
      <w:divBdr>
        <w:top w:val="none" w:sz="0" w:space="0" w:color="auto"/>
        <w:left w:val="none" w:sz="0" w:space="0" w:color="auto"/>
        <w:bottom w:val="none" w:sz="0" w:space="0" w:color="auto"/>
        <w:right w:val="none" w:sz="0" w:space="0" w:color="auto"/>
      </w:divBdr>
    </w:div>
    <w:div w:id="771440364">
      <w:bodyDiv w:val="1"/>
      <w:marLeft w:val="0"/>
      <w:marRight w:val="0"/>
      <w:marTop w:val="0"/>
      <w:marBottom w:val="0"/>
      <w:divBdr>
        <w:top w:val="none" w:sz="0" w:space="0" w:color="auto"/>
        <w:left w:val="none" w:sz="0" w:space="0" w:color="auto"/>
        <w:bottom w:val="none" w:sz="0" w:space="0" w:color="auto"/>
        <w:right w:val="none" w:sz="0" w:space="0" w:color="auto"/>
      </w:divBdr>
    </w:div>
    <w:div w:id="808589949">
      <w:bodyDiv w:val="1"/>
      <w:marLeft w:val="0"/>
      <w:marRight w:val="0"/>
      <w:marTop w:val="0"/>
      <w:marBottom w:val="0"/>
      <w:divBdr>
        <w:top w:val="none" w:sz="0" w:space="0" w:color="auto"/>
        <w:left w:val="none" w:sz="0" w:space="0" w:color="auto"/>
        <w:bottom w:val="none" w:sz="0" w:space="0" w:color="auto"/>
        <w:right w:val="none" w:sz="0" w:space="0" w:color="auto"/>
      </w:divBdr>
    </w:div>
    <w:div w:id="813448503">
      <w:bodyDiv w:val="1"/>
      <w:marLeft w:val="0"/>
      <w:marRight w:val="0"/>
      <w:marTop w:val="0"/>
      <w:marBottom w:val="0"/>
      <w:divBdr>
        <w:top w:val="none" w:sz="0" w:space="0" w:color="auto"/>
        <w:left w:val="none" w:sz="0" w:space="0" w:color="auto"/>
        <w:bottom w:val="none" w:sz="0" w:space="0" w:color="auto"/>
        <w:right w:val="none" w:sz="0" w:space="0" w:color="auto"/>
      </w:divBdr>
    </w:div>
    <w:div w:id="845822470">
      <w:bodyDiv w:val="1"/>
      <w:marLeft w:val="0"/>
      <w:marRight w:val="0"/>
      <w:marTop w:val="0"/>
      <w:marBottom w:val="0"/>
      <w:divBdr>
        <w:top w:val="none" w:sz="0" w:space="0" w:color="auto"/>
        <w:left w:val="none" w:sz="0" w:space="0" w:color="auto"/>
        <w:bottom w:val="none" w:sz="0" w:space="0" w:color="auto"/>
        <w:right w:val="none" w:sz="0" w:space="0" w:color="auto"/>
      </w:divBdr>
    </w:div>
    <w:div w:id="892230508">
      <w:bodyDiv w:val="1"/>
      <w:marLeft w:val="0"/>
      <w:marRight w:val="0"/>
      <w:marTop w:val="0"/>
      <w:marBottom w:val="0"/>
      <w:divBdr>
        <w:top w:val="none" w:sz="0" w:space="0" w:color="auto"/>
        <w:left w:val="none" w:sz="0" w:space="0" w:color="auto"/>
        <w:bottom w:val="none" w:sz="0" w:space="0" w:color="auto"/>
        <w:right w:val="none" w:sz="0" w:space="0" w:color="auto"/>
      </w:divBdr>
    </w:div>
    <w:div w:id="910888734">
      <w:bodyDiv w:val="1"/>
      <w:marLeft w:val="0"/>
      <w:marRight w:val="0"/>
      <w:marTop w:val="0"/>
      <w:marBottom w:val="0"/>
      <w:divBdr>
        <w:top w:val="none" w:sz="0" w:space="0" w:color="auto"/>
        <w:left w:val="none" w:sz="0" w:space="0" w:color="auto"/>
        <w:bottom w:val="none" w:sz="0" w:space="0" w:color="auto"/>
        <w:right w:val="none" w:sz="0" w:space="0" w:color="auto"/>
      </w:divBdr>
    </w:div>
    <w:div w:id="941378390">
      <w:bodyDiv w:val="1"/>
      <w:marLeft w:val="0"/>
      <w:marRight w:val="0"/>
      <w:marTop w:val="0"/>
      <w:marBottom w:val="0"/>
      <w:divBdr>
        <w:top w:val="none" w:sz="0" w:space="0" w:color="auto"/>
        <w:left w:val="none" w:sz="0" w:space="0" w:color="auto"/>
        <w:bottom w:val="none" w:sz="0" w:space="0" w:color="auto"/>
        <w:right w:val="none" w:sz="0" w:space="0" w:color="auto"/>
      </w:divBdr>
    </w:div>
    <w:div w:id="954948171">
      <w:bodyDiv w:val="1"/>
      <w:marLeft w:val="0"/>
      <w:marRight w:val="0"/>
      <w:marTop w:val="0"/>
      <w:marBottom w:val="0"/>
      <w:divBdr>
        <w:top w:val="none" w:sz="0" w:space="0" w:color="auto"/>
        <w:left w:val="none" w:sz="0" w:space="0" w:color="auto"/>
        <w:bottom w:val="none" w:sz="0" w:space="0" w:color="auto"/>
        <w:right w:val="none" w:sz="0" w:space="0" w:color="auto"/>
      </w:divBdr>
    </w:div>
    <w:div w:id="977799786">
      <w:bodyDiv w:val="1"/>
      <w:marLeft w:val="0"/>
      <w:marRight w:val="0"/>
      <w:marTop w:val="0"/>
      <w:marBottom w:val="0"/>
      <w:divBdr>
        <w:top w:val="none" w:sz="0" w:space="0" w:color="auto"/>
        <w:left w:val="none" w:sz="0" w:space="0" w:color="auto"/>
        <w:bottom w:val="none" w:sz="0" w:space="0" w:color="auto"/>
        <w:right w:val="none" w:sz="0" w:space="0" w:color="auto"/>
      </w:divBdr>
    </w:div>
    <w:div w:id="1020669643">
      <w:bodyDiv w:val="1"/>
      <w:marLeft w:val="0"/>
      <w:marRight w:val="0"/>
      <w:marTop w:val="0"/>
      <w:marBottom w:val="0"/>
      <w:divBdr>
        <w:top w:val="none" w:sz="0" w:space="0" w:color="auto"/>
        <w:left w:val="none" w:sz="0" w:space="0" w:color="auto"/>
        <w:bottom w:val="none" w:sz="0" w:space="0" w:color="auto"/>
        <w:right w:val="none" w:sz="0" w:space="0" w:color="auto"/>
      </w:divBdr>
    </w:div>
    <w:div w:id="1044713545">
      <w:bodyDiv w:val="1"/>
      <w:marLeft w:val="0"/>
      <w:marRight w:val="0"/>
      <w:marTop w:val="0"/>
      <w:marBottom w:val="0"/>
      <w:divBdr>
        <w:top w:val="none" w:sz="0" w:space="0" w:color="auto"/>
        <w:left w:val="none" w:sz="0" w:space="0" w:color="auto"/>
        <w:bottom w:val="none" w:sz="0" w:space="0" w:color="auto"/>
        <w:right w:val="none" w:sz="0" w:space="0" w:color="auto"/>
      </w:divBdr>
    </w:div>
    <w:div w:id="1045563777">
      <w:bodyDiv w:val="1"/>
      <w:marLeft w:val="0"/>
      <w:marRight w:val="0"/>
      <w:marTop w:val="0"/>
      <w:marBottom w:val="0"/>
      <w:divBdr>
        <w:top w:val="none" w:sz="0" w:space="0" w:color="auto"/>
        <w:left w:val="none" w:sz="0" w:space="0" w:color="auto"/>
        <w:bottom w:val="none" w:sz="0" w:space="0" w:color="auto"/>
        <w:right w:val="none" w:sz="0" w:space="0" w:color="auto"/>
      </w:divBdr>
    </w:div>
    <w:div w:id="1046103582">
      <w:bodyDiv w:val="1"/>
      <w:marLeft w:val="0"/>
      <w:marRight w:val="0"/>
      <w:marTop w:val="0"/>
      <w:marBottom w:val="0"/>
      <w:divBdr>
        <w:top w:val="none" w:sz="0" w:space="0" w:color="auto"/>
        <w:left w:val="none" w:sz="0" w:space="0" w:color="auto"/>
        <w:bottom w:val="none" w:sz="0" w:space="0" w:color="auto"/>
        <w:right w:val="none" w:sz="0" w:space="0" w:color="auto"/>
      </w:divBdr>
    </w:div>
    <w:div w:id="1048720948">
      <w:bodyDiv w:val="1"/>
      <w:marLeft w:val="0"/>
      <w:marRight w:val="0"/>
      <w:marTop w:val="0"/>
      <w:marBottom w:val="0"/>
      <w:divBdr>
        <w:top w:val="none" w:sz="0" w:space="0" w:color="auto"/>
        <w:left w:val="none" w:sz="0" w:space="0" w:color="auto"/>
        <w:bottom w:val="none" w:sz="0" w:space="0" w:color="auto"/>
        <w:right w:val="none" w:sz="0" w:space="0" w:color="auto"/>
      </w:divBdr>
    </w:div>
    <w:div w:id="1086268319">
      <w:bodyDiv w:val="1"/>
      <w:marLeft w:val="0"/>
      <w:marRight w:val="0"/>
      <w:marTop w:val="0"/>
      <w:marBottom w:val="0"/>
      <w:divBdr>
        <w:top w:val="none" w:sz="0" w:space="0" w:color="auto"/>
        <w:left w:val="none" w:sz="0" w:space="0" w:color="auto"/>
        <w:bottom w:val="none" w:sz="0" w:space="0" w:color="auto"/>
        <w:right w:val="none" w:sz="0" w:space="0" w:color="auto"/>
      </w:divBdr>
    </w:div>
    <w:div w:id="1100220062">
      <w:bodyDiv w:val="1"/>
      <w:marLeft w:val="0"/>
      <w:marRight w:val="0"/>
      <w:marTop w:val="0"/>
      <w:marBottom w:val="0"/>
      <w:divBdr>
        <w:top w:val="none" w:sz="0" w:space="0" w:color="auto"/>
        <w:left w:val="none" w:sz="0" w:space="0" w:color="auto"/>
        <w:bottom w:val="none" w:sz="0" w:space="0" w:color="auto"/>
        <w:right w:val="none" w:sz="0" w:space="0" w:color="auto"/>
      </w:divBdr>
    </w:div>
    <w:div w:id="1112090907">
      <w:bodyDiv w:val="1"/>
      <w:marLeft w:val="0"/>
      <w:marRight w:val="0"/>
      <w:marTop w:val="0"/>
      <w:marBottom w:val="0"/>
      <w:divBdr>
        <w:top w:val="none" w:sz="0" w:space="0" w:color="auto"/>
        <w:left w:val="none" w:sz="0" w:space="0" w:color="auto"/>
        <w:bottom w:val="none" w:sz="0" w:space="0" w:color="auto"/>
        <w:right w:val="none" w:sz="0" w:space="0" w:color="auto"/>
      </w:divBdr>
    </w:div>
    <w:div w:id="1135954633">
      <w:bodyDiv w:val="1"/>
      <w:marLeft w:val="0"/>
      <w:marRight w:val="0"/>
      <w:marTop w:val="0"/>
      <w:marBottom w:val="0"/>
      <w:divBdr>
        <w:top w:val="none" w:sz="0" w:space="0" w:color="auto"/>
        <w:left w:val="none" w:sz="0" w:space="0" w:color="auto"/>
        <w:bottom w:val="none" w:sz="0" w:space="0" w:color="auto"/>
        <w:right w:val="none" w:sz="0" w:space="0" w:color="auto"/>
      </w:divBdr>
    </w:div>
    <w:div w:id="1144198706">
      <w:bodyDiv w:val="1"/>
      <w:marLeft w:val="0"/>
      <w:marRight w:val="0"/>
      <w:marTop w:val="0"/>
      <w:marBottom w:val="0"/>
      <w:divBdr>
        <w:top w:val="none" w:sz="0" w:space="0" w:color="auto"/>
        <w:left w:val="none" w:sz="0" w:space="0" w:color="auto"/>
        <w:bottom w:val="none" w:sz="0" w:space="0" w:color="auto"/>
        <w:right w:val="none" w:sz="0" w:space="0" w:color="auto"/>
      </w:divBdr>
    </w:div>
    <w:div w:id="1146320456">
      <w:bodyDiv w:val="1"/>
      <w:marLeft w:val="0"/>
      <w:marRight w:val="0"/>
      <w:marTop w:val="0"/>
      <w:marBottom w:val="0"/>
      <w:divBdr>
        <w:top w:val="none" w:sz="0" w:space="0" w:color="auto"/>
        <w:left w:val="none" w:sz="0" w:space="0" w:color="auto"/>
        <w:bottom w:val="none" w:sz="0" w:space="0" w:color="auto"/>
        <w:right w:val="none" w:sz="0" w:space="0" w:color="auto"/>
      </w:divBdr>
    </w:div>
    <w:div w:id="1155881741">
      <w:bodyDiv w:val="1"/>
      <w:marLeft w:val="0"/>
      <w:marRight w:val="0"/>
      <w:marTop w:val="0"/>
      <w:marBottom w:val="0"/>
      <w:divBdr>
        <w:top w:val="none" w:sz="0" w:space="0" w:color="auto"/>
        <w:left w:val="none" w:sz="0" w:space="0" w:color="auto"/>
        <w:bottom w:val="none" w:sz="0" w:space="0" w:color="auto"/>
        <w:right w:val="none" w:sz="0" w:space="0" w:color="auto"/>
      </w:divBdr>
    </w:div>
    <w:div w:id="1180193592">
      <w:bodyDiv w:val="1"/>
      <w:marLeft w:val="0"/>
      <w:marRight w:val="0"/>
      <w:marTop w:val="0"/>
      <w:marBottom w:val="0"/>
      <w:divBdr>
        <w:top w:val="none" w:sz="0" w:space="0" w:color="auto"/>
        <w:left w:val="none" w:sz="0" w:space="0" w:color="auto"/>
        <w:bottom w:val="none" w:sz="0" w:space="0" w:color="auto"/>
        <w:right w:val="none" w:sz="0" w:space="0" w:color="auto"/>
      </w:divBdr>
    </w:div>
    <w:div w:id="1181160561">
      <w:bodyDiv w:val="1"/>
      <w:marLeft w:val="0"/>
      <w:marRight w:val="0"/>
      <w:marTop w:val="0"/>
      <w:marBottom w:val="0"/>
      <w:divBdr>
        <w:top w:val="none" w:sz="0" w:space="0" w:color="auto"/>
        <w:left w:val="none" w:sz="0" w:space="0" w:color="auto"/>
        <w:bottom w:val="none" w:sz="0" w:space="0" w:color="auto"/>
        <w:right w:val="none" w:sz="0" w:space="0" w:color="auto"/>
      </w:divBdr>
    </w:div>
    <w:div w:id="1197085244">
      <w:bodyDiv w:val="1"/>
      <w:marLeft w:val="0"/>
      <w:marRight w:val="0"/>
      <w:marTop w:val="0"/>
      <w:marBottom w:val="0"/>
      <w:divBdr>
        <w:top w:val="none" w:sz="0" w:space="0" w:color="auto"/>
        <w:left w:val="none" w:sz="0" w:space="0" w:color="auto"/>
        <w:bottom w:val="none" w:sz="0" w:space="0" w:color="auto"/>
        <w:right w:val="none" w:sz="0" w:space="0" w:color="auto"/>
      </w:divBdr>
    </w:div>
    <w:div w:id="1198817105">
      <w:bodyDiv w:val="1"/>
      <w:marLeft w:val="0"/>
      <w:marRight w:val="0"/>
      <w:marTop w:val="0"/>
      <w:marBottom w:val="0"/>
      <w:divBdr>
        <w:top w:val="none" w:sz="0" w:space="0" w:color="auto"/>
        <w:left w:val="none" w:sz="0" w:space="0" w:color="auto"/>
        <w:bottom w:val="none" w:sz="0" w:space="0" w:color="auto"/>
        <w:right w:val="none" w:sz="0" w:space="0" w:color="auto"/>
      </w:divBdr>
    </w:div>
    <w:div w:id="1200435524">
      <w:bodyDiv w:val="1"/>
      <w:marLeft w:val="0"/>
      <w:marRight w:val="0"/>
      <w:marTop w:val="0"/>
      <w:marBottom w:val="0"/>
      <w:divBdr>
        <w:top w:val="none" w:sz="0" w:space="0" w:color="auto"/>
        <w:left w:val="none" w:sz="0" w:space="0" w:color="auto"/>
        <w:bottom w:val="none" w:sz="0" w:space="0" w:color="auto"/>
        <w:right w:val="none" w:sz="0" w:space="0" w:color="auto"/>
      </w:divBdr>
    </w:div>
    <w:div w:id="1204830195">
      <w:bodyDiv w:val="1"/>
      <w:marLeft w:val="0"/>
      <w:marRight w:val="0"/>
      <w:marTop w:val="0"/>
      <w:marBottom w:val="0"/>
      <w:divBdr>
        <w:top w:val="none" w:sz="0" w:space="0" w:color="auto"/>
        <w:left w:val="none" w:sz="0" w:space="0" w:color="auto"/>
        <w:bottom w:val="none" w:sz="0" w:space="0" w:color="auto"/>
        <w:right w:val="none" w:sz="0" w:space="0" w:color="auto"/>
      </w:divBdr>
    </w:div>
    <w:div w:id="1210990603">
      <w:bodyDiv w:val="1"/>
      <w:marLeft w:val="0"/>
      <w:marRight w:val="0"/>
      <w:marTop w:val="0"/>
      <w:marBottom w:val="0"/>
      <w:divBdr>
        <w:top w:val="none" w:sz="0" w:space="0" w:color="auto"/>
        <w:left w:val="none" w:sz="0" w:space="0" w:color="auto"/>
        <w:bottom w:val="none" w:sz="0" w:space="0" w:color="auto"/>
        <w:right w:val="none" w:sz="0" w:space="0" w:color="auto"/>
      </w:divBdr>
    </w:div>
    <w:div w:id="1213813150">
      <w:bodyDiv w:val="1"/>
      <w:marLeft w:val="0"/>
      <w:marRight w:val="0"/>
      <w:marTop w:val="0"/>
      <w:marBottom w:val="0"/>
      <w:divBdr>
        <w:top w:val="none" w:sz="0" w:space="0" w:color="auto"/>
        <w:left w:val="none" w:sz="0" w:space="0" w:color="auto"/>
        <w:bottom w:val="none" w:sz="0" w:space="0" w:color="auto"/>
        <w:right w:val="none" w:sz="0" w:space="0" w:color="auto"/>
      </w:divBdr>
    </w:div>
    <w:div w:id="1215702530">
      <w:bodyDiv w:val="1"/>
      <w:marLeft w:val="0"/>
      <w:marRight w:val="0"/>
      <w:marTop w:val="0"/>
      <w:marBottom w:val="0"/>
      <w:divBdr>
        <w:top w:val="none" w:sz="0" w:space="0" w:color="auto"/>
        <w:left w:val="none" w:sz="0" w:space="0" w:color="auto"/>
        <w:bottom w:val="none" w:sz="0" w:space="0" w:color="auto"/>
        <w:right w:val="none" w:sz="0" w:space="0" w:color="auto"/>
      </w:divBdr>
    </w:div>
    <w:div w:id="1219514422">
      <w:bodyDiv w:val="1"/>
      <w:marLeft w:val="0"/>
      <w:marRight w:val="0"/>
      <w:marTop w:val="0"/>
      <w:marBottom w:val="0"/>
      <w:divBdr>
        <w:top w:val="none" w:sz="0" w:space="0" w:color="auto"/>
        <w:left w:val="none" w:sz="0" w:space="0" w:color="auto"/>
        <w:bottom w:val="none" w:sz="0" w:space="0" w:color="auto"/>
        <w:right w:val="none" w:sz="0" w:space="0" w:color="auto"/>
      </w:divBdr>
    </w:div>
    <w:div w:id="1249077834">
      <w:bodyDiv w:val="1"/>
      <w:marLeft w:val="0"/>
      <w:marRight w:val="0"/>
      <w:marTop w:val="0"/>
      <w:marBottom w:val="0"/>
      <w:divBdr>
        <w:top w:val="none" w:sz="0" w:space="0" w:color="auto"/>
        <w:left w:val="none" w:sz="0" w:space="0" w:color="auto"/>
        <w:bottom w:val="none" w:sz="0" w:space="0" w:color="auto"/>
        <w:right w:val="none" w:sz="0" w:space="0" w:color="auto"/>
      </w:divBdr>
    </w:div>
    <w:div w:id="1259604702">
      <w:bodyDiv w:val="1"/>
      <w:marLeft w:val="0"/>
      <w:marRight w:val="0"/>
      <w:marTop w:val="0"/>
      <w:marBottom w:val="0"/>
      <w:divBdr>
        <w:top w:val="none" w:sz="0" w:space="0" w:color="auto"/>
        <w:left w:val="none" w:sz="0" w:space="0" w:color="auto"/>
        <w:bottom w:val="none" w:sz="0" w:space="0" w:color="auto"/>
        <w:right w:val="none" w:sz="0" w:space="0" w:color="auto"/>
      </w:divBdr>
    </w:div>
    <w:div w:id="1267271844">
      <w:bodyDiv w:val="1"/>
      <w:marLeft w:val="0"/>
      <w:marRight w:val="0"/>
      <w:marTop w:val="0"/>
      <w:marBottom w:val="0"/>
      <w:divBdr>
        <w:top w:val="none" w:sz="0" w:space="0" w:color="auto"/>
        <w:left w:val="none" w:sz="0" w:space="0" w:color="auto"/>
        <w:bottom w:val="none" w:sz="0" w:space="0" w:color="auto"/>
        <w:right w:val="none" w:sz="0" w:space="0" w:color="auto"/>
      </w:divBdr>
    </w:div>
    <w:div w:id="1284078555">
      <w:bodyDiv w:val="1"/>
      <w:marLeft w:val="0"/>
      <w:marRight w:val="0"/>
      <w:marTop w:val="0"/>
      <w:marBottom w:val="0"/>
      <w:divBdr>
        <w:top w:val="none" w:sz="0" w:space="0" w:color="auto"/>
        <w:left w:val="none" w:sz="0" w:space="0" w:color="auto"/>
        <w:bottom w:val="none" w:sz="0" w:space="0" w:color="auto"/>
        <w:right w:val="none" w:sz="0" w:space="0" w:color="auto"/>
      </w:divBdr>
    </w:div>
    <w:div w:id="1293247026">
      <w:bodyDiv w:val="1"/>
      <w:marLeft w:val="0"/>
      <w:marRight w:val="0"/>
      <w:marTop w:val="0"/>
      <w:marBottom w:val="0"/>
      <w:divBdr>
        <w:top w:val="none" w:sz="0" w:space="0" w:color="auto"/>
        <w:left w:val="none" w:sz="0" w:space="0" w:color="auto"/>
        <w:bottom w:val="none" w:sz="0" w:space="0" w:color="auto"/>
        <w:right w:val="none" w:sz="0" w:space="0" w:color="auto"/>
      </w:divBdr>
    </w:div>
    <w:div w:id="1304891387">
      <w:bodyDiv w:val="1"/>
      <w:marLeft w:val="0"/>
      <w:marRight w:val="0"/>
      <w:marTop w:val="0"/>
      <w:marBottom w:val="0"/>
      <w:divBdr>
        <w:top w:val="none" w:sz="0" w:space="0" w:color="auto"/>
        <w:left w:val="none" w:sz="0" w:space="0" w:color="auto"/>
        <w:bottom w:val="none" w:sz="0" w:space="0" w:color="auto"/>
        <w:right w:val="none" w:sz="0" w:space="0" w:color="auto"/>
      </w:divBdr>
    </w:div>
    <w:div w:id="1323974300">
      <w:bodyDiv w:val="1"/>
      <w:marLeft w:val="0"/>
      <w:marRight w:val="0"/>
      <w:marTop w:val="0"/>
      <w:marBottom w:val="0"/>
      <w:divBdr>
        <w:top w:val="none" w:sz="0" w:space="0" w:color="auto"/>
        <w:left w:val="none" w:sz="0" w:space="0" w:color="auto"/>
        <w:bottom w:val="none" w:sz="0" w:space="0" w:color="auto"/>
        <w:right w:val="none" w:sz="0" w:space="0" w:color="auto"/>
      </w:divBdr>
    </w:div>
    <w:div w:id="1326202273">
      <w:bodyDiv w:val="1"/>
      <w:marLeft w:val="0"/>
      <w:marRight w:val="0"/>
      <w:marTop w:val="0"/>
      <w:marBottom w:val="0"/>
      <w:divBdr>
        <w:top w:val="none" w:sz="0" w:space="0" w:color="auto"/>
        <w:left w:val="none" w:sz="0" w:space="0" w:color="auto"/>
        <w:bottom w:val="none" w:sz="0" w:space="0" w:color="auto"/>
        <w:right w:val="none" w:sz="0" w:space="0" w:color="auto"/>
      </w:divBdr>
    </w:div>
    <w:div w:id="1345010296">
      <w:bodyDiv w:val="1"/>
      <w:marLeft w:val="0"/>
      <w:marRight w:val="0"/>
      <w:marTop w:val="0"/>
      <w:marBottom w:val="0"/>
      <w:divBdr>
        <w:top w:val="none" w:sz="0" w:space="0" w:color="auto"/>
        <w:left w:val="none" w:sz="0" w:space="0" w:color="auto"/>
        <w:bottom w:val="none" w:sz="0" w:space="0" w:color="auto"/>
        <w:right w:val="none" w:sz="0" w:space="0" w:color="auto"/>
      </w:divBdr>
    </w:div>
    <w:div w:id="1356269278">
      <w:bodyDiv w:val="1"/>
      <w:marLeft w:val="0"/>
      <w:marRight w:val="0"/>
      <w:marTop w:val="0"/>
      <w:marBottom w:val="0"/>
      <w:divBdr>
        <w:top w:val="none" w:sz="0" w:space="0" w:color="auto"/>
        <w:left w:val="none" w:sz="0" w:space="0" w:color="auto"/>
        <w:bottom w:val="none" w:sz="0" w:space="0" w:color="auto"/>
        <w:right w:val="none" w:sz="0" w:space="0" w:color="auto"/>
      </w:divBdr>
    </w:div>
    <w:div w:id="1357344584">
      <w:bodyDiv w:val="1"/>
      <w:marLeft w:val="0"/>
      <w:marRight w:val="0"/>
      <w:marTop w:val="0"/>
      <w:marBottom w:val="0"/>
      <w:divBdr>
        <w:top w:val="none" w:sz="0" w:space="0" w:color="auto"/>
        <w:left w:val="none" w:sz="0" w:space="0" w:color="auto"/>
        <w:bottom w:val="none" w:sz="0" w:space="0" w:color="auto"/>
        <w:right w:val="none" w:sz="0" w:space="0" w:color="auto"/>
      </w:divBdr>
    </w:div>
    <w:div w:id="1357387424">
      <w:bodyDiv w:val="1"/>
      <w:marLeft w:val="0"/>
      <w:marRight w:val="0"/>
      <w:marTop w:val="0"/>
      <w:marBottom w:val="0"/>
      <w:divBdr>
        <w:top w:val="none" w:sz="0" w:space="0" w:color="auto"/>
        <w:left w:val="none" w:sz="0" w:space="0" w:color="auto"/>
        <w:bottom w:val="none" w:sz="0" w:space="0" w:color="auto"/>
        <w:right w:val="none" w:sz="0" w:space="0" w:color="auto"/>
      </w:divBdr>
    </w:div>
    <w:div w:id="1360082449">
      <w:bodyDiv w:val="1"/>
      <w:marLeft w:val="0"/>
      <w:marRight w:val="0"/>
      <w:marTop w:val="0"/>
      <w:marBottom w:val="0"/>
      <w:divBdr>
        <w:top w:val="none" w:sz="0" w:space="0" w:color="auto"/>
        <w:left w:val="none" w:sz="0" w:space="0" w:color="auto"/>
        <w:bottom w:val="none" w:sz="0" w:space="0" w:color="auto"/>
        <w:right w:val="none" w:sz="0" w:space="0" w:color="auto"/>
      </w:divBdr>
    </w:div>
    <w:div w:id="1368532014">
      <w:bodyDiv w:val="1"/>
      <w:marLeft w:val="0"/>
      <w:marRight w:val="0"/>
      <w:marTop w:val="0"/>
      <w:marBottom w:val="0"/>
      <w:divBdr>
        <w:top w:val="none" w:sz="0" w:space="0" w:color="auto"/>
        <w:left w:val="none" w:sz="0" w:space="0" w:color="auto"/>
        <w:bottom w:val="none" w:sz="0" w:space="0" w:color="auto"/>
        <w:right w:val="none" w:sz="0" w:space="0" w:color="auto"/>
      </w:divBdr>
    </w:div>
    <w:div w:id="1388914872">
      <w:bodyDiv w:val="1"/>
      <w:marLeft w:val="0"/>
      <w:marRight w:val="0"/>
      <w:marTop w:val="0"/>
      <w:marBottom w:val="0"/>
      <w:divBdr>
        <w:top w:val="none" w:sz="0" w:space="0" w:color="auto"/>
        <w:left w:val="none" w:sz="0" w:space="0" w:color="auto"/>
        <w:bottom w:val="none" w:sz="0" w:space="0" w:color="auto"/>
        <w:right w:val="none" w:sz="0" w:space="0" w:color="auto"/>
      </w:divBdr>
    </w:div>
    <w:div w:id="1392996625">
      <w:bodyDiv w:val="1"/>
      <w:marLeft w:val="0"/>
      <w:marRight w:val="0"/>
      <w:marTop w:val="0"/>
      <w:marBottom w:val="0"/>
      <w:divBdr>
        <w:top w:val="none" w:sz="0" w:space="0" w:color="auto"/>
        <w:left w:val="none" w:sz="0" w:space="0" w:color="auto"/>
        <w:bottom w:val="none" w:sz="0" w:space="0" w:color="auto"/>
        <w:right w:val="none" w:sz="0" w:space="0" w:color="auto"/>
      </w:divBdr>
    </w:div>
    <w:div w:id="1437168116">
      <w:bodyDiv w:val="1"/>
      <w:marLeft w:val="0"/>
      <w:marRight w:val="0"/>
      <w:marTop w:val="0"/>
      <w:marBottom w:val="0"/>
      <w:divBdr>
        <w:top w:val="none" w:sz="0" w:space="0" w:color="auto"/>
        <w:left w:val="none" w:sz="0" w:space="0" w:color="auto"/>
        <w:bottom w:val="none" w:sz="0" w:space="0" w:color="auto"/>
        <w:right w:val="none" w:sz="0" w:space="0" w:color="auto"/>
      </w:divBdr>
    </w:div>
    <w:div w:id="1440637140">
      <w:bodyDiv w:val="1"/>
      <w:marLeft w:val="0"/>
      <w:marRight w:val="0"/>
      <w:marTop w:val="0"/>
      <w:marBottom w:val="0"/>
      <w:divBdr>
        <w:top w:val="none" w:sz="0" w:space="0" w:color="auto"/>
        <w:left w:val="none" w:sz="0" w:space="0" w:color="auto"/>
        <w:bottom w:val="none" w:sz="0" w:space="0" w:color="auto"/>
        <w:right w:val="none" w:sz="0" w:space="0" w:color="auto"/>
      </w:divBdr>
    </w:div>
    <w:div w:id="1448432276">
      <w:bodyDiv w:val="1"/>
      <w:marLeft w:val="0"/>
      <w:marRight w:val="0"/>
      <w:marTop w:val="0"/>
      <w:marBottom w:val="0"/>
      <w:divBdr>
        <w:top w:val="none" w:sz="0" w:space="0" w:color="auto"/>
        <w:left w:val="none" w:sz="0" w:space="0" w:color="auto"/>
        <w:bottom w:val="none" w:sz="0" w:space="0" w:color="auto"/>
        <w:right w:val="none" w:sz="0" w:space="0" w:color="auto"/>
      </w:divBdr>
    </w:div>
    <w:div w:id="1471821108">
      <w:bodyDiv w:val="1"/>
      <w:marLeft w:val="0"/>
      <w:marRight w:val="0"/>
      <w:marTop w:val="0"/>
      <w:marBottom w:val="0"/>
      <w:divBdr>
        <w:top w:val="none" w:sz="0" w:space="0" w:color="auto"/>
        <w:left w:val="none" w:sz="0" w:space="0" w:color="auto"/>
        <w:bottom w:val="none" w:sz="0" w:space="0" w:color="auto"/>
        <w:right w:val="none" w:sz="0" w:space="0" w:color="auto"/>
      </w:divBdr>
    </w:div>
    <w:div w:id="1486161492">
      <w:bodyDiv w:val="1"/>
      <w:marLeft w:val="0"/>
      <w:marRight w:val="0"/>
      <w:marTop w:val="0"/>
      <w:marBottom w:val="0"/>
      <w:divBdr>
        <w:top w:val="none" w:sz="0" w:space="0" w:color="auto"/>
        <w:left w:val="none" w:sz="0" w:space="0" w:color="auto"/>
        <w:bottom w:val="none" w:sz="0" w:space="0" w:color="auto"/>
        <w:right w:val="none" w:sz="0" w:space="0" w:color="auto"/>
      </w:divBdr>
    </w:div>
    <w:div w:id="1517764958">
      <w:bodyDiv w:val="1"/>
      <w:marLeft w:val="0"/>
      <w:marRight w:val="0"/>
      <w:marTop w:val="0"/>
      <w:marBottom w:val="0"/>
      <w:divBdr>
        <w:top w:val="none" w:sz="0" w:space="0" w:color="auto"/>
        <w:left w:val="none" w:sz="0" w:space="0" w:color="auto"/>
        <w:bottom w:val="none" w:sz="0" w:space="0" w:color="auto"/>
        <w:right w:val="none" w:sz="0" w:space="0" w:color="auto"/>
      </w:divBdr>
    </w:div>
    <w:div w:id="1564490023">
      <w:bodyDiv w:val="1"/>
      <w:marLeft w:val="0"/>
      <w:marRight w:val="0"/>
      <w:marTop w:val="0"/>
      <w:marBottom w:val="0"/>
      <w:divBdr>
        <w:top w:val="none" w:sz="0" w:space="0" w:color="auto"/>
        <w:left w:val="none" w:sz="0" w:space="0" w:color="auto"/>
        <w:bottom w:val="none" w:sz="0" w:space="0" w:color="auto"/>
        <w:right w:val="none" w:sz="0" w:space="0" w:color="auto"/>
      </w:divBdr>
    </w:div>
    <w:div w:id="1571430100">
      <w:bodyDiv w:val="1"/>
      <w:marLeft w:val="0"/>
      <w:marRight w:val="0"/>
      <w:marTop w:val="0"/>
      <w:marBottom w:val="0"/>
      <w:divBdr>
        <w:top w:val="none" w:sz="0" w:space="0" w:color="auto"/>
        <w:left w:val="none" w:sz="0" w:space="0" w:color="auto"/>
        <w:bottom w:val="none" w:sz="0" w:space="0" w:color="auto"/>
        <w:right w:val="none" w:sz="0" w:space="0" w:color="auto"/>
      </w:divBdr>
    </w:div>
    <w:div w:id="1578783249">
      <w:bodyDiv w:val="1"/>
      <w:marLeft w:val="0"/>
      <w:marRight w:val="0"/>
      <w:marTop w:val="0"/>
      <w:marBottom w:val="0"/>
      <w:divBdr>
        <w:top w:val="none" w:sz="0" w:space="0" w:color="auto"/>
        <w:left w:val="none" w:sz="0" w:space="0" w:color="auto"/>
        <w:bottom w:val="none" w:sz="0" w:space="0" w:color="auto"/>
        <w:right w:val="none" w:sz="0" w:space="0" w:color="auto"/>
      </w:divBdr>
    </w:div>
    <w:div w:id="1616476931">
      <w:bodyDiv w:val="1"/>
      <w:marLeft w:val="0"/>
      <w:marRight w:val="0"/>
      <w:marTop w:val="0"/>
      <w:marBottom w:val="0"/>
      <w:divBdr>
        <w:top w:val="none" w:sz="0" w:space="0" w:color="auto"/>
        <w:left w:val="none" w:sz="0" w:space="0" w:color="auto"/>
        <w:bottom w:val="none" w:sz="0" w:space="0" w:color="auto"/>
        <w:right w:val="none" w:sz="0" w:space="0" w:color="auto"/>
      </w:divBdr>
    </w:div>
    <w:div w:id="1629504366">
      <w:bodyDiv w:val="1"/>
      <w:marLeft w:val="0"/>
      <w:marRight w:val="0"/>
      <w:marTop w:val="0"/>
      <w:marBottom w:val="0"/>
      <w:divBdr>
        <w:top w:val="none" w:sz="0" w:space="0" w:color="auto"/>
        <w:left w:val="none" w:sz="0" w:space="0" w:color="auto"/>
        <w:bottom w:val="none" w:sz="0" w:space="0" w:color="auto"/>
        <w:right w:val="none" w:sz="0" w:space="0" w:color="auto"/>
      </w:divBdr>
    </w:div>
    <w:div w:id="1648511509">
      <w:bodyDiv w:val="1"/>
      <w:marLeft w:val="0"/>
      <w:marRight w:val="0"/>
      <w:marTop w:val="0"/>
      <w:marBottom w:val="0"/>
      <w:divBdr>
        <w:top w:val="none" w:sz="0" w:space="0" w:color="auto"/>
        <w:left w:val="none" w:sz="0" w:space="0" w:color="auto"/>
        <w:bottom w:val="none" w:sz="0" w:space="0" w:color="auto"/>
        <w:right w:val="none" w:sz="0" w:space="0" w:color="auto"/>
      </w:divBdr>
    </w:div>
    <w:div w:id="1676567062">
      <w:bodyDiv w:val="1"/>
      <w:marLeft w:val="0"/>
      <w:marRight w:val="0"/>
      <w:marTop w:val="0"/>
      <w:marBottom w:val="0"/>
      <w:divBdr>
        <w:top w:val="none" w:sz="0" w:space="0" w:color="auto"/>
        <w:left w:val="none" w:sz="0" w:space="0" w:color="auto"/>
        <w:bottom w:val="none" w:sz="0" w:space="0" w:color="auto"/>
        <w:right w:val="none" w:sz="0" w:space="0" w:color="auto"/>
      </w:divBdr>
    </w:div>
    <w:div w:id="1687637885">
      <w:bodyDiv w:val="1"/>
      <w:marLeft w:val="0"/>
      <w:marRight w:val="0"/>
      <w:marTop w:val="0"/>
      <w:marBottom w:val="0"/>
      <w:divBdr>
        <w:top w:val="none" w:sz="0" w:space="0" w:color="auto"/>
        <w:left w:val="none" w:sz="0" w:space="0" w:color="auto"/>
        <w:bottom w:val="none" w:sz="0" w:space="0" w:color="auto"/>
        <w:right w:val="none" w:sz="0" w:space="0" w:color="auto"/>
      </w:divBdr>
    </w:div>
    <w:div w:id="1735351015">
      <w:bodyDiv w:val="1"/>
      <w:marLeft w:val="0"/>
      <w:marRight w:val="0"/>
      <w:marTop w:val="0"/>
      <w:marBottom w:val="0"/>
      <w:divBdr>
        <w:top w:val="none" w:sz="0" w:space="0" w:color="auto"/>
        <w:left w:val="none" w:sz="0" w:space="0" w:color="auto"/>
        <w:bottom w:val="none" w:sz="0" w:space="0" w:color="auto"/>
        <w:right w:val="none" w:sz="0" w:space="0" w:color="auto"/>
      </w:divBdr>
    </w:div>
    <w:div w:id="1747724756">
      <w:bodyDiv w:val="1"/>
      <w:marLeft w:val="0"/>
      <w:marRight w:val="0"/>
      <w:marTop w:val="0"/>
      <w:marBottom w:val="0"/>
      <w:divBdr>
        <w:top w:val="none" w:sz="0" w:space="0" w:color="auto"/>
        <w:left w:val="none" w:sz="0" w:space="0" w:color="auto"/>
        <w:bottom w:val="none" w:sz="0" w:space="0" w:color="auto"/>
        <w:right w:val="none" w:sz="0" w:space="0" w:color="auto"/>
      </w:divBdr>
    </w:div>
    <w:div w:id="1754617670">
      <w:bodyDiv w:val="1"/>
      <w:marLeft w:val="0"/>
      <w:marRight w:val="0"/>
      <w:marTop w:val="0"/>
      <w:marBottom w:val="0"/>
      <w:divBdr>
        <w:top w:val="none" w:sz="0" w:space="0" w:color="auto"/>
        <w:left w:val="none" w:sz="0" w:space="0" w:color="auto"/>
        <w:bottom w:val="none" w:sz="0" w:space="0" w:color="auto"/>
        <w:right w:val="none" w:sz="0" w:space="0" w:color="auto"/>
      </w:divBdr>
    </w:div>
    <w:div w:id="1760787211">
      <w:bodyDiv w:val="1"/>
      <w:marLeft w:val="0"/>
      <w:marRight w:val="0"/>
      <w:marTop w:val="0"/>
      <w:marBottom w:val="0"/>
      <w:divBdr>
        <w:top w:val="none" w:sz="0" w:space="0" w:color="auto"/>
        <w:left w:val="none" w:sz="0" w:space="0" w:color="auto"/>
        <w:bottom w:val="none" w:sz="0" w:space="0" w:color="auto"/>
        <w:right w:val="none" w:sz="0" w:space="0" w:color="auto"/>
      </w:divBdr>
    </w:div>
    <w:div w:id="1771118349">
      <w:bodyDiv w:val="1"/>
      <w:marLeft w:val="0"/>
      <w:marRight w:val="0"/>
      <w:marTop w:val="0"/>
      <w:marBottom w:val="0"/>
      <w:divBdr>
        <w:top w:val="none" w:sz="0" w:space="0" w:color="auto"/>
        <w:left w:val="none" w:sz="0" w:space="0" w:color="auto"/>
        <w:bottom w:val="none" w:sz="0" w:space="0" w:color="auto"/>
        <w:right w:val="none" w:sz="0" w:space="0" w:color="auto"/>
      </w:divBdr>
    </w:div>
    <w:div w:id="1810391928">
      <w:bodyDiv w:val="1"/>
      <w:marLeft w:val="0"/>
      <w:marRight w:val="0"/>
      <w:marTop w:val="0"/>
      <w:marBottom w:val="0"/>
      <w:divBdr>
        <w:top w:val="none" w:sz="0" w:space="0" w:color="auto"/>
        <w:left w:val="none" w:sz="0" w:space="0" w:color="auto"/>
        <w:bottom w:val="none" w:sz="0" w:space="0" w:color="auto"/>
        <w:right w:val="none" w:sz="0" w:space="0" w:color="auto"/>
      </w:divBdr>
    </w:div>
    <w:div w:id="1840777067">
      <w:bodyDiv w:val="1"/>
      <w:marLeft w:val="0"/>
      <w:marRight w:val="0"/>
      <w:marTop w:val="0"/>
      <w:marBottom w:val="0"/>
      <w:divBdr>
        <w:top w:val="none" w:sz="0" w:space="0" w:color="auto"/>
        <w:left w:val="none" w:sz="0" w:space="0" w:color="auto"/>
        <w:bottom w:val="none" w:sz="0" w:space="0" w:color="auto"/>
        <w:right w:val="none" w:sz="0" w:space="0" w:color="auto"/>
      </w:divBdr>
    </w:div>
    <w:div w:id="1842817583">
      <w:bodyDiv w:val="1"/>
      <w:marLeft w:val="0"/>
      <w:marRight w:val="0"/>
      <w:marTop w:val="0"/>
      <w:marBottom w:val="0"/>
      <w:divBdr>
        <w:top w:val="none" w:sz="0" w:space="0" w:color="auto"/>
        <w:left w:val="none" w:sz="0" w:space="0" w:color="auto"/>
        <w:bottom w:val="none" w:sz="0" w:space="0" w:color="auto"/>
        <w:right w:val="none" w:sz="0" w:space="0" w:color="auto"/>
      </w:divBdr>
    </w:div>
    <w:div w:id="1847280180">
      <w:bodyDiv w:val="1"/>
      <w:marLeft w:val="0"/>
      <w:marRight w:val="0"/>
      <w:marTop w:val="0"/>
      <w:marBottom w:val="0"/>
      <w:divBdr>
        <w:top w:val="none" w:sz="0" w:space="0" w:color="auto"/>
        <w:left w:val="none" w:sz="0" w:space="0" w:color="auto"/>
        <w:bottom w:val="none" w:sz="0" w:space="0" w:color="auto"/>
        <w:right w:val="none" w:sz="0" w:space="0" w:color="auto"/>
      </w:divBdr>
    </w:div>
    <w:div w:id="1859274522">
      <w:bodyDiv w:val="1"/>
      <w:marLeft w:val="0"/>
      <w:marRight w:val="0"/>
      <w:marTop w:val="0"/>
      <w:marBottom w:val="0"/>
      <w:divBdr>
        <w:top w:val="none" w:sz="0" w:space="0" w:color="auto"/>
        <w:left w:val="none" w:sz="0" w:space="0" w:color="auto"/>
        <w:bottom w:val="none" w:sz="0" w:space="0" w:color="auto"/>
        <w:right w:val="none" w:sz="0" w:space="0" w:color="auto"/>
      </w:divBdr>
    </w:div>
    <w:div w:id="1883712935">
      <w:bodyDiv w:val="1"/>
      <w:marLeft w:val="0"/>
      <w:marRight w:val="0"/>
      <w:marTop w:val="0"/>
      <w:marBottom w:val="0"/>
      <w:divBdr>
        <w:top w:val="none" w:sz="0" w:space="0" w:color="auto"/>
        <w:left w:val="none" w:sz="0" w:space="0" w:color="auto"/>
        <w:bottom w:val="none" w:sz="0" w:space="0" w:color="auto"/>
        <w:right w:val="none" w:sz="0" w:space="0" w:color="auto"/>
      </w:divBdr>
    </w:div>
    <w:div w:id="1891452372">
      <w:bodyDiv w:val="1"/>
      <w:marLeft w:val="0"/>
      <w:marRight w:val="0"/>
      <w:marTop w:val="0"/>
      <w:marBottom w:val="0"/>
      <w:divBdr>
        <w:top w:val="none" w:sz="0" w:space="0" w:color="auto"/>
        <w:left w:val="none" w:sz="0" w:space="0" w:color="auto"/>
        <w:bottom w:val="none" w:sz="0" w:space="0" w:color="auto"/>
        <w:right w:val="none" w:sz="0" w:space="0" w:color="auto"/>
      </w:divBdr>
    </w:div>
    <w:div w:id="1894542354">
      <w:bodyDiv w:val="1"/>
      <w:marLeft w:val="0"/>
      <w:marRight w:val="0"/>
      <w:marTop w:val="0"/>
      <w:marBottom w:val="0"/>
      <w:divBdr>
        <w:top w:val="none" w:sz="0" w:space="0" w:color="auto"/>
        <w:left w:val="none" w:sz="0" w:space="0" w:color="auto"/>
        <w:bottom w:val="none" w:sz="0" w:space="0" w:color="auto"/>
        <w:right w:val="none" w:sz="0" w:space="0" w:color="auto"/>
      </w:divBdr>
    </w:div>
    <w:div w:id="1906211123">
      <w:bodyDiv w:val="1"/>
      <w:marLeft w:val="0"/>
      <w:marRight w:val="0"/>
      <w:marTop w:val="0"/>
      <w:marBottom w:val="0"/>
      <w:divBdr>
        <w:top w:val="none" w:sz="0" w:space="0" w:color="auto"/>
        <w:left w:val="none" w:sz="0" w:space="0" w:color="auto"/>
        <w:bottom w:val="none" w:sz="0" w:space="0" w:color="auto"/>
        <w:right w:val="none" w:sz="0" w:space="0" w:color="auto"/>
      </w:divBdr>
    </w:div>
    <w:div w:id="1927228409">
      <w:bodyDiv w:val="1"/>
      <w:marLeft w:val="0"/>
      <w:marRight w:val="0"/>
      <w:marTop w:val="0"/>
      <w:marBottom w:val="0"/>
      <w:divBdr>
        <w:top w:val="none" w:sz="0" w:space="0" w:color="auto"/>
        <w:left w:val="none" w:sz="0" w:space="0" w:color="auto"/>
        <w:bottom w:val="none" w:sz="0" w:space="0" w:color="auto"/>
        <w:right w:val="none" w:sz="0" w:space="0" w:color="auto"/>
      </w:divBdr>
    </w:div>
    <w:div w:id="1946038659">
      <w:bodyDiv w:val="1"/>
      <w:marLeft w:val="0"/>
      <w:marRight w:val="0"/>
      <w:marTop w:val="0"/>
      <w:marBottom w:val="0"/>
      <w:divBdr>
        <w:top w:val="none" w:sz="0" w:space="0" w:color="auto"/>
        <w:left w:val="none" w:sz="0" w:space="0" w:color="auto"/>
        <w:bottom w:val="none" w:sz="0" w:space="0" w:color="auto"/>
        <w:right w:val="none" w:sz="0" w:space="0" w:color="auto"/>
      </w:divBdr>
    </w:div>
    <w:div w:id="1966767232">
      <w:bodyDiv w:val="1"/>
      <w:marLeft w:val="0"/>
      <w:marRight w:val="0"/>
      <w:marTop w:val="0"/>
      <w:marBottom w:val="0"/>
      <w:divBdr>
        <w:top w:val="none" w:sz="0" w:space="0" w:color="auto"/>
        <w:left w:val="none" w:sz="0" w:space="0" w:color="auto"/>
        <w:bottom w:val="none" w:sz="0" w:space="0" w:color="auto"/>
        <w:right w:val="none" w:sz="0" w:space="0" w:color="auto"/>
      </w:divBdr>
    </w:div>
    <w:div w:id="1976789194">
      <w:bodyDiv w:val="1"/>
      <w:marLeft w:val="0"/>
      <w:marRight w:val="0"/>
      <w:marTop w:val="0"/>
      <w:marBottom w:val="0"/>
      <w:divBdr>
        <w:top w:val="none" w:sz="0" w:space="0" w:color="auto"/>
        <w:left w:val="none" w:sz="0" w:space="0" w:color="auto"/>
        <w:bottom w:val="none" w:sz="0" w:space="0" w:color="auto"/>
        <w:right w:val="none" w:sz="0" w:space="0" w:color="auto"/>
      </w:divBdr>
    </w:div>
    <w:div w:id="1984193056">
      <w:bodyDiv w:val="1"/>
      <w:marLeft w:val="0"/>
      <w:marRight w:val="0"/>
      <w:marTop w:val="0"/>
      <w:marBottom w:val="0"/>
      <w:divBdr>
        <w:top w:val="none" w:sz="0" w:space="0" w:color="auto"/>
        <w:left w:val="none" w:sz="0" w:space="0" w:color="auto"/>
        <w:bottom w:val="none" w:sz="0" w:space="0" w:color="auto"/>
        <w:right w:val="none" w:sz="0" w:space="0" w:color="auto"/>
      </w:divBdr>
    </w:div>
    <w:div w:id="2002082142">
      <w:bodyDiv w:val="1"/>
      <w:marLeft w:val="0"/>
      <w:marRight w:val="0"/>
      <w:marTop w:val="0"/>
      <w:marBottom w:val="0"/>
      <w:divBdr>
        <w:top w:val="none" w:sz="0" w:space="0" w:color="auto"/>
        <w:left w:val="none" w:sz="0" w:space="0" w:color="auto"/>
        <w:bottom w:val="none" w:sz="0" w:space="0" w:color="auto"/>
        <w:right w:val="none" w:sz="0" w:space="0" w:color="auto"/>
      </w:divBdr>
    </w:div>
    <w:div w:id="2035228119">
      <w:bodyDiv w:val="1"/>
      <w:marLeft w:val="0"/>
      <w:marRight w:val="0"/>
      <w:marTop w:val="0"/>
      <w:marBottom w:val="0"/>
      <w:divBdr>
        <w:top w:val="none" w:sz="0" w:space="0" w:color="auto"/>
        <w:left w:val="none" w:sz="0" w:space="0" w:color="auto"/>
        <w:bottom w:val="none" w:sz="0" w:space="0" w:color="auto"/>
        <w:right w:val="none" w:sz="0" w:space="0" w:color="auto"/>
      </w:divBdr>
    </w:div>
    <w:div w:id="2035838780">
      <w:bodyDiv w:val="1"/>
      <w:marLeft w:val="0"/>
      <w:marRight w:val="0"/>
      <w:marTop w:val="0"/>
      <w:marBottom w:val="0"/>
      <w:divBdr>
        <w:top w:val="none" w:sz="0" w:space="0" w:color="auto"/>
        <w:left w:val="none" w:sz="0" w:space="0" w:color="auto"/>
        <w:bottom w:val="none" w:sz="0" w:space="0" w:color="auto"/>
        <w:right w:val="none" w:sz="0" w:space="0" w:color="auto"/>
      </w:divBdr>
    </w:div>
    <w:div w:id="2059163193">
      <w:bodyDiv w:val="1"/>
      <w:marLeft w:val="0"/>
      <w:marRight w:val="0"/>
      <w:marTop w:val="0"/>
      <w:marBottom w:val="0"/>
      <w:divBdr>
        <w:top w:val="none" w:sz="0" w:space="0" w:color="auto"/>
        <w:left w:val="none" w:sz="0" w:space="0" w:color="auto"/>
        <w:bottom w:val="none" w:sz="0" w:space="0" w:color="auto"/>
        <w:right w:val="none" w:sz="0" w:space="0" w:color="auto"/>
      </w:divBdr>
    </w:div>
    <w:div w:id="2067145640">
      <w:bodyDiv w:val="1"/>
      <w:marLeft w:val="0"/>
      <w:marRight w:val="0"/>
      <w:marTop w:val="0"/>
      <w:marBottom w:val="0"/>
      <w:divBdr>
        <w:top w:val="none" w:sz="0" w:space="0" w:color="auto"/>
        <w:left w:val="none" w:sz="0" w:space="0" w:color="auto"/>
        <w:bottom w:val="none" w:sz="0" w:space="0" w:color="auto"/>
        <w:right w:val="none" w:sz="0" w:space="0" w:color="auto"/>
      </w:divBdr>
    </w:div>
    <w:div w:id="2097021368">
      <w:bodyDiv w:val="1"/>
      <w:marLeft w:val="0"/>
      <w:marRight w:val="0"/>
      <w:marTop w:val="0"/>
      <w:marBottom w:val="0"/>
      <w:divBdr>
        <w:top w:val="none" w:sz="0" w:space="0" w:color="auto"/>
        <w:left w:val="none" w:sz="0" w:space="0" w:color="auto"/>
        <w:bottom w:val="none" w:sz="0" w:space="0" w:color="auto"/>
        <w:right w:val="none" w:sz="0" w:space="0" w:color="auto"/>
      </w:divBdr>
    </w:div>
    <w:div w:id="2111774644">
      <w:bodyDiv w:val="1"/>
      <w:marLeft w:val="0"/>
      <w:marRight w:val="0"/>
      <w:marTop w:val="0"/>
      <w:marBottom w:val="0"/>
      <w:divBdr>
        <w:top w:val="none" w:sz="0" w:space="0" w:color="auto"/>
        <w:left w:val="none" w:sz="0" w:space="0" w:color="auto"/>
        <w:bottom w:val="none" w:sz="0" w:space="0" w:color="auto"/>
        <w:right w:val="none" w:sz="0" w:space="0" w:color="auto"/>
      </w:divBdr>
    </w:div>
    <w:div w:id="2112043645">
      <w:bodyDiv w:val="1"/>
      <w:marLeft w:val="0"/>
      <w:marRight w:val="0"/>
      <w:marTop w:val="0"/>
      <w:marBottom w:val="0"/>
      <w:divBdr>
        <w:top w:val="none" w:sz="0" w:space="0" w:color="auto"/>
        <w:left w:val="none" w:sz="0" w:space="0" w:color="auto"/>
        <w:bottom w:val="none" w:sz="0" w:space="0" w:color="auto"/>
        <w:right w:val="none" w:sz="0" w:space="0" w:color="auto"/>
      </w:divBdr>
    </w:div>
    <w:div w:id="2121754254">
      <w:bodyDiv w:val="1"/>
      <w:marLeft w:val="0"/>
      <w:marRight w:val="0"/>
      <w:marTop w:val="0"/>
      <w:marBottom w:val="0"/>
      <w:divBdr>
        <w:top w:val="none" w:sz="0" w:space="0" w:color="auto"/>
        <w:left w:val="none" w:sz="0" w:space="0" w:color="auto"/>
        <w:bottom w:val="none" w:sz="0" w:space="0" w:color="auto"/>
        <w:right w:val="none" w:sz="0" w:space="0" w:color="auto"/>
      </w:divBdr>
    </w:div>
    <w:div w:id="2131589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b:Source>
    <b:Tag>Nut09</b:Tag>
    <b:SourceType>DocumentFromInternetSite</b:SourceType>
    <b:Guid>{135F4ED6-1038-4871-8FB4-8513027D4D81}</b:Guid>
    <b:Title>Food Advertising Directed at Children</b:Title>
    <b:Year>2009</b:Year>
    <b:Author>
      <b:Author>
        <b:Corporate>Nutrition Australia</b:Corporate>
      </b:Author>
    </b:Author>
    <b:YearAccessed>2017</b:YearAccessed>
    <b:MonthAccessed>May</b:MonthAccessed>
    <b:DayAccessed>9</b:DayAccessed>
    <b:URL>http://www.nutritionaustralia.org/national/resource/food-advertising-directed-children</b:URL>
    <b:RefOrder>1</b:RefOrder>
  </b:Source>
  <b:Source>
    <b:Tag>Aus111</b:Tag>
    <b:SourceType>DocumentFromInternetSite</b:SourceType>
    <b:Guid>{8F45FCE2-07C1-4B35-AD4F-5406EBB24FB0}</b:Guid>
    <b:Author>
      <b:Author>
        <b:Corporate>Australian Medical Association </b:Corporate>
      </b:Author>
    </b:Author>
    <b:Title>AMA Supports Ban on Junk Food Advetising</b:Title>
    <b:Year>2011</b:Year>
    <b:YearAccessed>2017</b:YearAccessed>
    <b:MonthAccessed>May</b:MonthAccessed>
    <b:DayAccessed>11</b:DayAccessed>
    <b:URL>https://ama.com.au/media/ama-supports-ban-junk-food-advertising</b:URL>
    <b:RefOrder>2</b:RefOrder>
  </b:Source>
  <b:Source>
    <b:Tag>Cro10</b:Tag>
    <b:SourceType>Report</b:SourceType>
    <b:Guid>{751B868E-1746-4DE8-9998-449884AB8ABA}</b:Guid>
    <b:Author>
      <b:Author>
        <b:NameList>
          <b:Person>
            <b:Last>Crowe</b:Last>
            <b:First>Jacqueline</b:First>
          </b:Person>
          <b:Person>
            <b:Last>Turner</b:Last>
            <b:First>Erin</b:First>
          </b:Person>
        </b:NameList>
      </b:Author>
    </b:Author>
    <b:Title>Childhood Obesity: An Economic Perspective</b:Title>
    <b:Year>2010</b:Year>
    <b:YearAccessed>2017</b:YearAccessed>
    <b:MonthAccessed>March</b:MonthAccessed>
    <b:DayAccessed>03</b:DayAccessed>
    <b:URL>http://www.pc.gov.au/research/supporting/childhood-obesity/childhood-obesity.pdf</b:URL>
    <b:Publisher>Productivity Commission</b:Publisher>
    <b:City>Melbourne</b:City>
    <b:ThesisType>Staff Working Paper</b:ThesisType>
    <b:Institution>Australian Government</b:Institution>
    <b:RefOrder>3</b:RefOrder>
  </b:Source>
  <b:Source>
    <b:Tag>Obe11</b:Tag>
    <b:SourceType>DocumentFromInternetSite</b:SourceType>
    <b:Guid>{8629E141-5BD0-4D21-8DDF-C6ABE529F059}</b:Guid>
    <b:Author>
      <b:Author>
        <b:Corporate>Obesity Policy Coalition</b:Corporate>
      </b:Author>
    </b:Author>
    <b:Title>Policy Brief: Food Advertising to Children</b:Title>
    <b:Year>2011</b:Year>
    <b:YearAccessed>2017</b:YearAccessed>
    <b:MonthAccessed>May</b:MonthAccessed>
    <b:DayAccessed>11</b:DayAccessed>
    <b:URL>http://www.opc.org.au/downloads/positionpapers/policy-brief-food-advertising-to-children.pdf</b:URL>
    <b:RefOrder>6</b:RefOrder>
  </b:Source>
  <b:Source xmlns:b="http://schemas.openxmlformats.org/officeDocument/2006/bibliography" xmlns="http://schemas.openxmlformats.org/officeDocument/2006/bibliography">
    <b:Tag>Placeholder1</b:Tag>
    <b:RefOrder>28</b:RefOrder>
  </b:Source>
  <b:Source>
    <b:Tag>Aus091</b:Tag>
    <b:SourceType>DocumentFromInternetSite</b:SourceType>
    <b:Guid>{8D86764F-CF57-42D7-8DEB-C16C9A39BCFB}</b:Guid>
    <b:Author>
      <b:Author>
        <b:Corporate>Australian Government</b:Corporate>
      </b:Author>
    </b:Author>
    <b:Title>Children's Television Standards 2009: Explanatory Statement</b:Title>
    <b:InternetSiteTitle>Federal Register of Legislation</b:InternetSiteTitle>
    <b:Year>2009</b:Year>
    <b:YearAccessed>2017</b:YearAccessed>
    <b:MonthAccessed>May</b:MonthAccessed>
    <b:DayAccessed>9</b:DayAccessed>
    <b:URL>https://www.legislation.gov.au/Details/F2009L03416/Explanatory%20Statement/Text</b:URL>
    <b:RefOrder>9</b:RefOrder>
  </b:Source>
  <b:Source>
    <b:Tag>Aus141</b:Tag>
    <b:SourceType>DocumentFromInternetSite</b:SourceType>
    <b:Guid>{580A23C0-B027-4C9F-A1FB-FF6075372735}</b:Guid>
    <b:Author>
      <b:Author>
        <b:Corporate>Australian Association of National Advertisers</b:Corporate>
      </b:Author>
    </b:Author>
    <b:Title>Code For Advertising and Marketing Communications to Children</b:Title>
    <b:Year>2014</b:Year>
    <b:YearAccessed>2017</b:YearAccessed>
    <b:MonthAccessed>May</b:MonthAccessed>
    <b:DayAccessed>9</b:DayAccessed>
    <b:URL>http://aana.com.au/content/uploads/2014/05/AANA-Code-For-Marketing-Advertising-Communications-To-Children.pdf</b:URL>
    <b:RefOrder>11</b:RefOrder>
  </b:Source>
  <b:Source>
    <b:Tag>Aus172</b:Tag>
    <b:SourceType>DocumentFromInternetSite</b:SourceType>
    <b:Guid>{26BF0C39-00DF-4244-B791-354C2F267D4C}</b:Guid>
    <b:Author>
      <b:Author>
        <b:Corporate>Australian Food and Grocery Council</b:Corporate>
      </b:Author>
    </b:Author>
    <b:Title>Advertising to Children</b:Title>
    <b:Year>2017</b:Year>
    <b:YearAccessed>2017</b:YearAccessed>
    <b:MonthAccessed>May</b:MonthAccessed>
    <b:DayAccessed>11</b:DayAccessed>
    <b:URL>http://www.afgc.org.au/our-expertise/health-nutrition-and-scientific-affairs/advertising-to-children/</b:URL>
    <b:RefOrder>12</b:RefOrder>
  </b:Source>
  <b:Source>
    <b:Tag>Nut091</b:Tag>
    <b:SourceType>DocumentFromInternetSite</b:SourceType>
    <b:Guid>{6360D135-A01C-44E2-A150-615BAABF38B2}</b:Guid>
    <b:Author>
      <b:Author>
        <b:Corporate>Nutrition Australia</b:Corporate>
      </b:Author>
    </b:Author>
    <b:Title>Food Advertising Directed at Children</b:Title>
    <b:Year>2009</b:Year>
    <b:YearAccessed>2017</b:YearAccessed>
    <b:MonthAccessed>May</b:MonthAccessed>
    <b:DayAccessed>9</b:DayAccessed>
    <b:URL>http://www.nutritionaustralia.org/national/resource/food-advertising-directed-children</b:URL>
    <b:RefOrder>5</b:RefOrder>
  </b:Source>
  <b:Source>
    <b:Tag>Smi12</b:Tag>
    <b:SourceType>DocumentFromInternetSite</b:SourceType>
    <b:Guid>{8FBA7E40-8246-453A-9B10-BFB1A48D45DF}</b:Guid>
    <b:Author>
      <b:Author>
        <b:NameList>
          <b:Person>
            <b:Last>Smithers</b:Last>
            <b:First>Lisa</b:First>
            <b:Middle>G</b:Middle>
          </b:Person>
          <b:Person>
            <b:Last>Lynch</b:Last>
            <b:First>John</b:First>
            <b:Middle>W</b:Middle>
          </b:Person>
          <b:Person>
            <b:Last>Merlin</b:Last>
            <b:First>Tracy</b:First>
          </b:Person>
        </b:NameList>
      </b:Author>
    </b:Author>
    <b:Title>Television Marketing of Unhealthy Food and Beverages to Children in Australia: A Review of Published Evidence from 2009</b:Title>
    <b:InternetSiteTitle>National Preventative Health Taskforce</b:InternetSiteTitle>
    <b:Year>2012</b:Year>
    <b:YearAccessed>2017</b:YearAccessed>
    <b:MonthAccessed>May</b:MonthAccessed>
    <b:DayAccessed>11</b:DayAccessed>
    <b:URL>http://www.quitnow.gov.au/internet/anpha/publishing.nsf/Content/78C8788BC4B1294ACA257B7E00270FCD/$File/Review%20of%20monitoring%20data-%20food%20marekting%20to%20children_FinalReport_26Oct2012.pdf</b:URL>
    <b:RefOrder>13</b:RefOrder>
  </b:Source>
  <b:Source>
    <b:Tag>Jol11</b:Tag>
    <b:SourceType>Report</b:SourceType>
    <b:Guid>{FCF463DC-E830-482D-AA57-148F7A54BB22}</b:Guid>
    <b:Author>
      <b:Author>
        <b:NameList>
          <b:Person>
            <b:Last>Jolly</b:Last>
            <b:First>Rhonda</b:First>
          </b:Person>
        </b:NameList>
      </b:Author>
    </b:Author>
    <b:Title>Marketing Obesity? Junk Food, Advertising and Kids, Research Paper No.9 2010-11</b:Title>
    <b:Year>2011</b:Year>
    <b:YearAccessed>2017</b:YearAccessed>
    <b:MonthAccessed>May</b:MonthAccessed>
    <b:DayAccessed>11</b:DayAccessed>
    <b:URL>http://www.aph.gov.au/About_Parliament/Parliamentary_Departments/Parliamentary_Library/pubs/rp/rp1011/11rp09#_Toc282609520</b:URL>
    <b:Publisher>Social Policy Section, Parliament of Australia</b:Publisher>
    <b:RefOrder>7</b:RefOrder>
  </b:Source>
  <b:Source>
    <b:Tag>Mas16</b:Tag>
    <b:SourceType>ArticleInAPeriodical</b:SourceType>
    <b:Guid>{63E9019A-188A-47FC-8DCD-88618D86E636}</b:Guid>
    <b:Title>Advertising Boosts Australian Economy by $40b, Deloitte Access Economic Says</b:Title>
    <b:Year>2016</b:Year>
    <b:Author>
      <b:Author>
        <b:NameList>
          <b:Person>
            <b:Last>Mason</b:Last>
            <b:First>Max</b:First>
          </b:Person>
        </b:NameList>
      </b:Author>
    </b:Author>
    <b:PeriodicalTitle>Financial Review</b:PeriodicalTitle>
    <b:YearAccessed>2017</b:YearAccessed>
    <b:MonthAccessed>May</b:MonthAccessed>
    <b:DayAccessed>12</b:DayAccessed>
    <b:URL>http://www.afr.com/business/media-and-marketing/advertising/advertising-boosts-australian-economy-by-40b-deloitte-access-economics-says-20160614-gpj6y1</b:URL>
    <b:RefOrder>14</b:RefOrder>
  </b:Source>
  <b:Source>
    <b:Tag>Kel15</b:Tag>
    <b:SourceType>JournalArticle</b:SourceType>
    <b:Guid>{B2B44DB6-0ECA-4E8B-ACAC-2EE7CDCE207B}</b:Guid>
    <b:Author>
      <b:Author>
        <b:NameList>
          <b:Person>
            <b:Last>Kelly</b:Last>
            <b:First>B</b:First>
          </b:Person>
          <b:Person>
            <b:Last>Freeman</b:Last>
            <b:First>B</b:First>
          </b:Person>
          <b:Person>
            <b:Last>King</b:Last>
            <b:First>L</b:First>
          </b:Person>
          <b:Person>
            <b:Last>Chapman</b:Last>
            <b:First>K</b:First>
          </b:Person>
          <b:Person>
            <b:Last>Baur</b:Last>
            <b:First>L.</b:First>
            <b:Middle>A</b:Middle>
          </b:Person>
          <b:Person>
            <b:Last>Gill</b:Last>
            <b:First>T</b:First>
          </b:Person>
        </b:NameList>
      </b:Author>
    </b:Author>
    <b:Title>Television Advertising, Not Viewing, is Associated with Negative Dietary Patterns in Children</b:Title>
    <b:Year>2015</b:Year>
    <b:Pages>158-160</b:Pages>
    <b:JournalName>Pediatric Obesity</b:JournalName>
    <b:Volume>11</b:Volume>
    <b:Issue>2</b:Issue>
    <b:RefOrder>20</b:RefOrder>
  </b:Source>
  <b:Source>
    <b:Tag>Len09</b:Tag>
    <b:SourceType>JournalArticle</b:SourceType>
    <b:Guid>{D27A8CBB-A074-4A04-A2C5-7DD23A6F24C4}</b:Guid>
    <b:Author>
      <b:Author>
        <b:NameList>
          <b:Person>
            <b:Last>Lennert Veerman</b:Last>
            <b:First>J</b:First>
          </b:Person>
          <b:Person>
            <b:Last>Van Beeck</b:Last>
            <b:First>Eduard</b:First>
            <b:Middle>F</b:Middle>
          </b:Person>
          <b:Person>
            <b:Last>Barendregt</b:Last>
            <b:First>Jan</b:First>
            <b:Middle>J</b:Middle>
          </b:Person>
          <b:Person>
            <b:Last>Mackenbach</b:Last>
            <b:First>Johan</b:First>
            <b:Middle>P</b:Middle>
          </b:Person>
        </b:NameList>
      </b:Author>
    </b:Author>
    <b:Title>By How Much Would Limiting TV Food Advertising Reduce Childhood Obesity?</b:Title>
    <b:JournalName>European Journal of Public Health</b:JournalName>
    <b:Year>2009</b:Year>
    <b:Pages>365-369</b:Pages>
    <b:Volume>19</b:Volume>
    <b:Issue>4</b:Issue>
    <b:RefOrder>17</b:RefOrder>
  </b:Source>
  <b:Source>
    <b:Tag>Dum16</b:Tag>
    <b:SourceType>JournalArticle</b:SourceType>
    <b:Guid>{6280A77A-CFBE-4E7B-9F8E-F361D274EE86}</b:Guid>
    <b:Author>
      <b:Author>
        <b:NameList>
          <b:Person>
            <b:Last>Dumitrescu</b:Last>
            <b:First>Claudia</b:First>
          </b:Person>
          <b:Person>
            <b:Last>Shaw Hughner</b:Last>
            <b:First>Renee</b:First>
          </b:Person>
          <b:Person>
            <b:Last>Shultz</b:Last>
            <b:First>Clifford</b:First>
            <b:Middle>J</b:Middle>
          </b:Person>
        </b:NameList>
      </b:Author>
    </b:Author>
    <b:Title>Policy and Marketing Changes to Help Curb Childhood Obesity: Government Ban vs. Industry Self-Regulation</b:Title>
    <b:JournalName>International Journal of Consumer Studies</b:JournalName>
    <b:Year>2016</b:Year>
    <b:Pages>519-526</b:Pages>
    <b:Volume>40</b:Volume>
    <b:RefOrder>16</b:RefOrder>
  </b:Source>
  <b:Source>
    <b:Tag>Wor10</b:Tag>
    <b:SourceType>Report</b:SourceType>
    <b:Guid>{A5D8B63E-E2C1-4E46-9FBE-929BD391B311}</b:Guid>
    <b:Title>Set of Recommendations on the Marketing of Foods and Non-Alcoholic Beverages to Children</b:Title>
    <b:Year>2010</b:Year>
    <b:Author>
      <b:Author>
        <b:Corporate>World Health Organisation</b:Corporate>
      </b:Author>
    </b:Author>
    <b:YearAccessed>2017</b:YearAccessed>
    <b:MonthAccessed>May</b:MonthAccessed>
    <b:DayAccessed>11</b:DayAccessed>
    <b:URL>http://apps.who.int/iris/bitstream/10665/44416/1/9789241500210_eng.pdf</b:URL>
    <b:RefOrder>4</b:RefOrder>
  </b:Source>
  <b:Source>
    <b:Tag>Gas13</b:Tag>
    <b:SourceType>JournalArticle</b:SourceType>
    <b:Guid>{363E6111-F981-4D02-AAF5-543A56A2E362}</b:Guid>
    <b:Title>The Impact of Initiatives to Limit Advetising of Food and Beverage Products to Children: A Systematic Review</b:Title>
    <b:Year>2013</b:Year>
    <b:Author>
      <b:Author>
        <b:NameList>
          <b:Person>
            <b:Last>Gaslbraith-Emami</b:Last>
            <b:First>S</b:First>
          </b:Person>
          <b:Person>
            <b:Last>Lobstein</b:Last>
            <b:First>T</b:First>
          </b:Person>
        </b:NameList>
      </b:Author>
    </b:Author>
    <b:JournalName>Obesity Reviews</b:JournalName>
    <b:Pages>960-974</b:Pages>
    <b:Volume>14</b:Volume>
    <b:RefOrder>18</b:RefOrder>
  </b:Source>
  <b:Source>
    <b:Tag>Tri16</b:Tag>
    <b:SourceType>JournalArticle</b:SourceType>
    <b:Guid>{1E7EDC2D-3DF2-4428-95A6-A7E1A38DA10B}</b:Guid>
    <b:Author>
      <b:Author>
        <b:NameList>
          <b:Person>
            <b:Last>Tripicchio</b:Last>
            <b:First>Gina</b:First>
          </b:Person>
          <b:Person>
            <b:Last>Heo</b:Last>
            <b:First>Moonseong</b:First>
          </b:Person>
          <b:Person>
            <b:Last>Diewald</b:Last>
            <b:First>Lisa</b:First>
          </b:Person>
          <b:Person>
            <b:Last>Noar</b:Last>
            <b:First>Seth</b:First>
            <b:Middle>M</b:Middle>
          </b:Person>
          <b:Person>
            <b:Last>Dooley</b:Last>
            <b:First>Rachel</b:First>
          </b:Person>
          <b:Person>
            <b:Last>Pietrobelli</b:Last>
          </b:Person>
          <b:Person>
            <b:Last>Burger</b:Last>
            <b:First>Kyle</b:First>
            <b:Middle>S</b:Middle>
          </b:Person>
          <b:Person>
            <b:Last>Faith</b:Last>
            <b:First>Myles</b:First>
            <b:Middle>S</b:Middle>
          </b:Person>
        </b:NameList>
      </b:Author>
    </b:Author>
    <b:Title>Restricting Advertising for High-Fat, High-Sugar Foods During Children's Television Programs: Attitudes in US Population-Based Sample</b:Title>
    <b:JournalName>Childhood Obesity</b:JournalName>
    <b:Year>2016</b:Year>
    <b:Pages>113-118</b:Pages>
    <b:Volume>12</b:Volume>
    <b:Issue>2</b:Issue>
    <b:RefOrder>8</b:RefOrder>
  </b:Source>
  <b:Source>
    <b:Tag>Kel07</b:Tag>
    <b:SourceType>JournalArticle</b:SourceType>
    <b:Guid>{19C5275C-2378-46B4-B493-AB229A6B9BF4}</b:Guid>
    <b:Author>
      <b:Author>
        <b:NameList>
          <b:Person>
            <b:Last>Kelly</b:Last>
            <b:First>Bridget</b:First>
          </b:Person>
          <b:Person>
            <b:Last>King</b:Last>
            <b:First>Lesley</b:First>
          </b:Person>
          <b:Person>
            <b:Last>Bauman</b:Last>
            <b:First>Adrian</b:First>
          </b:Person>
          <b:Person>
            <b:Last>Smith</b:Last>
            <b:First>Ben</b:First>
            <b:Middle>J</b:Middle>
          </b:Person>
          <b:Person>
            <b:Last>Flood</b:Last>
            <b:First>Victoria</b:First>
          </b:Person>
        </b:NameList>
      </b:Author>
    </b:Author>
    <b:Title>The Effects of Different Regulation Systems on Television Food Advertising to Children</b:Title>
    <b:JournalName>The Australia and New Zealand Journal of Public Health</b:JournalName>
    <b:Year>2007</b:Year>
    <b:Pages>340-343</b:Pages>
    <b:Volume>31</b:Volume>
    <b:Issue>4</b:Issue>
    <b:RefOrder>21</b:RefOrder>
  </b:Source>
  <b:Source>
    <b:Tag>Off08</b:Tag>
    <b:SourceType>DocumentFromInternetSite</b:SourceType>
    <b:Guid>{06E5620E-D502-4DF5-AE18-94CF0D0C6044}</b:Guid>
    <b:Title>Changes in the Nature and Balance of Television Food Advertising to Children: A Review of HFSS Advertising Restrictions</b:Title>
    <b:Year>2008</b:Year>
    <b:Author>
      <b:Author>
        <b:Corporate>Office of Communications</b:Corporate>
      </b:Author>
    </b:Author>
    <b:InternetSiteTitle>Office of Communications</b:InternetSiteTitle>
    <b:YearAccessed>2017</b:YearAccessed>
    <b:MonthAccessed>May </b:MonthAccessed>
    <b:DayAccessed>14</b:DayAccessed>
    <b:URL>https://www.ofcom.org.uk/__data/assets/pdf_file/0028/23977/hfssdec08.pdf</b:URL>
    <b:RefOrder>19</b:RefOrder>
  </b:Source>
  <b:Source>
    <b:Tag>Adv17</b:Tag>
    <b:SourceType>DocumentFromInternetSite</b:SourceType>
    <b:Guid>{03A529C6-4533-47DE-91AA-8A03E11972DC}</b:Guid>
    <b:Author>
      <b:Author>
        <b:Corporate>Advertising Standards Authority</b:Corporate>
      </b:Author>
    </b:Author>
    <b:Title>Appendix 1 Statutory Framework for the Regulation of Broadcast Advertising</b:Title>
    <b:InternetSiteTitle>Advertising Standards Authority</b:InternetSiteTitle>
    <b:Year>2017</b:Year>
    <b:YearAccessed>2017</b:YearAccessed>
    <b:MonthAccessed>May</b:MonthAccessed>
    <b:DayAccessed>14</b:DayAccessed>
    <b:URL>https://www.asa.org.uk/type/broadcast/code_section/appendix-1.html</b:URL>
    <b:RefOrder>22</b:RefOrder>
  </b:Source>
  <b:Source>
    <b:Tag>Fed94</b:Tag>
    <b:SourceType>DocumentFromInternetSite</b:SourceType>
    <b:Guid>{3570922C-A8CE-46E0-9682-F8DBB84531CF}</b:Guid>
    <b:Author>
      <b:Author>
        <b:Corporate>Federal Trade Commission</b:Corporate>
      </b:Author>
    </b:Author>
    <b:Title>Enforcement Policy Statement on Food Advertising</b:Title>
    <b:InternetSiteTitle>Federal Trade Commission</b:InternetSiteTitle>
    <b:Year>1994</b:Year>
    <b:YearAccessed>2017</b:YearAccessed>
    <b:MonthAccessed>May</b:MonthAccessed>
    <b:DayAccessed>15</b:DayAccessed>
    <b:URL>https://www.ftc.gov/public-statements/1994/05/enforcement-policy-statement-food-advertising</b:URL>
    <b:RefOrder>24</b:RefOrder>
  </b:Source>
  <b:Source>
    <b:Tag>Cou15</b:Tag>
    <b:SourceType>DocumentFromInternetSite</b:SourceType>
    <b:Guid>{5B1C3D65-9DD7-4F8D-AF31-B35885D5B47C}</b:Guid>
    <b:Author>
      <b:Author>
        <b:Corporate>Council of Better Business Bureaus</b:Corporate>
      </b:Author>
    </b:Author>
    <b:Title>Children's Food and Beverage Advertising Initiative</b:Title>
    <b:InternetSiteTitle>Council of Better Business Bureaus</b:InternetSiteTitle>
    <b:Year>2015</b:Year>
    <b:YearAccessed>2017</b:YearAccessed>
    <b:MonthAccessed>May </b:MonthAccessed>
    <b:DayAccessed>16</b:DayAccessed>
    <b:URL>https://www.bbb.org/globalassets/shared/media/cfbai/cfbai-product-list-jan-2015.pdf</b:URL>
    <b:RefOrder>23</b:RefOrder>
  </b:Source>
  <b:Source>
    <b:Tag>Foo177</b:Tag>
    <b:SourceType>DocumentFromInternetSite</b:SourceType>
    <b:Guid>{C2BBA031-FD33-430C-8D1E-919539E5ACE6}</b:Guid>
    <b:Author>
      <b:Author>
        <b:Corporate>Food Marketing Work Group</b:Corporate>
      </b:Author>
    </b:Author>
    <b:Title>Industry Self-Regulation</b:Title>
    <b:InternetSiteTitle>Food Marketing Work Group</b:InternetSiteTitle>
    <b:Year>2017</b:Year>
    <b:YearAccessed>2017</b:YearAccessed>
    <b:MonthAccessed>May</b:MonthAccessed>
    <b:DayAccessed>16</b:DayAccessed>
    <b:URL>http://www.foodmarketing.org/resources/industry-self-regulation/</b:URL>
    <b:RefOrder>26</b:RefOrder>
  </b:Source>
  <b:Source>
    <b:Tag>Wor13</b:Tag>
    <b:SourceType>DocumentFromInternetSite</b:SourceType>
    <b:Guid>{F038E5E9-B17B-408D-86F6-40DD9E3B9A25}</b:Guid>
    <b:Author>
      <b:Author>
        <b:Corporate>World Health Organisation</b:Corporate>
      </b:Author>
    </b:Author>
    <b:Title>Marketing of Foods High in Fat, Salt and Sugar to Children: Update 2012-2013</b:Title>
    <b:InternetSiteTitle>World Health Organisation: Regional Office for Europe</b:InternetSiteTitle>
    <b:Year>2013</b:Year>
    <b:YearAccessed>2017</b:YearAccessed>
    <b:MonthAccessed>May</b:MonthAccessed>
    <b:DayAccessed>16</b:DayAccessed>
    <b:URL>http://www.euro.who.int/__data/assets/pdf_file/0019/191125/e96859.pdf</b:URL>
    <b:RefOrder>25</b:RefOrder>
  </b:Source>
  <b:Source>
    <b:Tag>Pre07</b:Tag>
    <b:SourceType>DocumentFromInternetSite</b:SourceType>
    <b:Guid>{6402AC0E-DB69-4E67-90E7-37CA69D78B4E}</b:Guid>
    <b:Author>
      <b:Author>
        <b:Corporate>Prescrire</b:Corporate>
      </b:Author>
    </b:Author>
    <b:Title>Nutritional Health Warnings: Just For Show</b:Title>
    <b:InternetSiteTitle>Prescrire</b:InternetSiteTitle>
    <b:Year>2007</b:Year>
    <b:YearAccessed>2017</b:YearAccessed>
    <b:MonthAccessed>May</b:MonthAccessed>
    <b:DayAccessed>16</b:DayAccessed>
    <b:URL>http://english.prescrire.org/en/80/160/46239/0/PositionDetails.aspx</b:URL>
    <b:RefOrder>27</b:RefOrder>
  </b:Source>
  <b:Source>
    <b:Tag>Mag09</b:Tag>
    <b:SourceType>JournalArticle</b:SourceType>
    <b:Guid>{BD5D7387-303B-4C25-93B8-D01FC19B67D0}</b:Guid>
    <b:Title>The Cost-Effectiveness of Removing Television Advertising of High-Fat and/or High-Sugar Food and Beverages to Australian Children</b:Title>
    <b:Year>2009</b:Year>
    <b:Author>
      <b:Author>
        <b:NameList>
          <b:Person>
            <b:Last>Magnus</b:Last>
            <b:First>A</b:First>
          </b:Person>
          <b:Person>
            <b:Last>Haby</b:Last>
            <b:First>M.</b:First>
            <b:Middle>M</b:Middle>
          </b:Person>
          <b:Person>
            <b:Last>Carter</b:Last>
            <b:First>R</b:First>
          </b:Person>
          <b:Person>
            <b:Last>Swinburn</b:Last>
            <b:First>B</b:First>
          </b:Person>
        </b:NameList>
      </b:Author>
    </b:Author>
    <b:JournalName>International Journal of Obesity</b:JournalName>
    <b:Pages>1094-1102</b:Pages>
    <b:Volume>33</b:Volume>
    <b:RefOrder>15</b:RefOrder>
  </b:Source>
  <b:Source>
    <b:Tag>Aus17</b:Tag>
    <b:SourceType>DocumentFromInternetSite</b:SourceType>
    <b:Guid>{4B44E747-D678-4705-BD4B-54152C9D0779}</b:Guid>
    <b:Author>
      <b:Author>
        <b:Corporate>Australian Communications and Media Authority</b:Corporate>
      </b:Author>
    </b:Author>
    <b:Title>Broadcasting rules &amp; complaints</b:Title>
    <b:Year>2017</b:Year>
    <b:YearAccessed>2017</b:YearAccessed>
    <b:MonthAccessed>May</b:MonthAccessed>
    <b:DayAccessed>20</b:DayAccessed>
    <b:URL>http://www.acma.gov.au/theACMA/ACMAi/Complaints/Broadcast-complaints/faqs-broadcasting-rules-and-complaints-acma-1#32</b:URL>
    <b:InternetSiteTitle>Australian Communications and Media Authority</b:InternetSiteTitle>
    <b:RefOrder>10</b:RefOrder>
  </b:Source>
</b:Sources>
</file>

<file path=customXml/itemProps1.xml><?xml version="1.0" encoding="utf-8"?>
<ds:datastoreItem xmlns:ds="http://schemas.openxmlformats.org/officeDocument/2006/customXml" ds:itemID="{A2B7098C-50FC-4004-9C2E-61F3ED760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5811</Words>
  <Characters>33126</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Murdoch University</Company>
  <LinksUpToDate>false</LinksUpToDate>
  <CharactersWithSpaces>38860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Rita Sequeira</cp:lastModifiedBy>
  <cp:revision>3</cp:revision>
  <dcterms:created xsi:type="dcterms:W3CDTF">2018-04-05T06:23:00Z</dcterms:created>
  <dcterms:modified xsi:type="dcterms:W3CDTF">2018-04-05T06:25:00Z</dcterms:modified>
</cp:coreProperties>
</file>