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A8160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160B" w:rsidRPr="00A816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التواصل داخل الفصل بلغة سليمة</w:t>
                            </w:r>
                            <w:r w:rsidR="00A8160B" w:rsidRPr="00A816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A8160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160B" w:rsidRPr="00A8160B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التواصل داخل الفصل بلغة سليمة</w:t>
                      </w:r>
                      <w:r w:rsidR="00A8160B" w:rsidRPr="00A816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35179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35179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السادسة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</w:t>
                            </w:r>
                            <w:r w:rsidR="001C2D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الثقافي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1C2D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bookmarkStart w:id="0" w:name="_GoBack"/>
                            <w:bookmarkEnd w:id="0"/>
                            <w:r w:rsidR="00351790" w:rsidRPr="003517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الثقافي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351790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51790" w:rsidRPr="003517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السينما والمسرح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35179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192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35179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35179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السادسة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</w:t>
                      </w:r>
                      <w:r w:rsidR="001C2D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 الثقافي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1C2D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bookmarkStart w:id="1" w:name="_GoBack"/>
                      <w:bookmarkEnd w:id="1"/>
                      <w:r w:rsidR="00351790" w:rsidRPr="003517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الثقافي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351790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51790" w:rsidRPr="0035179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السينما والمسرح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35179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192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790"/>
        <w:gridCol w:w="8727"/>
        <w:gridCol w:w="1703"/>
      </w:tblGrid>
      <w:tr w:rsidR="004A0C33" w:rsidRPr="00642CB3" w:rsidTr="0056059D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79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70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351790">
        <w:trPr>
          <w:trHeight w:val="46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351790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A8160B" w:rsidRPr="00A8160B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التذكير بالمكتسبات السابقة.</w:t>
            </w:r>
          </w:p>
          <w:p w:rsidR="00D7368D" w:rsidRPr="00075CAF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التدرج إلى تقديم الدرس الجديد.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075CAF" w:rsidRPr="00075CAF" w:rsidRDefault="00B05643" w:rsidP="00B0564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05643">
              <w:rPr>
                <w:rFonts w:cs="Arabic Transparent"/>
                <w:b/>
                <w:bCs/>
                <w:sz w:val="24"/>
                <w:szCs w:val="24"/>
                <w:rtl/>
              </w:rPr>
              <w:t>ملامسة علاقة الدرس بالمجال.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351790">
        <w:trPr>
          <w:trHeight w:val="322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351790" w:rsidRDefault="00351790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351790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Default="00D31988" w:rsidP="0035179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351790"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مجمد تيمور، (1894/1973م)، قاص وأديب مصري، له مجموعة من المؤلفات، منها؛ "الشيخ جمعة"،"مكتوب على الجبين"،:رجب أفندي"،" سلوى في مهب الريح"....</w:t>
            </w:r>
          </w:p>
          <w:p w:rsidR="003912ED" w:rsidRPr="00D7368D" w:rsidRDefault="003912ED" w:rsidP="00351790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351790" w:rsidRPr="00351790">
              <w:rPr>
                <w:b/>
                <w:bCs/>
                <w:sz w:val="24"/>
                <w:szCs w:val="24"/>
                <w:rtl/>
              </w:rPr>
              <w:t>نص حجاجي</w:t>
            </w:r>
            <w:r w:rsidR="0035179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8160B" w:rsidRPr="00351790" w:rsidRDefault="00351790" w:rsidP="00351790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ملاحظة </w:t>
            </w:r>
            <w:r w:rsidR="00D7368D"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 w:rsid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351790" w:rsidRPr="00351790" w:rsidRDefault="00351790" w:rsidP="00351790">
            <w:pPr>
              <w:pStyle w:val="ListParagraph"/>
              <w:numPr>
                <w:ilvl w:val="0"/>
                <w:numId w:val="26"/>
              </w:numPr>
              <w:bidi/>
              <w:ind w:left="594" w:hanging="283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35179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highlight w:val="yellow"/>
                <w:rtl/>
                <w:lang w:val="en-GB" w:eastAsia="fr-FR"/>
              </w:rPr>
              <w:t>تركيبيا</w:t>
            </w:r>
            <w:r w:rsidRPr="0035179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: </w:t>
            </w:r>
            <w:r w:rsidR="00D97516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جملة اسمية تتكون من</w:t>
            </w: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معطوف "المسرح"، ومعطوف عليه"المسرح"، وحرف عطف، الواو.</w:t>
            </w:r>
          </w:p>
          <w:p w:rsidR="00351790" w:rsidRPr="00351790" w:rsidRDefault="00351790" w:rsidP="00351790">
            <w:pPr>
              <w:pStyle w:val="ListParagraph"/>
              <w:numPr>
                <w:ilvl w:val="0"/>
                <w:numId w:val="26"/>
              </w:numPr>
              <w:bidi/>
              <w:ind w:left="594" w:hanging="285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لغويا: السينمـــا: التصوير المتحرك الذي يعرض للجمهور، تسمى</w:t>
            </w:r>
            <w:r w:rsidRPr="0035179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  <w:t xml:space="preserve"> </w:t>
            </w: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بالفن السابع.</w:t>
            </w:r>
          </w:p>
          <w:p w:rsidR="00351790" w:rsidRPr="00351790" w:rsidRDefault="00D97516" w:rsidP="00351790">
            <w:pPr>
              <w:pStyle w:val="ListParagraph"/>
              <w:bidi/>
              <w:ind w:left="594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المسرح: أبو الفنون، وأولها منذ</w:t>
            </w:r>
            <w:r w:rsidR="00351790"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أيام الاغريق والرومان، إذ كانت المسارح الوسيلة الوحيدة للتعبير الفني.</w:t>
            </w:r>
          </w:p>
          <w:p w:rsidR="00351790" w:rsidRDefault="00351790" w:rsidP="00351790">
            <w:pPr>
              <w:pStyle w:val="ListParagraph"/>
              <w:numPr>
                <w:ilvl w:val="0"/>
                <w:numId w:val="26"/>
              </w:numPr>
              <w:bidi/>
              <w:spacing w:after="0"/>
              <w:ind w:left="594" w:hanging="285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highlight w:val="yellow"/>
                <w:rtl/>
                <w:lang w:val="en-GB" w:eastAsia="fr-FR"/>
              </w:rPr>
              <w:t>دلاليا</w:t>
            </w: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:  علاقة السينما بالمسرح. </w:t>
            </w:r>
          </w:p>
          <w:p w:rsidR="00351790" w:rsidRPr="00351790" w:rsidRDefault="00351790" w:rsidP="00351790">
            <w:p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351790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4- 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Pr="00351790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351790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Pr="0035179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يندرج ضمن المجال الثقافي الفني.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56059D">
        <w:trPr>
          <w:trHeight w:val="745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E42660" w:rsidP="00BC0C49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E42660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بناء على ما سبق، فإن النص سيحدثنا عن علاقة السنيما بالمسرح.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E19DC" w:rsidRPr="00642CB3" w:rsidRDefault="0056059D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من إجابات المتعلمين </w:t>
            </w:r>
          </w:p>
        </w:tc>
      </w:tr>
      <w:tr w:rsidR="004A0C33" w:rsidRPr="00642CB3" w:rsidTr="00351790">
        <w:trPr>
          <w:trHeight w:val="853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A0C33" w:rsidRPr="00642CB3" w:rsidRDefault="00902869" w:rsidP="0035179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  <w:r w:rsidR="0035179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Pr="00642CB3" w:rsidRDefault="00E61B38" w:rsidP="0035179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1790" w:rsidRPr="00351790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السينمـــــــــــــــــــــــــا والمســــــــــــرح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1790">
              <w:rPr>
                <w:rFonts w:cs="Arabic Transparent" w:hint="cs"/>
                <w:b/>
                <w:bCs/>
                <w:sz w:val="24"/>
                <w:szCs w:val="24"/>
                <w:rtl/>
              </w:rPr>
              <w:t>192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56059D">
        <w:trPr>
          <w:trHeight w:val="1996"/>
        </w:trPr>
        <w:tc>
          <w:tcPr>
            <w:tcW w:w="1016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1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القدرة على التواصل برصيد لغوي غني. </w:t>
            </w:r>
          </w:p>
          <w:p w:rsidR="005A1858" w:rsidRPr="00642CB3" w:rsidRDefault="00220491" w:rsidP="00BF65D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79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إلى الكلمات الأساسية في النص.</w:t>
            </w:r>
          </w:p>
          <w:p w:rsidR="004632A5" w:rsidRPr="00642CB3" w:rsidRDefault="00220491" w:rsidP="005847C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إرشاد المتعلمين إلى تلخيص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المضامين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الأساسية في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 xml:space="preserve">مضمون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عام للنص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nil"/>
            </w:tcBorders>
          </w:tcPr>
          <w:p w:rsidR="00337CE3" w:rsidRDefault="00337CE3" w:rsidP="0056059D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A8160B" w:rsidRDefault="00A8160B" w:rsidP="00A8160B">
            <w:pPr>
              <w:pStyle w:val="ListParagraph"/>
              <w:numPr>
                <w:ilvl w:val="0"/>
                <w:numId w:val="1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8160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اللغوي:</w:t>
            </w:r>
          </w:p>
          <w:p w:rsidR="00E42660" w:rsidRPr="00E42660" w:rsidRDefault="00E42660" w:rsidP="000B7B82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  <w:r w:rsidRPr="00E42660">
              <w:rPr>
                <w:rFonts w:cs="MCS Erwah S_U normal.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2660">
              <w:rPr>
                <w:rFonts w:cs="MCS Erwah S_U normal."/>
                <w:b/>
                <w:bCs/>
                <w:sz w:val="24"/>
                <w:szCs w:val="24"/>
                <w:rtl/>
              </w:rPr>
              <w:t>كفئا: نظيرا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-</w:t>
            </w:r>
            <w:r w:rsidRPr="00E42660">
              <w:rPr>
                <w:rFonts w:cs="MCS Erwah S_U normal."/>
                <w:b/>
                <w:bCs/>
                <w:sz w:val="24"/>
                <w:szCs w:val="24"/>
                <w:rtl/>
              </w:rPr>
              <w:t>الذعر: الخوف والفزع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cs="MCS Erwah S_U normal."/>
                <w:b/>
                <w:bCs/>
                <w:sz w:val="24"/>
                <w:szCs w:val="24"/>
                <w:rtl/>
              </w:rPr>
              <w:t>تزحزح : تبعد /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751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تنحى 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2660">
              <w:rPr>
                <w:rFonts w:cs="MCS Erwah S_U normal."/>
                <w:b/>
                <w:bCs/>
                <w:sz w:val="24"/>
                <w:szCs w:val="24"/>
                <w:rtl/>
              </w:rPr>
              <w:t>جديرة: خليقة</w:t>
            </w:r>
          </w:p>
          <w:p w:rsidR="00220491" w:rsidRPr="00B05643" w:rsidRDefault="005847C2" w:rsidP="00B0564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B0564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المضمون العام للنص</w:t>
            </w:r>
            <w:r w:rsidR="00220491" w:rsidRPr="00B0564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220491" w:rsidRPr="00E42660" w:rsidRDefault="00E42660" w:rsidP="00E42660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lang w:val="en-US"/>
              </w:rPr>
            </w:pPr>
            <w:r w:rsidRPr="00E42660">
              <w:rPr>
                <w:rFonts w:cs="MCS Erwah S_U normal."/>
                <w:b/>
                <w:bCs/>
                <w:sz w:val="24"/>
                <w:szCs w:val="24"/>
                <w:rtl/>
              </w:rPr>
              <w:t>انقسام الناس حول السينما والمسرح إلى فريقين، فريق ينتصر للمسرح وآخر ينحاز للسينما، والانتهاء إلى أن السينما والمسرح ما هما إلا مظهرين من مظاهر الفن.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643F3A">
        <w:trPr>
          <w:trHeight w:val="703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4FF5" w:rsidRDefault="00E028B2" w:rsidP="00CE5F2D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  <w:bookmarkStart w:id="2" w:name="OLE_LINK13"/>
            <w:bookmarkStart w:id="3" w:name="OLE_LINK14"/>
          </w:p>
          <w:p w:rsidR="00CE5F2D" w:rsidRPr="00CE5F2D" w:rsidRDefault="00CE5F2D" w:rsidP="00CE5F2D">
            <w:pPr>
              <w:numPr>
                <w:ilvl w:val="0"/>
                <w:numId w:val="28"/>
              </w:numPr>
              <w:bidi/>
              <w:spacing w:after="0" w:line="240" w:lineRule="auto"/>
              <w:ind w:left="317" w:hanging="317"/>
              <w:contextualSpacing/>
              <w:rPr>
                <w:rFonts w:cs="MCS Erwah S_U normal."/>
                <w:b/>
                <w:bCs/>
                <w:color w:val="00B050"/>
                <w:sz w:val="26"/>
                <w:szCs w:val="26"/>
                <w:lang w:bidi="ar-SA"/>
              </w:rPr>
            </w:pPr>
            <w:r w:rsidRPr="00CE5F2D">
              <w:rPr>
                <w:rFonts w:cs="MCS Erwah S_U normal." w:hint="cs"/>
                <w:b/>
                <w:bCs/>
                <w:color w:val="00B050"/>
                <w:sz w:val="26"/>
                <w:szCs w:val="26"/>
                <w:rtl/>
                <w:lang w:bidi="ar-SA"/>
              </w:rPr>
              <w:t>المعجم:</w:t>
            </w:r>
          </w:p>
          <w:tbl>
            <w:tblPr>
              <w:bidiVisual/>
              <w:tblW w:w="7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4"/>
              <w:gridCol w:w="4019"/>
            </w:tblGrid>
            <w:tr w:rsidR="00CE5F2D" w:rsidRPr="00CE5F2D" w:rsidTr="00CE5F2D">
              <w:trPr>
                <w:trHeight w:val="218"/>
              </w:trPr>
              <w:tc>
                <w:tcPr>
                  <w:tcW w:w="3644" w:type="dxa"/>
                  <w:shd w:val="clear" w:color="auto" w:fill="F2F2F2"/>
                  <w:vAlign w:val="center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الألفاظ والعبارات</w:t>
                  </w:r>
                  <w:r w:rsidRPr="00CE5F2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الدالة على السينما</w:t>
                  </w:r>
                </w:p>
              </w:tc>
              <w:tc>
                <w:tcPr>
                  <w:tcW w:w="4019" w:type="dxa"/>
                  <w:shd w:val="clear" w:color="auto" w:fill="F2F2F2"/>
                  <w:vAlign w:val="center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الألفاظ والعبارات الدالة على المسرح</w:t>
                  </w:r>
                </w:p>
              </w:tc>
            </w:tr>
            <w:tr w:rsidR="00CE5F2D" w:rsidRPr="00CE5F2D" w:rsidTr="006E207B">
              <w:trPr>
                <w:trHeight w:val="536"/>
              </w:trPr>
              <w:tc>
                <w:tcPr>
                  <w:tcW w:w="3644" w:type="dxa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السينما /الفن السينمائي / امتداد للمسرح /فهي مسرح آلي / أنها آلية...</w:t>
                  </w:r>
                </w:p>
              </w:tc>
              <w:tc>
                <w:tcPr>
                  <w:tcW w:w="4019" w:type="dxa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المسرح / المسرح القديم / لا تحتفظ للمسرح / لم يعد فنا / تكييفه....</w:t>
                  </w:r>
                </w:p>
              </w:tc>
            </w:tr>
          </w:tbl>
          <w:p w:rsidR="00CE5F2D" w:rsidRPr="00CE5F2D" w:rsidRDefault="00CE5F2D" w:rsidP="00CE5F2D">
            <w:pPr>
              <w:bidi/>
              <w:ind w:left="317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علاقة ترابط وتكامل لأن السينما انبثقت عن المسرح، وهما معا وجها من أوجه تطور الفن..</w:t>
            </w:r>
          </w:p>
          <w:p w:rsidR="00CE5F2D" w:rsidRPr="00CE5F2D" w:rsidRDefault="00CE5F2D" w:rsidP="00CE5F2D">
            <w:pPr>
              <w:numPr>
                <w:ilvl w:val="0"/>
                <w:numId w:val="28"/>
              </w:numPr>
              <w:bidi/>
              <w:spacing w:after="0" w:line="240" w:lineRule="auto"/>
              <w:ind w:left="317" w:hanging="317"/>
              <w:contextualSpacing/>
              <w:rPr>
                <w:rFonts w:cs="MCS Erwah S_U normal."/>
                <w:b/>
                <w:bCs/>
                <w:color w:val="00B050"/>
                <w:sz w:val="26"/>
                <w:szCs w:val="26"/>
                <w:rtl/>
                <w:lang w:bidi="ar-SA"/>
              </w:rPr>
            </w:pPr>
            <w:r w:rsidRPr="00CE5F2D">
              <w:rPr>
                <w:rFonts w:cs="MCS Erwah S_U normal." w:hint="cs"/>
                <w:b/>
                <w:bCs/>
                <w:color w:val="00B050"/>
                <w:sz w:val="26"/>
                <w:szCs w:val="26"/>
                <w:rtl/>
                <w:lang w:bidi="ar-SA"/>
              </w:rPr>
              <w:t xml:space="preserve">مقومات النص الحجاجي: </w:t>
            </w:r>
          </w:p>
          <w:p w:rsidR="00CE5F2D" w:rsidRPr="00CE5F2D" w:rsidRDefault="00CE5F2D" w:rsidP="00CE5F2D">
            <w:pPr>
              <w:numPr>
                <w:ilvl w:val="0"/>
                <w:numId w:val="30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CE5F2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عناصر الحجاج:</w:t>
            </w:r>
          </w:p>
          <w:p w:rsidR="00CE5F2D" w:rsidRPr="00CE5F2D" w:rsidRDefault="00CE5F2D" w:rsidP="00CE5F2D">
            <w:pPr>
              <w:numPr>
                <w:ilvl w:val="0"/>
                <w:numId w:val="21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5F2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الأطروحة</w:t>
            </w:r>
            <w:r w:rsidRPr="00CE5F2D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Pr="00CE5F2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السينما والمسر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والعلاقة بينهما.</w:t>
            </w:r>
          </w:p>
          <w:p w:rsidR="00CE5F2D" w:rsidRPr="00CE5F2D" w:rsidRDefault="00105DB6" w:rsidP="00CE5F2D">
            <w:pPr>
              <w:numPr>
                <w:ilvl w:val="0"/>
                <w:numId w:val="21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b/>
                <w:bCs/>
                <w:noProof/>
                <w:color w:val="7030A0"/>
                <w:sz w:val="26"/>
                <w:szCs w:val="2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134620</wp:posOffset>
                      </wp:positionV>
                      <wp:extent cx="362585" cy="0"/>
                      <wp:effectExtent l="0" t="95250" r="0" b="952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2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AE4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left:0;text-align:left;margin-left:312.5pt;margin-top:10.6pt;width:28.5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" strokeweight="3pt">
                      <v:stroke endarrow="block"/>
                    </v:shape>
                  </w:pict>
                </mc:Fallback>
              </mc:AlternateContent>
            </w:r>
            <w:r w:rsidR="00CE5F2D" w:rsidRPr="00CE5F2D">
              <w:rPr>
                <w:b/>
                <w:bCs/>
                <w:noProof/>
                <w:color w:val="7030A0"/>
                <w:sz w:val="26"/>
                <w:szCs w:val="2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144145</wp:posOffset>
                      </wp:positionV>
                      <wp:extent cx="362585" cy="150495"/>
                      <wp:effectExtent l="38100" t="19050" r="18415" b="5905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2585" cy="150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EA3DD" id="Straight Arrow Connector 8" o:spid="_x0000_s1026" type="#_x0000_t32" style="position:absolute;left:0;text-align:left;margin-left:312.5pt;margin-top:11.35pt;width:28.55pt;height:11.8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" strokeweight="3pt">
                      <v:stroke endarrow="block"/>
                    </v:shape>
                  </w:pict>
                </mc:Fallback>
              </mc:AlternateContent>
            </w:r>
            <w:r w:rsidR="00CE5F2D" w:rsidRPr="00CE5F2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الأطراف:</w:t>
            </w:r>
            <w:r w:rsidR="00CE5F2D"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5F2D" w:rsidRPr="00CE5F2D">
              <w:rPr>
                <w:rFonts w:hint="cs"/>
                <w:b/>
                <w:bCs/>
                <w:sz w:val="24"/>
                <w:szCs w:val="24"/>
                <w:rtl/>
              </w:rPr>
              <w:t>خصوم المسرح.</w:t>
            </w:r>
          </w:p>
          <w:p w:rsidR="00CE5F2D" w:rsidRPr="00CE5F2D" w:rsidRDefault="00CE5F2D" w:rsidP="00CE5F2D">
            <w:pPr>
              <w:tabs>
                <w:tab w:val="left" w:pos="2209"/>
              </w:tabs>
              <w:bidi/>
              <w:ind w:left="72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b/>
                <w:bCs/>
                <w:sz w:val="24"/>
                <w:szCs w:val="24"/>
                <w:rtl/>
              </w:rPr>
              <w:tab/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خصوم السينما.</w:t>
            </w:r>
          </w:p>
          <w:p w:rsidR="00CE5F2D" w:rsidRPr="00CE5F2D" w:rsidRDefault="00CE5F2D" w:rsidP="00CE5F2D">
            <w:pPr>
              <w:numPr>
                <w:ilvl w:val="0"/>
                <w:numId w:val="30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CE5F2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البراهين والحجج :</w:t>
            </w:r>
          </w:p>
          <w:tbl>
            <w:tblPr>
              <w:tblStyle w:val="TableGrid"/>
              <w:bidiVisual/>
              <w:tblW w:w="851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3961"/>
              <w:gridCol w:w="4551"/>
            </w:tblGrid>
            <w:tr w:rsidR="00CE5F2D" w:rsidRPr="00CE5F2D" w:rsidTr="00CE5F2D">
              <w:trPr>
                <w:trHeight w:val="240"/>
              </w:trPr>
              <w:tc>
                <w:tcPr>
                  <w:tcW w:w="3961" w:type="dxa"/>
                  <w:shd w:val="clear" w:color="auto" w:fill="F2F2F2"/>
                  <w:vAlign w:val="center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خصوم المسرح</w:t>
                  </w:r>
                </w:p>
              </w:tc>
              <w:tc>
                <w:tcPr>
                  <w:tcW w:w="4551" w:type="dxa"/>
                  <w:shd w:val="clear" w:color="auto" w:fill="F2F2F2"/>
                  <w:vAlign w:val="center"/>
                </w:tcPr>
                <w:p w:rsidR="00CE5F2D" w:rsidRPr="00CE5F2D" w:rsidRDefault="00CE5F2D" w:rsidP="00CE5F2D">
                  <w:pPr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خصوم السينما</w:t>
                  </w:r>
                </w:p>
              </w:tc>
            </w:tr>
            <w:tr w:rsidR="00CE5F2D" w:rsidRPr="00CE5F2D" w:rsidTr="00CE5F2D">
              <w:trPr>
                <w:trHeight w:val="388"/>
              </w:trPr>
              <w:tc>
                <w:tcPr>
                  <w:tcW w:w="3961" w:type="dxa"/>
                </w:tcPr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ليس </w:t>
                  </w:r>
                  <w:r w:rsidR="000B7B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المسرح إلا طورا من أطوار الفن عت</w:t>
                  </w: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يقا.</w:t>
                  </w:r>
                </w:p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لم يعد للتقدم العصري كفئا.</w:t>
                  </w:r>
                </w:p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السينما هي الفن الحديث الذي يواكب العصر.</w:t>
                  </w:r>
                </w:p>
              </w:tc>
              <w:tc>
                <w:tcPr>
                  <w:tcW w:w="4551" w:type="dxa"/>
                </w:tcPr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إن السينما ليست من الفن في شيء.</w:t>
                  </w:r>
                </w:p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إنها تقضي على الروح الوطنية التي أذكاها المسرح.</w:t>
                  </w:r>
                </w:p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إنها تعتمد على اللآلة في كل شيء.</w:t>
                  </w:r>
                </w:p>
                <w:p w:rsidR="00CE5F2D" w:rsidRPr="00CE5F2D" w:rsidRDefault="00CE5F2D" w:rsidP="00CE5F2D">
                  <w:pPr>
                    <w:numPr>
                      <w:ilvl w:val="0"/>
                      <w:numId w:val="21"/>
                    </w:numPr>
                    <w:tabs>
                      <w:tab w:val="num" w:pos="-149"/>
                    </w:tabs>
                    <w:bidi/>
                    <w:spacing w:after="0" w:line="240" w:lineRule="auto"/>
                    <w:ind w:left="276" w:hanging="218"/>
                    <w:contextualSpacing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أصالة المسرح وحفاظه على خصائصه.</w:t>
                  </w:r>
                </w:p>
              </w:tc>
            </w:tr>
          </w:tbl>
          <w:p w:rsidR="00CE5F2D" w:rsidRPr="00CE5F2D" w:rsidRDefault="00CE5F2D" w:rsidP="00CE5F2D">
            <w:pPr>
              <w:numPr>
                <w:ilvl w:val="0"/>
                <w:numId w:val="30"/>
              </w:numPr>
              <w:bidi/>
              <w:spacing w:after="0" w:line="240" w:lineRule="auto"/>
              <w:contextualSpacing/>
              <w:jc w:val="both"/>
              <w:rPr>
                <w:color w:val="C00000"/>
                <w:sz w:val="26"/>
                <w:szCs w:val="26"/>
              </w:rPr>
            </w:pPr>
            <w:r w:rsidRPr="00CE5F2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طرق الإقناع:</w:t>
            </w:r>
          </w:p>
          <w:p w:rsidR="00CE5F2D" w:rsidRPr="00CE5F2D" w:rsidRDefault="00CE5F2D" w:rsidP="00CE5F2D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5F2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البناءالمنطقي  للنص: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عرض الفكرة في الإستهلال، التنبيه إلى العلاقة الوطيدة بين السينما والمسرح، ثم عرض موقف كل طرف على حدة، والخلوص في النهاية إلى أن السينما هي مجرد تطور للمسرح.</w:t>
            </w:r>
          </w:p>
          <w:p w:rsidR="00CE5F2D" w:rsidRPr="00CE5F2D" w:rsidRDefault="00CE5F2D" w:rsidP="00CE5F2D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color w:val="7030A0"/>
                <w:sz w:val="26"/>
                <w:szCs w:val="26"/>
              </w:rPr>
            </w:pPr>
            <w:r w:rsidRPr="00CE5F2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الروابط المنطقية</w:t>
            </w:r>
            <w:r w:rsidRPr="00CE5F2D">
              <w:rPr>
                <w:rFonts w:hint="cs"/>
                <w:color w:val="7030A0"/>
                <w:sz w:val="26"/>
                <w:szCs w:val="26"/>
                <w:rtl/>
              </w:rPr>
              <w:t xml:space="preserve">: </w:t>
            </w:r>
          </w:p>
          <w:p w:rsidR="00CE5F2D" w:rsidRPr="00CE5F2D" w:rsidRDefault="00CE5F2D" w:rsidP="00CE5F2D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rFonts w:hint="cs"/>
                <w:b/>
                <w:bCs/>
                <w:sz w:val="26"/>
                <w:szCs w:val="26"/>
                <w:rtl/>
              </w:rPr>
              <w:t>الربط بين الجمل:</w:t>
            </w:r>
            <w:r w:rsidRPr="00CE5F2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(الواو، إذ، فهي، وقد، لم...)</w:t>
            </w:r>
          </w:p>
          <w:p w:rsidR="00CE5F2D" w:rsidRPr="00CE5F2D" w:rsidRDefault="00CE5F2D" w:rsidP="00CE5F2D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الربط بين الفقرات: (من، لا، وأظن، ولهذه، وليس، وما...)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وذلك لضمان انسجام النص وترابط أفكاره.</w:t>
            </w:r>
          </w:p>
          <w:p w:rsidR="00CE5F2D" w:rsidRPr="00CE5F2D" w:rsidRDefault="000B7B82" w:rsidP="00CE5F2D">
            <w:pPr>
              <w:numPr>
                <w:ilvl w:val="0"/>
                <w:numId w:val="30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أساليب الإثبات</w:t>
            </w:r>
            <w:r w:rsidR="00CE5F2D" w:rsidRPr="00CE5F2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</w:t>
            </w:r>
          </w:p>
          <w:p w:rsidR="00CE5F2D" w:rsidRPr="00CE5F2D" w:rsidRDefault="00CE5F2D" w:rsidP="00CE5F2D">
            <w:pPr>
              <w:numPr>
                <w:ilvl w:val="0"/>
                <w:numId w:val="32"/>
              </w:numPr>
              <w:bidi/>
              <w:spacing w:after="0" w:line="240" w:lineRule="auto"/>
              <w:ind w:left="74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rFonts w:hint="cs"/>
                <w:b/>
                <w:bCs/>
                <w:color w:val="7030A0"/>
                <w:sz w:val="26"/>
                <w:szCs w:val="26"/>
                <w:u w:val="single"/>
                <w:rtl/>
              </w:rPr>
              <w:t>التكرار :</w:t>
            </w:r>
            <w:r w:rsidRPr="00CE5F2D">
              <w:rPr>
                <w:rFonts w:ascii="Tw Cen MT Condensed Extra Bold" w:hAnsi="Tw Cen MT Condensed Extra Bold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( السينما، المسرح، الفن، الآلة، جوهر...)</w:t>
            </w:r>
          </w:p>
          <w:p w:rsidR="00CE5F2D" w:rsidRDefault="00CE5F2D" w:rsidP="00CE5F2D">
            <w:pPr>
              <w:numPr>
                <w:ilvl w:val="0"/>
                <w:numId w:val="32"/>
              </w:numPr>
              <w:bidi/>
              <w:spacing w:after="0" w:line="240" w:lineRule="auto"/>
              <w:ind w:left="74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E5F2D">
              <w:rPr>
                <w:rFonts w:hint="cs"/>
                <w:b/>
                <w:bCs/>
                <w:color w:val="7030A0"/>
                <w:sz w:val="26"/>
                <w:szCs w:val="26"/>
                <w:u w:val="single"/>
                <w:rtl/>
              </w:rPr>
              <w:t>التعريف:</w:t>
            </w:r>
            <w:r w:rsidRPr="00CE5F2D">
              <w:rPr>
                <w:rFonts w:ascii="Tw Cen MT Condensed Extra Bold" w:hAnsi="Tw Cen MT Condensed Extra Bold" w:hint="cs"/>
                <w:sz w:val="26"/>
                <w:szCs w:val="26"/>
                <w:rtl/>
                <w:lang w:val="en-US"/>
              </w:rPr>
              <w:t xml:space="preserve"> 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>بغية التفسير والشرح،(فالفن هو في جوهره ابن السينما.)</w:t>
            </w:r>
          </w:p>
          <w:p w:rsidR="00CE5F2D" w:rsidRPr="00CE5F2D" w:rsidRDefault="00CE5F2D" w:rsidP="00CE5F2D">
            <w:p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MCS Erwah S_U normal." w:hint="cs"/>
                <w:b/>
                <w:bCs/>
                <w:color w:val="00B050"/>
                <w:sz w:val="26"/>
                <w:szCs w:val="26"/>
                <w:rtl/>
                <w:lang w:bidi="ar-SA"/>
              </w:rPr>
              <w:t>3) عناصر الرسالة</w:t>
            </w:r>
            <w:r w:rsidRPr="00CE5F2D">
              <w:rPr>
                <w:rFonts w:cs="MCS Erwah S_U normal." w:hint="cs"/>
                <w:b/>
                <w:bCs/>
                <w:sz w:val="26"/>
                <w:szCs w:val="26"/>
                <w:rtl/>
                <w:lang w:bidi="ar-SA"/>
              </w:rPr>
              <w:t>:</w:t>
            </w:r>
          </w:p>
          <w:p w:rsidR="009C5754" w:rsidRPr="00CE5F2D" w:rsidRDefault="00CE5F2D" w:rsidP="00CE5F2D">
            <w:pPr>
              <w:bidi/>
              <w:spacing w:after="0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  <w:r w:rsidRPr="00CE5F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المــــــرسل: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المؤلف.      </w:t>
            </w:r>
            <w:r w:rsidRPr="00CE5F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المرسل إليه: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المتلقي.    </w:t>
            </w:r>
            <w:r w:rsidRPr="00CE5F2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مضمون الرسالة:</w:t>
            </w:r>
            <w:r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السينما مجرد تطور للمسرح الذي هو مجرد مظهر من مظاهر الفن.</w:t>
            </w:r>
            <w:bookmarkEnd w:id="2"/>
            <w:bookmarkEnd w:id="3"/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6059D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CE5F2D" w:rsidP="00DD489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CE5F2D">
              <w:rPr>
                <w:b/>
                <w:bCs/>
                <w:sz w:val="24"/>
                <w:szCs w:val="24"/>
                <w:rtl/>
              </w:rPr>
              <w:t xml:space="preserve">النص حجاجي،  يحاول فيه محمود تيمور، تبيان العلاقة بين السينما والمسرح، من خلال وجهتي نظر مختلفتين، الأولى؛ تنتصر للسينما، والثانية؛ للمسرح.  منتهيا إلى أن المسرح مجرد مظهر من مظاهر </w:t>
            </w:r>
            <w:r w:rsidR="000B7B82">
              <w:rPr>
                <w:b/>
                <w:bCs/>
                <w:sz w:val="24"/>
                <w:szCs w:val="24"/>
                <w:rtl/>
              </w:rPr>
              <w:t xml:space="preserve">الفن، وهذا المظهر لا يلزم صورة </w:t>
            </w:r>
            <w:r w:rsidR="000B7B82"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 w:rsidRPr="00CE5F2D">
              <w:rPr>
                <w:b/>
                <w:bCs/>
                <w:sz w:val="24"/>
                <w:szCs w:val="24"/>
                <w:rtl/>
              </w:rPr>
              <w:t>ابتة وإنما يحكمه التغيير.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64"/>
    <w:multiLevelType w:val="hybridMultilevel"/>
    <w:tmpl w:val="B6D23560"/>
    <w:lvl w:ilvl="0" w:tplc="F000D4BE">
      <w:start w:val="1"/>
      <w:numFmt w:val="arabicAlpha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6635C"/>
    <w:multiLevelType w:val="hybridMultilevel"/>
    <w:tmpl w:val="2ED27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0ACD"/>
    <w:multiLevelType w:val="hybridMultilevel"/>
    <w:tmpl w:val="A2D2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77554"/>
    <w:multiLevelType w:val="hybridMultilevel"/>
    <w:tmpl w:val="B3FA3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A332F"/>
    <w:multiLevelType w:val="hybridMultilevel"/>
    <w:tmpl w:val="82E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52D9"/>
    <w:multiLevelType w:val="hybridMultilevel"/>
    <w:tmpl w:val="5394A740"/>
    <w:lvl w:ilvl="0" w:tplc="20C8DF2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85A2C"/>
    <w:multiLevelType w:val="hybridMultilevel"/>
    <w:tmpl w:val="5AFCEE5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812"/>
    <w:multiLevelType w:val="hybridMultilevel"/>
    <w:tmpl w:val="1812DAB6"/>
    <w:lvl w:ilvl="0" w:tplc="AB4862EA">
      <w:start w:val="1"/>
      <w:numFmt w:val="arabicAlpha"/>
      <w:lvlText w:val="%1)"/>
      <w:lvlJc w:val="left"/>
      <w:pPr>
        <w:ind w:left="72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4F2F"/>
    <w:multiLevelType w:val="hybridMultilevel"/>
    <w:tmpl w:val="DE04E6E0"/>
    <w:lvl w:ilvl="0" w:tplc="53729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64C75"/>
    <w:multiLevelType w:val="hybridMultilevel"/>
    <w:tmpl w:val="F3BAC88E"/>
    <w:lvl w:ilvl="0" w:tplc="633424E4">
      <w:numFmt w:val="bullet"/>
      <w:lvlText w:val="-"/>
      <w:lvlJc w:val="left"/>
      <w:pPr>
        <w:ind w:left="1899" w:hanging="360"/>
      </w:pPr>
      <w:rPr>
        <w:rFonts w:ascii="Times New Roman" w:eastAsia="Times New Roman" w:hAnsi="Times New Roman" w:cs="Times New Roman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8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813FC"/>
    <w:multiLevelType w:val="hybridMultilevel"/>
    <w:tmpl w:val="8C785364"/>
    <w:lvl w:ilvl="0" w:tplc="DF56972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C7523"/>
    <w:multiLevelType w:val="hybridMultilevel"/>
    <w:tmpl w:val="0BD2D814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D16D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A4091"/>
    <w:multiLevelType w:val="hybridMultilevel"/>
    <w:tmpl w:val="1B527394"/>
    <w:lvl w:ilvl="0" w:tplc="67E8B90E">
      <w:start w:val="1"/>
      <w:numFmt w:val="arabicAbjad"/>
      <w:lvlText w:val="%1."/>
      <w:lvlJc w:val="left"/>
      <w:pPr>
        <w:ind w:left="1179" w:hanging="360"/>
      </w:pPr>
      <w:rPr>
        <w:rFonts w:hint="default"/>
        <w:b w:val="0"/>
        <w:bCs w:val="0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F6E02"/>
    <w:multiLevelType w:val="hybridMultilevel"/>
    <w:tmpl w:val="42E82B14"/>
    <w:lvl w:ilvl="0" w:tplc="1A56B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22BB2"/>
    <w:multiLevelType w:val="hybridMultilevel"/>
    <w:tmpl w:val="287466D2"/>
    <w:lvl w:ilvl="0" w:tplc="2D625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E096B"/>
    <w:multiLevelType w:val="hybridMultilevel"/>
    <w:tmpl w:val="7F5EA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467D0"/>
    <w:multiLevelType w:val="hybridMultilevel"/>
    <w:tmpl w:val="B9FA532A"/>
    <w:lvl w:ilvl="0" w:tplc="4A5863A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397E35"/>
    <w:multiLevelType w:val="hybridMultilevel"/>
    <w:tmpl w:val="887A17A4"/>
    <w:lvl w:ilvl="0" w:tplc="1A56B126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2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A04DF"/>
    <w:multiLevelType w:val="hybridMultilevel"/>
    <w:tmpl w:val="3CCE1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C46"/>
    <w:multiLevelType w:val="hybridMultilevel"/>
    <w:tmpl w:val="27D6AB2A"/>
    <w:lvl w:ilvl="0" w:tplc="2C146A0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30"/>
  </w:num>
  <w:num w:numId="4">
    <w:abstractNumId w:val="4"/>
  </w:num>
  <w:num w:numId="5">
    <w:abstractNumId w:val="1"/>
  </w:num>
  <w:num w:numId="6">
    <w:abstractNumId w:val="11"/>
  </w:num>
  <w:num w:numId="7">
    <w:abstractNumId w:val="32"/>
  </w:num>
  <w:num w:numId="8">
    <w:abstractNumId w:val="22"/>
  </w:num>
  <w:num w:numId="9">
    <w:abstractNumId w:val="26"/>
  </w:num>
  <w:num w:numId="10">
    <w:abstractNumId w:val="21"/>
  </w:num>
  <w:num w:numId="11">
    <w:abstractNumId w:val="18"/>
  </w:num>
  <w:num w:numId="12">
    <w:abstractNumId w:val="9"/>
  </w:num>
  <w:num w:numId="13">
    <w:abstractNumId w:val="7"/>
  </w:num>
  <w:num w:numId="14">
    <w:abstractNumId w:val="19"/>
  </w:num>
  <w:num w:numId="15">
    <w:abstractNumId w:val="8"/>
  </w:num>
  <w:num w:numId="16">
    <w:abstractNumId w:val="6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23"/>
  </w:num>
  <w:num w:numId="22">
    <w:abstractNumId w:val="20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2"/>
  </w:num>
  <w:num w:numId="30">
    <w:abstractNumId w:val="24"/>
  </w:num>
  <w:num w:numId="31">
    <w:abstractNumId w:val="25"/>
  </w:num>
  <w:num w:numId="32">
    <w:abstractNumId w:val="17"/>
  </w:num>
  <w:num w:numId="33">
    <w:abstractNumId w:val="10"/>
  </w:num>
  <w:num w:numId="34">
    <w:abstractNumId w:val="0"/>
  </w:num>
  <w:num w:numId="35">
    <w:abstractNumId w:val="27"/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B7B82"/>
    <w:rsid w:val="000C2E71"/>
    <w:rsid w:val="000C6955"/>
    <w:rsid w:val="000C6A12"/>
    <w:rsid w:val="000E77FB"/>
    <w:rsid w:val="000F4EB5"/>
    <w:rsid w:val="00105DB6"/>
    <w:rsid w:val="0011191B"/>
    <w:rsid w:val="00120B73"/>
    <w:rsid w:val="001460EA"/>
    <w:rsid w:val="00173721"/>
    <w:rsid w:val="00190A4E"/>
    <w:rsid w:val="001936C4"/>
    <w:rsid w:val="001B4489"/>
    <w:rsid w:val="001B744A"/>
    <w:rsid w:val="001C2D70"/>
    <w:rsid w:val="001D63D1"/>
    <w:rsid w:val="001D7928"/>
    <w:rsid w:val="001D7FB8"/>
    <w:rsid w:val="001F0A88"/>
    <w:rsid w:val="002033EF"/>
    <w:rsid w:val="00211CB3"/>
    <w:rsid w:val="00220491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015B"/>
    <w:rsid w:val="002D64CA"/>
    <w:rsid w:val="002E4FBA"/>
    <w:rsid w:val="00304FF5"/>
    <w:rsid w:val="00321FED"/>
    <w:rsid w:val="00326083"/>
    <w:rsid w:val="00331534"/>
    <w:rsid w:val="00337CE3"/>
    <w:rsid w:val="00351790"/>
    <w:rsid w:val="00357F93"/>
    <w:rsid w:val="00363D90"/>
    <w:rsid w:val="003643E5"/>
    <w:rsid w:val="003912ED"/>
    <w:rsid w:val="0039491C"/>
    <w:rsid w:val="003C5FD4"/>
    <w:rsid w:val="003D6043"/>
    <w:rsid w:val="003E1E80"/>
    <w:rsid w:val="003F132C"/>
    <w:rsid w:val="003F250B"/>
    <w:rsid w:val="00413B9A"/>
    <w:rsid w:val="0042619C"/>
    <w:rsid w:val="00447DE0"/>
    <w:rsid w:val="0045157A"/>
    <w:rsid w:val="004632A5"/>
    <w:rsid w:val="00474A9B"/>
    <w:rsid w:val="004A0C33"/>
    <w:rsid w:val="004A566F"/>
    <w:rsid w:val="0051257C"/>
    <w:rsid w:val="00526C95"/>
    <w:rsid w:val="00550609"/>
    <w:rsid w:val="00551153"/>
    <w:rsid w:val="00556B6E"/>
    <w:rsid w:val="0056059D"/>
    <w:rsid w:val="005841FD"/>
    <w:rsid w:val="005847C2"/>
    <w:rsid w:val="00591049"/>
    <w:rsid w:val="005929CF"/>
    <w:rsid w:val="005A1858"/>
    <w:rsid w:val="005A30C2"/>
    <w:rsid w:val="005A40E3"/>
    <w:rsid w:val="006427EF"/>
    <w:rsid w:val="00642CB3"/>
    <w:rsid w:val="00643F3A"/>
    <w:rsid w:val="006C3F73"/>
    <w:rsid w:val="006F59A7"/>
    <w:rsid w:val="006F6010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80BF1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C5754"/>
    <w:rsid w:val="009E3047"/>
    <w:rsid w:val="009E5A0F"/>
    <w:rsid w:val="009E6727"/>
    <w:rsid w:val="009F14E5"/>
    <w:rsid w:val="00A226F7"/>
    <w:rsid w:val="00A312C5"/>
    <w:rsid w:val="00A60C9E"/>
    <w:rsid w:val="00A72A87"/>
    <w:rsid w:val="00A8160B"/>
    <w:rsid w:val="00A82C56"/>
    <w:rsid w:val="00A94FA8"/>
    <w:rsid w:val="00AB180C"/>
    <w:rsid w:val="00AB2876"/>
    <w:rsid w:val="00AB5DC6"/>
    <w:rsid w:val="00AE4FBA"/>
    <w:rsid w:val="00AF467E"/>
    <w:rsid w:val="00B05643"/>
    <w:rsid w:val="00B205DE"/>
    <w:rsid w:val="00B26AE4"/>
    <w:rsid w:val="00B4555C"/>
    <w:rsid w:val="00B56B0D"/>
    <w:rsid w:val="00B6390E"/>
    <w:rsid w:val="00B64004"/>
    <w:rsid w:val="00B719E2"/>
    <w:rsid w:val="00B808D2"/>
    <w:rsid w:val="00B935CE"/>
    <w:rsid w:val="00BC0C49"/>
    <w:rsid w:val="00BE180A"/>
    <w:rsid w:val="00BF65D0"/>
    <w:rsid w:val="00BF6A1C"/>
    <w:rsid w:val="00C127AF"/>
    <w:rsid w:val="00C229C9"/>
    <w:rsid w:val="00C35B27"/>
    <w:rsid w:val="00C4525E"/>
    <w:rsid w:val="00C62882"/>
    <w:rsid w:val="00C62DE5"/>
    <w:rsid w:val="00C72EB8"/>
    <w:rsid w:val="00C800E8"/>
    <w:rsid w:val="00C95F30"/>
    <w:rsid w:val="00C96DB2"/>
    <w:rsid w:val="00CE4ADA"/>
    <w:rsid w:val="00CE5F2D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97516"/>
    <w:rsid w:val="00DA30F6"/>
    <w:rsid w:val="00DA5FF6"/>
    <w:rsid w:val="00DC7D08"/>
    <w:rsid w:val="00DD1B59"/>
    <w:rsid w:val="00DD1DE4"/>
    <w:rsid w:val="00DD3696"/>
    <w:rsid w:val="00DD4890"/>
    <w:rsid w:val="00DE4B99"/>
    <w:rsid w:val="00DF23E8"/>
    <w:rsid w:val="00E0185C"/>
    <w:rsid w:val="00E028B2"/>
    <w:rsid w:val="00E2653C"/>
    <w:rsid w:val="00E42660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1B389DD8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E5D3-2231-4DE8-B7B3-1F8722CC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83</cp:revision>
  <cp:lastPrinted>2021-12-06T11:51:00Z</cp:lastPrinted>
  <dcterms:created xsi:type="dcterms:W3CDTF">2021-11-04T20:08:00Z</dcterms:created>
  <dcterms:modified xsi:type="dcterms:W3CDTF">2022-05-29T20:48:00Z</dcterms:modified>
</cp:coreProperties>
</file>