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BD7E6">
      <w:pPr>
        <w:spacing w:before="91" w:line="221" w:lineRule="auto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8" w:name="_GoBack"/>
      <w:bookmarkEnd w:id="8"/>
    </w:p>
    <w:p w14:paraId="2A9E11E6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218440</wp:posOffset>
            </wp:positionV>
            <wp:extent cx="4762500" cy="3009900"/>
            <wp:effectExtent l="0" t="0" r="7620" b="7620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3FA7872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2BB72CA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276E03F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A020A53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CBAEA11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46C712E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1ACBFBF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707DACA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5D8D622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D7812B5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846142E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E32E54B">
      <w:pPr>
        <w:spacing w:before="91" w:line="221" w:lineRule="auto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5"/>
        <w:tblW w:w="5000" w:type="pct"/>
        <w:tblCellSpacing w:w="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ED7DE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3820"/>
        <w:gridCol w:w="1805"/>
        <w:gridCol w:w="3827"/>
      </w:tblGrid>
      <w:tr w14:paraId="068F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800" w:type="pct"/>
            <w:shd w:val="clear" w:color="auto" w:fill="FFFFFF"/>
            <w:tcMar>
              <w:left w:w="120" w:type="dxa"/>
            </w:tcMar>
            <w:vAlign w:val="center"/>
          </w:tcPr>
          <w:p w14:paraId="3D562B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Vehicle name:</w:t>
            </w:r>
          </w:p>
        </w:tc>
        <w:tc>
          <w:tcPr>
            <w:tcW w:w="1700" w:type="pct"/>
            <w:shd w:val="clear" w:color="auto" w:fill="FFFFFF"/>
            <w:tcMar>
              <w:left w:w="120" w:type="dxa"/>
            </w:tcMar>
            <w:vAlign w:val="center"/>
          </w:tcPr>
          <w:p w14:paraId="39C587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u w:val="none"/>
                <w:lang w:val="en-US" w:eastAsia="zh-CN" w:bidi="ar"/>
              </w:rPr>
              <w:t>truck with loading crane</w:t>
            </w:r>
          </w:p>
        </w:tc>
        <w:tc>
          <w:tcPr>
            <w:tcW w:w="800" w:type="pct"/>
            <w:shd w:val="clear" w:color="auto" w:fill="FFFFFF"/>
            <w:tcMar>
              <w:left w:w="120" w:type="dxa"/>
            </w:tcMar>
            <w:vAlign w:val="center"/>
          </w:tcPr>
          <w:p w14:paraId="08F757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vehicle type ：</w:t>
            </w:r>
          </w:p>
        </w:tc>
        <w:tc>
          <w:tcPr>
            <w:tcW w:w="1700" w:type="pct"/>
            <w:shd w:val="clear" w:color="auto" w:fill="FFFFFF"/>
            <w:tcMar>
              <w:left w:w="120" w:type="dxa"/>
            </w:tcMar>
            <w:vAlign w:val="center"/>
          </w:tcPr>
          <w:p w14:paraId="52CC90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u w:val="none"/>
                <w:lang w:val="en-US" w:eastAsia="zh-CN" w:bidi="ar"/>
              </w:rPr>
              <w:t>special car</w:t>
            </w:r>
          </w:p>
        </w:tc>
      </w:tr>
      <w:tr w14:paraId="4D002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60AB6B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Announcement batch: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58F154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357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43F084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date of issue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46712C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20220708</w:t>
            </w:r>
          </w:p>
        </w:tc>
      </w:tr>
      <w:tr w14:paraId="6CD5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151213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Announcement model: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326426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CHL5180JSQJ6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358AD7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Product ID: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2157F0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ARGXP77402L</w:t>
            </w:r>
          </w:p>
        </w:tc>
      </w:tr>
      <w:tr w14:paraId="3D277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1DAE415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Chinese brand: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65199F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u w:val="none"/>
                <w:lang w:val="en-US" w:eastAsia="zh-CN" w:bidi="ar"/>
              </w:rPr>
              <w:t>Sinomach Heavy Industry brand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392C03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English brand: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1130088A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</w:p>
        </w:tc>
      </w:tr>
      <w:tr w14:paraId="3B4B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481FD2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the name of firm ：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0FB95D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Sinomach Heavy Industry Group Changlin Co., Ltd.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6E59760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Company address: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3D0264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No.898, Huanghe West Road, Xinbei District, Changzhou City, Jiangsu Province</w:t>
            </w:r>
          </w:p>
        </w:tc>
      </w:tr>
    </w:tbl>
    <w:p w14:paraId="615804F6">
      <w:pPr>
        <w:keepNext w:val="0"/>
        <w:keepLines w:val="0"/>
        <w:widowControl/>
        <w:suppressLineNumbers w:val="0"/>
        <w:pBdr>
          <w:top w:val="single" w:color="CECFCE" w:sz="4" w:space="0"/>
          <w:left w:val="single" w:color="CECFCE" w:sz="4" w:space="6"/>
          <w:bottom w:val="none" w:color="auto" w:sz="0" w:space="0"/>
          <w:right w:val="single" w:color="CECFCE" w:sz="4" w:space="0"/>
        </w:pBdr>
        <w:shd w:val="clear" w:fill="FDECE8"/>
        <w:spacing w:after="0" w:afterAutospacing="0" w:line="36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Times New Roman" w:hAnsi="宋体" w:eastAsia="微软雅黑" w:cs="宋体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14"/>
          <w:szCs w:val="14"/>
          <w:shd w:val="clear" w:fill="FDECE8"/>
          <w:lang w:val="en-US" w:eastAsia="zh-CN" w:bidi="ar"/>
        </w:rPr>
        <w:t>Exemption from Inspection</w:t>
      </w:r>
    </w:p>
    <w:tbl>
      <w:tblPr>
        <w:tblStyle w:val="5"/>
        <w:tblW w:w="5000" w:type="pct"/>
        <w:tblCellSpacing w:w="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ED7DE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3820"/>
        <w:gridCol w:w="1805"/>
        <w:gridCol w:w="3827"/>
      </w:tblGrid>
      <w:tr w14:paraId="24824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DED7D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800" w:type="pct"/>
            <w:shd w:val="clear" w:color="auto" w:fill="FFFFFF"/>
            <w:tcMar>
              <w:left w:w="120" w:type="dxa"/>
            </w:tcMar>
            <w:vAlign w:val="center"/>
          </w:tcPr>
          <w:p w14:paraId="74D4F5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exemption ：</w:t>
            </w:r>
          </w:p>
        </w:tc>
        <w:tc>
          <w:tcPr>
            <w:tcW w:w="1700" w:type="pct"/>
            <w:shd w:val="clear" w:color="auto" w:fill="FFFFFF"/>
            <w:tcMar>
              <w:left w:w="120" w:type="dxa"/>
            </w:tcMar>
            <w:vAlign w:val="center"/>
          </w:tcPr>
          <w:p w14:paraId="051613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deny</w:t>
            </w:r>
          </w:p>
        </w:tc>
        <w:tc>
          <w:tcPr>
            <w:tcW w:w="800" w:type="pct"/>
            <w:shd w:val="clear" w:color="auto" w:fill="FFFFFF"/>
            <w:tcMar>
              <w:left w:w="120" w:type="dxa"/>
            </w:tcMar>
            <w:vAlign w:val="center"/>
          </w:tcPr>
          <w:p w14:paraId="153C09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Exemption validity period ends:</w:t>
            </w:r>
          </w:p>
        </w:tc>
        <w:tc>
          <w:tcPr>
            <w:tcW w:w="1700" w:type="pct"/>
            <w:shd w:val="clear" w:color="auto" w:fill="FFFFFF"/>
            <w:tcMar>
              <w:left w:w="120" w:type="dxa"/>
            </w:tcMar>
            <w:vAlign w:val="center"/>
          </w:tcPr>
          <w:p w14:paraId="2752D1BF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</w:p>
        </w:tc>
      </w:tr>
    </w:tbl>
    <w:p w14:paraId="1A10F136">
      <w:pPr>
        <w:keepNext w:val="0"/>
        <w:keepLines w:val="0"/>
        <w:widowControl/>
        <w:suppressLineNumbers w:val="0"/>
        <w:pBdr>
          <w:top w:val="single" w:color="CECFCE" w:sz="4" w:space="0"/>
          <w:left w:val="single" w:color="CECFCE" w:sz="4" w:space="6"/>
          <w:bottom w:val="none" w:color="auto" w:sz="0" w:space="0"/>
          <w:right w:val="single" w:color="CECFCE" w:sz="4" w:space="0"/>
        </w:pBdr>
        <w:shd w:val="clear" w:fill="FDECE8"/>
        <w:spacing w:after="0" w:afterAutospacing="0" w:line="36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Times New Roman" w:hAnsi="宋体" w:eastAsia="微软雅黑" w:cs="宋体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14"/>
          <w:szCs w:val="14"/>
          <w:shd w:val="clear" w:fill="FDECE8"/>
          <w:lang w:val="en-US" w:eastAsia="zh-CN" w:bidi="ar"/>
        </w:rPr>
        <w:t>Key technical parameters</w:t>
      </w:r>
    </w:p>
    <w:tbl>
      <w:tblPr>
        <w:tblStyle w:val="5"/>
        <w:tblW w:w="5000" w:type="pct"/>
        <w:tblCellSpacing w:w="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ED7DE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3820"/>
        <w:gridCol w:w="1805"/>
        <w:gridCol w:w="3827"/>
      </w:tblGrid>
      <w:tr w14:paraId="5BB93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800" w:type="pct"/>
            <w:shd w:val="clear" w:color="auto" w:fill="FFFFFF"/>
            <w:tcMar>
              <w:left w:w="120" w:type="dxa"/>
            </w:tcMar>
            <w:vAlign w:val="center"/>
          </w:tcPr>
          <w:p w14:paraId="13BB70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outline dimension ：</w:t>
            </w:r>
          </w:p>
        </w:tc>
        <w:tc>
          <w:tcPr>
            <w:tcW w:w="1700" w:type="pct"/>
            <w:shd w:val="clear" w:color="auto" w:fill="FFFFFF"/>
            <w:tcMar>
              <w:left w:w="120" w:type="dxa"/>
            </w:tcMar>
            <w:vAlign w:val="center"/>
          </w:tcPr>
          <w:p w14:paraId="3B8A7C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9000×2550×3550(mm)</w:t>
            </w:r>
          </w:p>
        </w:tc>
        <w:tc>
          <w:tcPr>
            <w:tcW w:w="800" w:type="pct"/>
            <w:shd w:val="clear" w:color="auto" w:fill="FFFFFF"/>
            <w:tcMar>
              <w:left w:w="120" w:type="dxa"/>
            </w:tcMar>
            <w:vAlign w:val="center"/>
          </w:tcPr>
          <w:p w14:paraId="718A13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Trunk dimensions:</w:t>
            </w:r>
          </w:p>
        </w:tc>
        <w:tc>
          <w:tcPr>
            <w:tcW w:w="1700" w:type="pct"/>
            <w:shd w:val="clear" w:color="auto" w:fill="FFFFFF"/>
            <w:tcMar>
              <w:left w:w="120" w:type="dxa"/>
            </w:tcMar>
            <w:vAlign w:val="center"/>
          </w:tcPr>
          <w:p w14:paraId="329A47D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5720×2460×600(mm)</w:t>
            </w:r>
          </w:p>
        </w:tc>
      </w:tr>
      <w:tr w14:paraId="52A10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19C261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gross mass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126557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18000(Kg)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0CA997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load utilization factor: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432AF4CF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</w:p>
        </w:tc>
      </w:tr>
      <w:tr w14:paraId="3AA7C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659735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curb weight ：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39D8B3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10200(Kg)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604359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Rated load capacity: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60BD44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7670,7605(Kg)</w:t>
            </w:r>
          </w:p>
        </w:tc>
      </w:tr>
      <w:tr w14:paraId="467E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1C24F0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Rated passenger capacity: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6C90B2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（ human being ）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62662D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ABS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61C3CF1A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</w:p>
        </w:tc>
      </w:tr>
      <w:tr w14:paraId="1771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75EDF1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Approach angle/Departure angle: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0794D6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17/10(°)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35C5F4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Front/rear suspension: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4600BD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1400/2600(mm)</w:t>
            </w:r>
          </w:p>
        </w:tc>
      </w:tr>
      <w:tr w14:paraId="1013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7B0C3BB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Fuel type: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09BB8D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diesel oil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3B155A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effluent standard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0DB8201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National VI</w:t>
            </w:r>
          </w:p>
        </w:tc>
      </w:tr>
      <w:tr w14:paraId="31697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4C8FE3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axle weight ：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4FD112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6500/11500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1BFB95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wheel base ：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0EB57B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5000(mm)</w:t>
            </w:r>
          </w:p>
        </w:tc>
      </w:tr>
      <w:tr w14:paraId="38BDA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296CAF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number of axles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329D59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56928D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maximum speed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52E77A5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89(km/h)</w:t>
            </w:r>
          </w:p>
        </w:tc>
      </w:tr>
      <w:tr w14:paraId="3BF4A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44AB52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Number of wheels: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483DB6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(items)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0791C2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tyre size ：</w:t>
            </w:r>
          </w:p>
        </w:tc>
        <w:tc>
          <w:tcPr>
            <w:tcW w:w="0" w:type="auto"/>
            <w:shd w:val="clear" w:color="auto" w:fill="FFFFFF"/>
            <w:tcMar>
              <w:left w:w="120" w:type="dxa"/>
            </w:tcMar>
            <w:vAlign w:val="center"/>
          </w:tcPr>
          <w:p w14:paraId="5D3127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10.00R20,11.00R20,295/80R22.5,295/60R22.5</w:t>
            </w:r>
          </w:p>
        </w:tc>
      </w:tr>
      <w:tr w14:paraId="1EDE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759BEC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oil wear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3A59F5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26.25,26.25,26.92,26.92,24.77(L/100Km)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6B64E5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Number of spring tabs: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3B3CE8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10/12+8,12/12+8,13/12+8,7/7+6</w:t>
            </w:r>
          </w:p>
        </w:tc>
      </w:tr>
      <w:tr w14:paraId="21D6A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2EECE4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front gauge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7311B3B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1928,1827,1800(mm)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25551A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rear track ：</w:t>
            </w:r>
          </w:p>
        </w:tc>
        <w:tc>
          <w:tcPr>
            <w:tcW w:w="0" w:type="auto"/>
            <w:shd w:val="clear" w:color="auto" w:fill="F4F6F8"/>
            <w:tcMar>
              <w:left w:w="120" w:type="dxa"/>
            </w:tcMar>
            <w:vAlign w:val="center"/>
          </w:tcPr>
          <w:p w14:paraId="34D4E5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1878,1860(mm)</w:t>
            </w:r>
          </w:p>
        </w:tc>
      </w:tr>
    </w:tbl>
    <w:p w14:paraId="6B830C0A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3A20E45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B719088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011624D">
      <w:pPr>
        <w:spacing w:before="91" w:line="221" w:lineRule="auto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27595AB">
      <w:pPr>
        <w:rPr>
          <w:rFonts w:hint="eastAsia" w:eastAsia="宋体"/>
          <w:lang w:eastAsia="zh-CN"/>
        </w:rPr>
        <w:sectPr>
          <w:footerReference r:id="rId5" w:type="default"/>
          <w:pgSz w:w="11910" w:h="16840"/>
          <w:pgMar w:top="1265" w:right="242" w:bottom="664" w:left="553" w:header="0" w:footer="478" w:gutter="0"/>
          <w:cols w:space="720" w:num="1"/>
        </w:sectPr>
      </w:pPr>
    </w:p>
    <w:p w14:paraId="0A1B7C3F">
      <w:pPr>
        <w:spacing w:before="56" w:line="220" w:lineRule="auto"/>
        <w:ind w:left="3643"/>
        <w:outlineLvl w:val="0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Toc28660"/>
      <w:r>
        <w:rPr>
          <w:rFonts w:hint="eastAsia" w:ascii="Times New Roman" w:hAnsi="宋体" w:eastAsia="微软雅黑" w:cs="宋体"/>
          <w:snapToGrid w:val="0"/>
          <w:color w:val="000000"/>
          <w:spacing w:val="-7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Main features of crane</w:t>
      </w:r>
      <w:bookmarkEnd w:id="0"/>
    </w:p>
    <w:p w14:paraId="3964B48E">
      <w:pPr>
        <w:pStyle w:val="2"/>
        <w:spacing w:line="410" w:lineRule="auto"/>
      </w:pPr>
    </w:p>
    <w:p w14:paraId="4966B043">
      <w:pPr>
        <w:spacing w:before="78" w:line="221" w:lineRule="auto"/>
        <w:ind w:left="12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1" w:name="_Toc22923"/>
      <w:r>
        <w:rPr>
          <w:rFonts w:hint="eastAsia" w:ascii="Times New Roman" w:hAnsi="宋体" w:eastAsia="微软雅黑" w:cs="宋体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(1) Rotary device</w:t>
      </w:r>
      <w:bookmarkEnd w:id="1"/>
    </w:p>
    <w:p w14:paraId="52C2F924">
      <w:pPr>
        <w:spacing w:before="178" w:line="466" w:lineRule="exac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position w:val="17"/>
          <w:sz w:val="24"/>
          <w:szCs w:val="24"/>
          <w:lang w:val="en-US" w:eastAsia="zh-CN" w:bidi="ar-SA"/>
        </w:rPr>
        <w:t>The planetary reducer is used to reduce the speed, the rotation is more stable, the rotation angle is 360 degrees, and there is no dead point.</w:t>
      </w:r>
    </w:p>
    <w:p w14:paraId="4B074719">
      <w:pPr>
        <w:spacing w:line="220" w:lineRule="auto"/>
        <w:ind w:left="12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2" w:name="_Toc15747"/>
      <w:r>
        <w:rPr>
          <w:rFonts w:hint="eastAsia" w:ascii="Times New Roman" w:hAnsi="宋体" w:eastAsia="微软雅黑" w:cs="宋体"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>(2) Support leg system</w:t>
      </w:r>
      <w:bookmarkEnd w:id="2"/>
    </w:p>
    <w:p w14:paraId="336F291A">
      <w:pPr>
        <w:spacing w:before="182" w:line="220" w:lineRule="auto"/>
        <w:ind w:left="4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3" w:name="_Toc15442"/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4"/>
          <w:szCs w:val="24"/>
          <w:lang w:val="en-US" w:eastAsia="zh-CN" w:bidi="ar-SA"/>
        </w:rPr>
        <w:t>horizontal support leg hydraulic cylinder</w:t>
      </w:r>
      <w:bookmarkEnd w:id="3"/>
    </w:p>
    <w:p w14:paraId="3626E587">
      <w:pPr>
        <w:spacing w:before="179" w:line="468" w:lineRule="exact"/>
        <w:ind w:left="3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position w:val="17"/>
          <w:sz w:val="24"/>
          <w:szCs w:val="24"/>
          <w:lang w:val="en-US" w:eastAsia="zh-CN" w:bidi="ar-SA"/>
        </w:rPr>
        <w:t>The front leg of the crane adopts an extended span to enhance stability, with a full extension span of 4.5 meters.</w:t>
      </w:r>
    </w:p>
    <w:p w14:paraId="155BC435">
      <w:pPr>
        <w:spacing w:line="220" w:lineRule="auto"/>
        <w:ind w:left="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4"/>
          <w:szCs w:val="24"/>
          <w:lang w:val="en-US" w:eastAsia="zh-CN" w:bidi="ar-SA"/>
        </w:rPr>
        <w:t>oil cylinder of front vertical support leg</w:t>
      </w:r>
    </w:p>
    <w:p w14:paraId="73711771">
      <w:pPr>
        <w:spacing w:before="181" w:line="466" w:lineRule="exact"/>
        <w:ind w:left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position w:val="17"/>
          <w:sz w:val="24"/>
          <w:szCs w:val="24"/>
          <w:lang w:val="en-US" w:eastAsia="zh-CN" w:bidi="ar-SA"/>
        </w:rPr>
        <w:t>The standard hydraulic support leg can adapt to various chassis heights.</w:t>
      </w:r>
    </w:p>
    <w:p w14:paraId="3B0799CD">
      <w:pPr>
        <w:spacing w:before="1" w:line="220" w:lineRule="auto"/>
        <w:ind w:left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4"/>
          <w:kern w:val="0"/>
          <w:sz w:val="24"/>
          <w:szCs w:val="24"/>
          <w:lang w:val="en-US" w:eastAsia="zh-CN" w:bidi="ar-SA"/>
        </w:rPr>
        <w:t>posterior leg</w:t>
      </w:r>
    </w:p>
    <w:p w14:paraId="1FC35703">
      <w:pPr>
        <w:spacing w:before="181" w:line="465" w:lineRule="exact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position w:val="17"/>
          <w:sz w:val="24"/>
          <w:szCs w:val="24"/>
          <w:lang w:val="en-US" w:eastAsia="zh-CN" w:bidi="ar-SA"/>
        </w:rPr>
        <w:t>The standard configuration features fixed rear outriggers for normal working conditions. An optional hydraulic rear outrigger can be installed to enhance the vehicle's performance.</w:t>
      </w:r>
    </w:p>
    <w:p w14:paraId="4C299702">
      <w:pPr>
        <w:spacing w:line="220" w:lineRule="auto"/>
        <w:ind w:left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Stability, suitable for more complex and harsh working conditions.</w:t>
      </w:r>
    </w:p>
    <w:p w14:paraId="16CEAB7B">
      <w:pPr>
        <w:pStyle w:val="2"/>
        <w:spacing w:line="283" w:lineRule="auto"/>
      </w:pPr>
    </w:p>
    <w:p w14:paraId="5BEE33A3">
      <w:pPr>
        <w:pStyle w:val="2"/>
        <w:spacing w:line="283" w:lineRule="auto"/>
      </w:pPr>
    </w:p>
    <w:p w14:paraId="64ECFCE9">
      <w:pPr>
        <w:spacing w:before="79" w:line="219" w:lineRule="auto"/>
        <w:ind w:left="12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4" w:name="_Toc22775"/>
      <w:r>
        <w:rPr>
          <w:rFonts w:hint="eastAsia" w:ascii="Times New Roman" w:hAnsi="宋体" w:eastAsia="微软雅黑" w:cs="宋体"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>(3) Lifting Arm System</w:t>
      </w:r>
      <w:bookmarkEnd w:id="4"/>
    </w:p>
    <w:p w14:paraId="43C99AC6">
      <w:pPr>
        <w:spacing w:before="183" w:line="465" w:lineRule="exact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position w:val="17"/>
          <w:sz w:val="24"/>
          <w:szCs w:val="24"/>
          <w:lang w:val="en-US" w:eastAsia="zh-CN" w:bidi="ar-SA"/>
        </w:rPr>
        <w:t>The hexagonal cross-section design significantly improves lateral stability and arm cylinder stiffness compared to the traditional quadrilateral configuration. A basic section</w:t>
      </w:r>
    </w:p>
    <w:p w14:paraId="741857FD">
      <w:pPr>
        <w:spacing w:before="1" w:line="219" w:lineRule="auto"/>
        <w:ind w:left="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The arm consists of three telescopic sections, with a dual-stage hydraulic cylinder for synchronized extension of the third and fourth sections.</w:t>
      </w:r>
    </w:p>
    <w:p w14:paraId="7DBD2556">
      <w:pPr>
        <w:pStyle w:val="2"/>
        <w:spacing w:line="283" w:lineRule="auto"/>
      </w:pPr>
    </w:p>
    <w:p w14:paraId="0C6090D2">
      <w:pPr>
        <w:pStyle w:val="2"/>
        <w:spacing w:line="283" w:lineRule="auto"/>
      </w:pPr>
    </w:p>
    <w:p w14:paraId="160A9189">
      <w:pPr>
        <w:spacing w:before="79" w:line="468" w:lineRule="exact"/>
        <w:ind w:left="12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5" w:name="_Toc11328"/>
      <w:r>
        <w:rPr>
          <w:rFonts w:hint="eastAsia" w:ascii="Times New Roman" w:hAnsi="宋体" w:eastAsia="微软雅黑" w:cs="宋体"/>
          <w:snapToGrid w:val="0"/>
          <w:color w:val="000000"/>
          <w:spacing w:val="-3"/>
          <w:kern w:val="0"/>
          <w:position w:val="17"/>
          <w:sz w:val="24"/>
          <w:szCs w:val="24"/>
          <w:lang w:val="en-US" w:eastAsia="zh-CN" w:bidi="ar-SA"/>
        </w:rPr>
        <w:t>(4) Control System</w:t>
      </w:r>
      <w:bookmarkEnd w:id="5"/>
    </w:p>
    <w:p w14:paraId="6BE9E26B">
      <w:pPr>
        <w:spacing w:line="219" w:lineRule="auto"/>
        <w:ind w:left="1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6" w:name="_Toc6506"/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4"/>
          <w:szCs w:val="24"/>
          <w:lang w:val="en-US" w:eastAsia="zh-CN" w:bidi="ar-SA"/>
        </w:rPr>
        <w:t>crane control system</w:t>
      </w:r>
      <w:bookmarkEnd w:id="6"/>
    </w:p>
    <w:p w14:paraId="186656F1">
      <w:pPr>
        <w:spacing w:before="181" w:line="467" w:lineRule="exact"/>
        <w:ind w:left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position w:val="17"/>
          <w:sz w:val="24"/>
          <w:szCs w:val="24"/>
          <w:lang w:val="en-US" w:eastAsia="zh-CN" w:bidi="ar-SA"/>
        </w:rPr>
        <w:t>The crane is controlled by the main valve, which is located at the seat.</w:t>
      </w:r>
    </w:p>
    <w:p w14:paraId="2EBB51E6">
      <w:pPr>
        <w:spacing w:before="1" w:line="220" w:lineRule="auto"/>
        <w:ind w:left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4"/>
          <w:szCs w:val="24"/>
          <w:lang w:val="en-US" w:eastAsia="zh-CN" w:bidi="ar-SA"/>
        </w:rPr>
        <w:t>support leg control system</w:t>
      </w:r>
    </w:p>
    <w:p w14:paraId="3D12D7D4">
      <w:pPr>
        <w:spacing w:before="179" w:line="220" w:lineRule="auto"/>
        <w:ind w:left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The support leg is independently controlled by the leg valve to prevent misoperation and enables bilateral manipulation.</w:t>
      </w:r>
    </w:p>
    <w:p w14:paraId="33BB8D81">
      <w:pPr>
        <w:pStyle w:val="2"/>
        <w:spacing w:line="284" w:lineRule="auto"/>
      </w:pPr>
    </w:p>
    <w:p w14:paraId="14CAE187">
      <w:pPr>
        <w:pStyle w:val="2"/>
        <w:spacing w:line="284" w:lineRule="auto"/>
      </w:pPr>
    </w:p>
    <w:p w14:paraId="39D5C6BC">
      <w:pPr>
        <w:spacing w:before="78" w:line="221" w:lineRule="auto"/>
        <w:ind w:left="12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7" w:name="_Toc13517"/>
      <w:r>
        <w:rPr>
          <w:rFonts w:hint="eastAsia" w:ascii="Times New Roman" w:hAnsi="宋体" w:eastAsia="微软雅黑" w:cs="宋体"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>(5) Safety devices</w:t>
      </w:r>
      <w:bookmarkEnd w:id="7"/>
    </w:p>
    <w:p w14:paraId="45EBB6B3">
      <w:pPr>
        <w:spacing w:before="179" w:line="468" w:lineRule="exact"/>
        <w:ind w:left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position w:val="17"/>
          <w:sz w:val="24"/>
          <w:szCs w:val="24"/>
          <w:lang w:val="en-US" w:eastAsia="zh-CN" w:bidi="ar-SA"/>
        </w:rPr>
        <w:t>The standard configuration includes a height limit switch and over-rolling alarm device to provide maximum protection for the working equipment.</w:t>
      </w:r>
    </w:p>
    <w:p w14:paraId="17FD6AF2">
      <w:pPr>
        <w:spacing w:line="22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High-power LED working lights, ideal for low-light conditions or nighttime illumination.</w:t>
      </w:r>
    </w:p>
    <w:p w14:paraId="5D378C0A">
      <w:pPr>
        <w:spacing w:before="180"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Torque limiter, providing customers with a safer and more reliable working environment.</w:t>
      </w:r>
    </w:p>
    <w:sectPr>
      <w:footerReference r:id="rId6" w:type="default"/>
      <w:pgSz w:w="11910" w:h="16840"/>
      <w:pgMar w:top="1265" w:right="1530" w:bottom="664" w:left="1508" w:header="0" w:footer="4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C00B6">
    <w:pPr>
      <w:spacing w:line="184" w:lineRule="auto"/>
      <w:ind w:left="5263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eastAsia="微软雅黑" w:cs="Times New Roman"/>
        <w:snapToGrid w:val="0"/>
        <w:color w:val="000000"/>
        <w:kern w:val="0"/>
        <w:sz w:val="20"/>
        <w:szCs w:val="20"/>
        <w:lang w:val="en-US" w:eastAsia="zh-CN" w:bidi="ar-SA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C7A86">
    <w:pPr>
      <w:spacing w:line="184" w:lineRule="auto"/>
      <w:ind w:left="4313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eastAsia="微软雅黑" w:cs="Times New Roman"/>
        <w:snapToGrid w:val="0"/>
        <w:color w:val="000000"/>
        <w:kern w:val="0"/>
        <w:sz w:val="20"/>
        <w:szCs w:val="20"/>
        <w:lang w:val="en-US" w:eastAsia="zh-CN" w:bidi="ar-SA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dit="readOnly"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ViY2JkMjU3NGYzZTEwMzZmMGFkZWViYmNkYWU3NDIifQ=="/>
  </w:docVars>
  <w:rsids>
    <w:rsidRoot w:val="00000000"/>
    <w:rsid w:val="0ED124D5"/>
    <w:rsid w:val="3865629A"/>
    <w:rsid w:val="61DD2D60"/>
    <w:rsid w:val="6EDF2043"/>
    <w:rsid w:val="70124CA1"/>
    <w:rsid w:val="71FE43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oc 1"/>
    <w:basedOn w:val="1"/>
    <w:next w:val="1"/>
    <w:qFormat/>
    <w:uiPriority w:val="0"/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10">
    <w:name w:val="WPSOffice手动目录 1"/>
    <w:qFormat/>
    <w:uiPriority w:val="0"/>
    <w:pPr>
      <w:ind w:leftChars="0"/>
    </w:pPr>
    <w:rPr>
      <w:rFonts w:ascii="Arial" w:hAnsi="Arial" w:eastAsia="Arial" w:cs="Arial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="Arial" w:hAnsi="Arial" w:eastAsia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979</Words>
  <Characters>1309</Characters>
  <TotalTime>3</TotalTime>
  <ScaleCrop>false</ScaleCrop>
  <LinksUpToDate>false</LinksUpToDate>
  <CharactersWithSpaces>1347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2023-04-23T14:20:00Z</dcterms:created>
  <dc:creator>Administrator</dc:creator>
  <cp:lastModifiedBy>草根</cp:lastModifiedBy>
  <dcterms:modified xsi:type="dcterms:W3CDTF">2026-01-13T08:35:42Z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2023-04-23T14:21:21Z</vt:filetime>
  </property>
  <property fmtid="{D5CDD505-2E9C-101B-9397-08002B2CF9AE}" pid="4" name="KSOProductBuildVer">
    <vt:lpwstr>2052-12.1.0.24034</vt:lpwstr>
  </property>
  <property fmtid="{D5CDD505-2E9C-101B-9397-08002B2CF9AE}" pid="5" name="ICV">
    <vt:lpwstr>FF21D4816FF14EDB8CEC83592983B25F_13</vt:lpwstr>
  </property>
  <property fmtid="{D5CDD505-2E9C-101B-9397-08002B2CF9AE}" pid="6" name="KSOTemplateDocerSaveRecord">
    <vt:lpwstr>eyJoZGlkIjoiODViY2JkMjU3NGYzZTEwMzZmMGFkZWViYmNkYWU3NDIiLCJ1c2VySWQiOiI5NzIxNzM5NzIifQ==</vt:lpwstr>
  </property>
</Properties>
</file>