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9E69B">
      <w:pPr>
        <w:numPr>
          <w:ilvl w:val="0"/>
          <w:numId w:val="1"/>
        </w:numPr>
        <w:spacing w:before="156" w:beforeLines="50" w:after="156" w:afterLines="50" w:line="300" w:lineRule="auto"/>
        <w:ind w:left="720" w:leftChars="0" w:hanging="720" w:firstLineChars="0"/>
        <w:rPr>
          <w:b/>
          <w:bCs/>
          <w:sz w:val="30"/>
          <w:szCs w:val="30"/>
        </w:rPr>
      </w:pPr>
      <w:bookmarkStart w:id="2" w:name="_GoBack"/>
      <w:bookmarkEnd w:id="2"/>
      <w:r>
        <w:rPr>
          <w:rFonts w:hint="eastAsia" w:ascii="Times New Roman" w:hAnsi="宋体" w:eastAsia="微软雅黑" w:cs="Times New Roman"/>
          <w:b/>
          <w:bCs/>
          <w:kern w:val="2"/>
          <w:sz w:val="30"/>
          <w:szCs w:val="30"/>
          <w:lang w:val="en-US" w:eastAsia="zh-CN" w:bidi="ar-SA"/>
        </w:rPr>
        <w:t>Product Overview</w:t>
      </w:r>
    </w:p>
    <w:p w14:paraId="36609629">
      <w:pPr>
        <w:spacing w:line="360" w:lineRule="auto"/>
        <w:ind w:firstLine="480" w:firstLineChars="200"/>
        <w:rPr>
          <w:rFonts w:hint="eastAsia" w:ascii="Times New Roman" w:hAnsi="Times New Roman" w:eastAsia="仿宋_GB2312"/>
          <w:b/>
          <w:bCs/>
          <w:sz w:val="30"/>
          <w:szCs w:val="30"/>
          <w:lang w:eastAsia="zh-CN"/>
        </w:rPr>
      </w:pPr>
      <w:r>
        <w:rPr>
          <w:rFonts w:hint="eastAsia" w:ascii="Times New Roman" w:hAnsi="仿宋" w:eastAsia="微软雅黑" w:cs="Times New Roman"/>
          <w:bCs/>
          <w:kern w:val="2"/>
          <w:sz w:val="24"/>
          <w:szCs w:val="24"/>
          <w:lang w:val="en-US" w:eastAsia="zh-CN" w:bidi="ar-SA"/>
        </w:rPr>
        <w:t>The 28K mobile lifting work platform is an innovative diesel-powered straight-arm self-propelled mobile lifting platform featuring superior performance, exceptional efficiency, robust drive, and user-friendly operation. With a maximum load capacity of 460kg and industry-leading working height and range, it meets the demands of heavy-load and large-area construction operations.</w:t>
      </w:r>
    </w:p>
    <w:p w14:paraId="326D722B">
      <w:pPr>
        <w:spacing w:before="156" w:beforeLines="50" w:after="156" w:afterLines="50" w:line="300" w:lineRule="auto"/>
        <w:ind w:left="1446" w:hanging="1440" w:hangingChars="600"/>
        <w:rPr>
          <w:rFonts w:hint="eastAsia" w:ascii="宋体" w:hAnsi="宋体" w:eastAsia="宋体"/>
          <w:b/>
          <w:sz w:val="24"/>
          <w:lang w:eastAsia="zh-CN"/>
        </w:rPr>
      </w:pPr>
      <w:r>
        <w:rPr>
          <w:rFonts w:hint="eastAsia" w:ascii="Times New Roman" w:hAnsi="宋体" w:eastAsia="微软雅黑" w:cs="Times New Roman"/>
          <w:b/>
          <w:kern w:val="2"/>
          <w:sz w:val="24"/>
          <w:szCs w:val="22"/>
          <w:lang w:val="en-US" w:eastAsia="zh-CN" w:bidi="ar-SA"/>
        </w:rPr>
        <w:t>[Product Performance Advantages and Features]</w:t>
      </w:r>
    </w:p>
    <w:p w14:paraId="2BC1BC35">
      <w:pPr>
        <w:pStyle w:val="23"/>
        <w:widowControl w:val="0"/>
        <w:numPr>
          <w:ilvl w:val="0"/>
          <w:numId w:val="2"/>
        </w:numPr>
        <w:spacing w:line="300" w:lineRule="auto"/>
        <w:ind w:left="420" w:leftChars="0" w:hanging="420" w:firstLineChars="0"/>
        <w:jc w:val="both"/>
        <w:rPr>
          <w:bCs/>
        </w:rPr>
      </w:pPr>
      <w:r>
        <w:rPr>
          <w:rFonts w:hint="eastAsia" w:ascii="Times New Roman" w:hAnsi="宋体" w:eastAsia="微软雅黑" w:cs="宋体"/>
          <w:bCs/>
          <w:kern w:val="0"/>
          <w:sz w:val="24"/>
          <w:szCs w:val="24"/>
          <w:lang w:val="en-US" w:eastAsia="zh-CN" w:bidi="ar-SA"/>
        </w:rPr>
        <w:t>With a maximum load capacity of 460kg (the highest in its class), it features industry-leading working height and amplitude, meeting the demands of heavy-load and large-area construction operations.</w:t>
      </w:r>
    </w:p>
    <w:p w14:paraId="425DF5E6">
      <w:pPr>
        <w:pStyle w:val="23"/>
        <w:widowControl w:val="0"/>
        <w:numPr>
          <w:ilvl w:val="0"/>
          <w:numId w:val="2"/>
        </w:numPr>
        <w:spacing w:line="300" w:lineRule="auto"/>
        <w:ind w:left="420" w:leftChars="0" w:hanging="420" w:firstLineChars="0"/>
        <w:jc w:val="both"/>
        <w:rPr>
          <w:bCs/>
        </w:rPr>
      </w:pPr>
      <w:r>
        <w:rPr>
          <w:rFonts w:hint="eastAsia" w:ascii="Times New Roman" w:hAnsi="宋体" w:eastAsia="微软雅黑" w:cs="宋体"/>
          <w:bCs/>
          <w:kern w:val="0"/>
          <w:sz w:val="24"/>
          <w:szCs w:val="24"/>
          <w:lang w:val="en-US" w:eastAsia="zh-CN" w:bidi="ar-SA"/>
        </w:rPr>
        <w:t>The combined boom is composed of double-link tower arm, 3 telescopic arms and 1 small flying arm, which achieves the lowest storage height of the whole machine of the same class of straight-arm self-propelled mobile lifting working platform and makes the storage and transportation more convenient.</w:t>
      </w:r>
    </w:p>
    <w:p w14:paraId="29AF5EAF">
      <w:pPr>
        <w:pStyle w:val="23"/>
        <w:widowControl w:val="0"/>
        <w:numPr>
          <w:ilvl w:val="0"/>
          <w:numId w:val="2"/>
        </w:numPr>
        <w:spacing w:line="300" w:lineRule="auto"/>
        <w:ind w:left="420" w:leftChars="0" w:hanging="420" w:firstLineChars="0"/>
        <w:jc w:val="both"/>
        <w:rPr>
          <w:bCs/>
        </w:rPr>
      </w:pPr>
      <w:r>
        <w:rPr>
          <w:rFonts w:hint="eastAsia" w:ascii="Times New Roman" w:hAnsi="宋体" w:eastAsia="微软雅黑" w:cs="宋体"/>
          <w:bCs/>
          <w:kern w:val="0"/>
          <w:sz w:val="24"/>
          <w:szCs w:val="24"/>
          <w:lang w:val="en-US" w:eastAsia="zh-CN" w:bidi="ar-SA"/>
        </w:rPr>
        <w:t>The dual-link and telescopic arm combined synchronous lifting technology dynamically adjusts the vehicle's center of gravity, enhancing overall stability. Equipped with a four-wheel drive system, off-road wide tires, and axle balance system, the equipment demonstrates exceptional driving performance and road adaptability.</w:t>
      </w:r>
    </w:p>
    <w:p w14:paraId="47D02927">
      <w:pPr>
        <w:pStyle w:val="23"/>
        <w:widowControl w:val="0"/>
        <w:numPr>
          <w:ilvl w:val="0"/>
          <w:numId w:val="2"/>
        </w:numPr>
        <w:spacing w:line="300" w:lineRule="auto"/>
        <w:ind w:left="420" w:leftChars="0" w:hanging="420" w:firstLineChars="0"/>
        <w:jc w:val="both"/>
        <w:rPr>
          <w:bCs/>
        </w:rPr>
      </w:pPr>
      <w:r>
        <w:rPr>
          <w:rFonts w:hint="eastAsia" w:ascii="Times New Roman" w:hAnsi="宋体" w:eastAsia="微软雅黑" w:cs="宋体"/>
          <w:bCs/>
          <w:kern w:val="0"/>
          <w:sz w:val="24"/>
          <w:szCs w:val="24"/>
          <w:lang w:val="en-US" w:eastAsia="zh-CN" w:bidi="ar-SA"/>
        </w:rPr>
        <w:t>The multi-load envelope control technology enables real-time load monitoring and optimizes the boom's load-bearing capacity, giving the product a competitive edge in operational performance. The self-balancing extension mechanism enhances the safety of the telescopic system and effectively prolongs the service life of the steel wire rope.</w:t>
      </w:r>
    </w:p>
    <w:p w14:paraId="17C7A53F">
      <w:pPr>
        <w:pStyle w:val="23"/>
        <w:widowControl w:val="0"/>
        <w:numPr>
          <w:ilvl w:val="0"/>
          <w:numId w:val="2"/>
        </w:numPr>
        <w:spacing w:line="300" w:lineRule="auto"/>
        <w:ind w:left="420" w:leftChars="0" w:hanging="420" w:firstLineChars="0"/>
        <w:jc w:val="both"/>
        <w:rPr>
          <w:bCs/>
        </w:rPr>
      </w:pPr>
      <w:r>
        <w:rPr>
          <w:rFonts w:hint="eastAsia" w:ascii="Times New Roman" w:hAnsi="宋体" w:eastAsia="微软雅黑" w:cs="宋体"/>
          <w:bCs/>
          <w:kern w:val="0"/>
          <w:sz w:val="24"/>
          <w:szCs w:val="24"/>
          <w:lang w:val="en-US" w:eastAsia="zh-CN" w:bidi="ar-SA"/>
        </w:rPr>
        <w:t>The electrical control system adopts the distributed control technology based on PLC and CAN bus, which can realize automatic leveling, platform load weighing, dynamic monitoring, fault alarm and so on.</w:t>
      </w:r>
    </w:p>
    <w:p w14:paraId="611B20D3">
      <w:pPr>
        <w:pStyle w:val="23"/>
        <w:widowControl w:val="0"/>
        <w:numPr>
          <w:ilvl w:val="0"/>
          <w:numId w:val="2"/>
        </w:numPr>
        <w:spacing w:line="360" w:lineRule="auto"/>
        <w:ind w:left="420" w:leftChars="0" w:hanging="420" w:firstLineChars="0"/>
        <w:jc w:val="both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The powertrain utilizes an electronically controlled engine, with sensors for oil pressure, water temperature, and rotational speed all integrated into the engine.</w:t>
      </w:r>
    </w:p>
    <w:p w14:paraId="68C72EAB">
      <w:pPr>
        <w:pStyle w:val="23"/>
        <w:spacing w:line="360" w:lineRule="auto"/>
        <w:ind w:left="105" w:leftChars="50" w:firstLine="360" w:firstLineChars="150"/>
        <w:rPr>
          <w:rFonts w:hint="eastAsia" w:eastAsia="宋体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The system is controlled by ECU for safety and reliability, and comes with built-in fault diagnosis interface for easy troubleshooting and maintenance.</w:t>
      </w:r>
    </w:p>
    <w:p w14:paraId="3C56452A">
      <w:pPr>
        <w:pStyle w:val="23"/>
        <w:widowControl w:val="0"/>
        <w:numPr>
          <w:ilvl w:val="0"/>
          <w:numId w:val="2"/>
        </w:numPr>
        <w:spacing w:line="300" w:lineRule="auto"/>
        <w:ind w:left="420" w:leftChars="0" w:hanging="420" w:firstLineChars="0"/>
        <w:jc w:val="both"/>
        <w:rPr>
          <w:bCs/>
        </w:rPr>
      </w:pPr>
      <w:r>
        <w:rPr>
          <w:rFonts w:hint="eastAsia" w:ascii="Times New Roman" w:hAnsi="宋体" w:eastAsia="微软雅黑" w:cs="宋体"/>
          <w:bCs/>
          <w:kern w:val="0"/>
          <w:sz w:val="24"/>
          <w:szCs w:val="24"/>
          <w:lang w:val="en-US" w:eastAsia="zh-CN" w:bidi="ar-SA"/>
        </w:rPr>
        <w:t>The vehicle has a compact size and can meet the requirements of container transportation.</w:t>
      </w:r>
    </w:p>
    <w:p w14:paraId="54A83D70">
      <w:pPr>
        <w:numPr>
          <w:ilvl w:val="0"/>
          <w:numId w:val="1"/>
        </w:numPr>
        <w:spacing w:before="156" w:beforeLines="50" w:after="156" w:afterLines="50" w:line="300" w:lineRule="auto"/>
        <w:ind w:left="720" w:leftChars="0" w:hanging="720" w:firstLineChars="0"/>
        <w:rPr>
          <w:b/>
          <w:bCs/>
        </w:rPr>
      </w:pPr>
      <w:r>
        <w:rPr>
          <w:rFonts w:hint="eastAsia" w:ascii="Times New Roman" w:hAnsi="Calibri" w:eastAsia="微软雅黑" w:cs="Times New Roman"/>
          <w:bCs/>
          <w:kern w:val="2"/>
          <w:sz w:val="21"/>
          <w:szCs w:val="22"/>
          <w:lang w:val="en-US" w:eastAsia="zh-CN" w:bidi="ar-SA"/>
        </w:rPr>
        <w:br w:type="page"/>
      </w:r>
      <w:r>
        <w:rPr>
          <w:rFonts w:hint="eastAsia" w:ascii="Times New Roman" w:hAnsi="宋体" w:eastAsia="微软雅黑" w:cs="Times New Roman"/>
          <w:b/>
          <w:bCs/>
          <w:kern w:val="2"/>
          <w:sz w:val="30"/>
          <w:szCs w:val="30"/>
          <w:lang w:val="en-US" w:eastAsia="zh-CN" w:bidi="ar-SA"/>
        </w:rPr>
        <w:t>Product performance and optional configurations</w:t>
      </w:r>
    </w:p>
    <w:p w14:paraId="5549E214">
      <w:pPr>
        <w:autoSpaceDE w:val="0"/>
        <w:autoSpaceDN w:val="0"/>
        <w:adjustRightInd w:val="0"/>
        <w:snapToGrid w:val="0"/>
        <w:spacing w:line="300" w:lineRule="auto"/>
        <w:ind w:left="478" w:leftChars="228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sectPr>
          <w:pgSz w:w="11906" w:h="16838"/>
          <w:pgMar w:top="1440" w:right="1558" w:bottom="1246" w:left="1418" w:header="851" w:footer="992" w:gutter="0"/>
          <w:pgNumType w:start="1"/>
          <w:cols w:space="425" w:num="1"/>
          <w:docGrid w:type="linesAndChars" w:linePitch="312" w:charSpace="0"/>
        </w:sectPr>
      </w:pPr>
      <w:r>
        <w:rPr>
          <w:rFonts w:hint="eastAsia" w:ascii="Times New Roman" w:hAnsi="宋体" w:eastAsia="微软雅黑" w:cs="宋体"/>
          <w:b/>
          <w:bCs/>
          <w:kern w:val="0"/>
          <w:sz w:val="24"/>
          <w:szCs w:val="24"/>
          <w:lang w:val="en-US" w:eastAsia="zh-CN" w:bidi="ar-SA"/>
        </w:rPr>
        <w:t>1. Product Performance</w:t>
      </w:r>
    </w:p>
    <w:p w14:paraId="56D2F035">
      <w:pPr>
        <w:autoSpaceDE w:val="0"/>
        <w:autoSpaceDN w:val="0"/>
        <w:adjustRightInd w:val="0"/>
        <w:snapToGrid w:val="0"/>
        <w:spacing w:line="300" w:lineRule="auto"/>
        <w:ind w:left="478" w:leftChars="228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0"/>
          <w:sz w:val="24"/>
          <w:szCs w:val="24"/>
          <w:lang w:val="en-US" w:eastAsia="zh-CN" w:bidi="ar-SA"/>
        </w:rPr>
        <w:t>work space</w:t>
      </w:r>
    </w:p>
    <w:p w14:paraId="1CB4DCC4">
      <w:pPr>
        <w:autoSpaceDE w:val="0"/>
        <w:autoSpaceDN w:val="0"/>
        <w:adjustRightInd w:val="0"/>
        <w:snapToGrid w:val="0"/>
        <w:spacing w:line="300" w:lineRule="auto"/>
        <w:ind w:left="478" w:leftChars="228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2.4m × 0.9m work platform</w:t>
      </w:r>
    </w:p>
    <w:p w14:paraId="2031A011">
      <w:pPr>
        <w:autoSpaceDE w:val="0"/>
        <w:autoSpaceDN w:val="0"/>
        <w:adjustRightInd w:val="0"/>
        <w:snapToGrid w:val="0"/>
        <w:spacing w:line="300" w:lineRule="auto"/>
        <w:ind w:left="478" w:leftChars="228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Platform load capacity: 460 kg</w:t>
      </w:r>
    </w:p>
    <w:p w14:paraId="0E7304CB">
      <w:pPr>
        <w:autoSpaceDE w:val="0"/>
        <w:autoSpaceDN w:val="0"/>
        <w:adjustRightInd w:val="0"/>
        <w:snapToGrid w:val="0"/>
        <w:spacing w:line="300" w:lineRule="auto"/>
        <w:ind w:left="478" w:leftChars="228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160° platform rotation</w:t>
      </w:r>
    </w:p>
    <w:p w14:paraId="6D8B85F5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0"/>
          <w:sz w:val="24"/>
          <w:szCs w:val="24"/>
          <w:lang w:val="en-US" w:eastAsia="zh-CN" w:bidi="ar-SA"/>
        </w:rPr>
        <w:t>motive power</w:t>
      </w:r>
    </w:p>
    <w:p w14:paraId="1C9EFA46">
      <w:pPr>
        <w:pStyle w:val="23"/>
        <w:numPr>
          <w:ilvl w:val="0"/>
          <w:numId w:val="3"/>
        </w:numPr>
        <w:autoSpaceDE w:val="0"/>
        <w:autoSpaceDN w:val="0"/>
        <w:adjustRightInd w:val="0"/>
        <w:snapToGrid w:val="0"/>
        <w:spacing w:line="300" w:lineRule="auto"/>
        <w:ind w:left="840" w:leftChars="0" w:hanging="420" w:firstLineChars="0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12V DC auxiliary power</w:t>
      </w:r>
    </w:p>
    <w:p w14:paraId="19F4030F">
      <w:pPr>
        <w:pStyle w:val="23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780" w:leftChars="0" w:hanging="360" w:firstLineChars="0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cold start assembly</w:t>
      </w:r>
    </w:p>
    <w:p w14:paraId="6C34F0CF">
      <w:pPr>
        <w:pStyle w:val="23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780" w:leftChars="0" w:hanging="360" w:firstLineChars="0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Engine Condition Monitoring and Start Protection Device</w:t>
      </w:r>
    </w:p>
    <w:p w14:paraId="46072A89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0"/>
          <w:sz w:val="24"/>
          <w:szCs w:val="24"/>
          <w:lang w:val="en-US" w:eastAsia="zh-CN" w:bidi="ar-SA"/>
        </w:rPr>
        <w:t>drive</w:t>
      </w:r>
    </w:p>
    <w:p w14:paraId="1BF7B4FF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All-wheel drive (standard)</w:t>
      </w:r>
    </w:p>
    <w:p w14:paraId="08E74B58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Axle balance</w:t>
      </w:r>
    </w:p>
    <w:p w14:paraId="2C4224FE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color w:val="000000"/>
          <w:kern w:val="0"/>
          <w:sz w:val="24"/>
          <w:szCs w:val="24"/>
          <w:lang w:val="en-US" w:eastAsia="zh-CN" w:bidi="ar-SA"/>
        </w:rPr>
        <w:t>safe</w:t>
      </w:r>
    </w:p>
    <w:p w14:paraId="0091FCB1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Down and Move Alarm</w:t>
      </w:r>
    </w:p>
    <w:p w14:paraId="7B97D2A9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Inclination alarm</w:t>
      </w:r>
    </w:p>
    <w:p w14:paraId="0A799EBA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suona</w:t>
      </w:r>
    </w:p>
    <w:p w14:paraId="76CAF1DA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2"/>
          <w:sz w:val="24"/>
          <w:szCs w:val="24"/>
          <w:lang w:val="en-US" w:eastAsia="zh-CN" w:bidi="ar-SA"/>
        </w:rPr>
        <w:t>• Emergency stop of the platform and chassis</w:t>
      </w:r>
    </w:p>
    <w:p w14:paraId="62AD1F72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2"/>
          <w:sz w:val="24"/>
          <w:szCs w:val="24"/>
          <w:lang w:val="en-US" w:eastAsia="zh-CN" w:bidi="ar-SA"/>
        </w:rPr>
        <w:t>• Emergency power unit</w:t>
      </w:r>
    </w:p>
    <w:p w14:paraId="5301251C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2"/>
          <w:sz w:val="24"/>
          <w:szCs w:val="24"/>
          <w:lang w:val="en-US" w:eastAsia="zh-CN" w:bidi="ar-SA"/>
        </w:rPr>
        <w:t>• Four-wheel braking system</w:t>
      </w:r>
    </w:p>
    <w:p w14:paraId="6DF985DA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b/>
          <w:bCs/>
          <w:color w:val="00000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color w:val="000000"/>
          <w:kern w:val="2"/>
          <w:sz w:val="24"/>
          <w:szCs w:val="24"/>
          <w:lang w:val="en-US" w:eastAsia="zh-CN" w:bidi="ar-SA"/>
        </w:rPr>
        <w:t>Other features</w:t>
      </w:r>
    </w:p>
    <w:p w14:paraId="1890DE81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Platform auto-leveling</w:t>
      </w:r>
    </w:p>
    <w:p w14:paraId="08B4BA55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Proportional control lever</w:t>
      </w:r>
    </w:p>
    <w:p w14:paraId="185CFC97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Driving confirmation</w:t>
      </w:r>
    </w:p>
    <w:p w14:paraId="4252D8B0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color w:val="000000"/>
          <w:kern w:val="0"/>
          <w:sz w:val="24"/>
          <w:szCs w:val="24"/>
          <w:lang w:val="en-US" w:eastAsia="zh-CN" w:bidi="ar-SA"/>
        </w:rPr>
        <w:t>• calculagraph</w:t>
      </w:r>
    </w:p>
    <w:p w14:paraId="30E23FC4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color w:val="000000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360° turntable rotation</w:t>
      </w:r>
    </w:p>
    <w:p w14:paraId="72B510A6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remote information processing pre interface</w:t>
      </w:r>
    </w:p>
    <w:p w14:paraId="274CB754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Active Defense Protection System</w:t>
      </w:r>
    </w:p>
    <w:p w14:paraId="4521D148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Components resistant to harsh environmental conditions</w:t>
      </w:r>
    </w:p>
    <w:p w14:paraId="3D6680BC">
      <w:pPr>
        <w:pStyle w:val="23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840" w:leftChars="0" w:hanging="420" w:firstLineChars="0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Thumb joystick steering</w:t>
      </w:r>
    </w:p>
    <w:p w14:paraId="20659460">
      <w:pPr>
        <w:autoSpaceDE w:val="0"/>
        <w:autoSpaceDN w:val="0"/>
        <w:adjustRightInd w:val="0"/>
        <w:snapToGrid w:val="0"/>
        <w:spacing w:line="300" w:lineRule="auto"/>
        <w:ind w:firstLine="420"/>
        <w:rPr>
          <w:b/>
          <w:bCs/>
          <w:sz w:val="28"/>
          <w:szCs w:val="36"/>
        </w:rPr>
        <w:sectPr>
          <w:type w:val="continuous"/>
          <w:pgSz w:w="11906" w:h="16838"/>
          <w:pgMar w:top="1440" w:right="1558" w:bottom="1246" w:left="1418" w:header="851" w:footer="992" w:gutter="0"/>
          <w:pgNumType w:start="1"/>
          <w:cols w:equalWidth="0" w:num="2">
            <w:col w:w="4252" w:space="425"/>
            <w:col w:w="4252"/>
          </w:cols>
          <w:docGrid w:type="linesAndChars" w:linePitch="312" w:charSpace="0"/>
        </w:sectPr>
      </w:pPr>
    </w:p>
    <w:p w14:paraId="73F9E5D0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0"/>
          <w:sz w:val="24"/>
          <w:szCs w:val="24"/>
          <w:lang w:val="en-US" w:eastAsia="zh-CN" w:bidi="ar-SA"/>
        </w:rPr>
        <w:t>2. Optional configurations</w:t>
      </w:r>
    </w:p>
    <w:p w14:paraId="54F24C94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0"/>
          <w:sz w:val="24"/>
          <w:szCs w:val="24"/>
          <w:lang w:val="en-US" w:eastAsia="zh-CN" w:bidi="ar-SA"/>
        </w:rPr>
        <w:t>Optional attachments</w:t>
      </w:r>
    </w:p>
    <w:p w14:paraId="6E70B8E2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Tool tray</w:t>
      </w:r>
    </w:p>
    <w:p w14:paraId="22D0E9AC">
      <w:pPr>
        <w:pStyle w:val="23"/>
        <w:numPr>
          <w:ilvl w:val="0"/>
          <w:numId w:val="5"/>
        </w:numPr>
        <w:autoSpaceDE w:val="0"/>
        <w:autoSpaceDN w:val="0"/>
        <w:adjustRightInd w:val="0"/>
        <w:snapToGrid w:val="0"/>
        <w:spacing w:line="300" w:lineRule="auto"/>
        <w:ind w:left="840" w:leftChars="0" w:hanging="420" w:firstLineChars="0"/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mechanical anti-extrusion device</w:t>
      </w:r>
    </w:p>
    <w:p w14:paraId="1BFBDDB1">
      <w:pPr>
        <w:autoSpaceDE w:val="0"/>
        <w:autoSpaceDN w:val="0"/>
        <w:adjustRightInd w:val="0"/>
        <w:snapToGrid w:val="0"/>
        <w:spacing w:line="300" w:lineRule="auto"/>
        <w:ind w:firstLine="42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Worklight assembly</w:t>
      </w:r>
    </w:p>
    <w:p w14:paraId="14363061">
      <w:pPr>
        <w:spacing w:before="156" w:beforeLines="50" w:line="300" w:lineRule="auto"/>
        <w:ind w:left="720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Times New Roman" w:hAnsi="Calibri" w:eastAsia="微软雅黑" w:cs="Times New Roman"/>
          <w:kern w:val="2"/>
          <w:sz w:val="21"/>
          <w:szCs w:val="22"/>
          <w:lang w:val="en-US" w:eastAsia="zh-CN" w:bidi="ar-SA"/>
        </w:rPr>
        <w:br w:type="page"/>
      </w:r>
      <w:r>
        <w:rPr>
          <w:rFonts w:hint="eastAsia" w:ascii="Times New Roman" w:hAnsi="宋体" w:eastAsia="微软雅黑" w:cs="Times New Roman"/>
          <w:b/>
          <w:bCs/>
          <w:kern w:val="2"/>
          <w:sz w:val="30"/>
          <w:szCs w:val="30"/>
          <w:lang w:val="en-US" w:eastAsia="zh-CN" w:bidi="ar-SA"/>
        </w:rPr>
        <w:t>28K Main Technical Parameters Table</w:t>
      </w:r>
    </w:p>
    <w:tbl>
      <w:tblPr>
        <w:tblStyle w:val="10"/>
        <w:tblW w:w="84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2702"/>
        <w:gridCol w:w="4521"/>
      </w:tblGrid>
      <w:tr w14:paraId="24B85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tblHeader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ABCAC">
            <w:pPr>
              <w:pStyle w:val="5"/>
              <w:snapToGrid w:val="0"/>
              <w:jc w:val="center"/>
              <w:rPr>
                <w:rFonts w:hint="eastAsia" w:hAnsi="宋体" w:eastAsia="宋体" w:cs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project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4FE9B">
            <w:pPr>
              <w:pStyle w:val="5"/>
              <w:jc w:val="center"/>
              <w:rPr>
                <w:rFonts w:hint="eastAsia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b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parameter</w:t>
            </w:r>
          </w:p>
        </w:tc>
      </w:tr>
      <w:tr w14:paraId="220A4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exact"/>
          <w:jc w:val="center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2E3C">
            <w:pPr>
              <w:pStyle w:val="5"/>
              <w:snapToGrid w:val="0"/>
              <w:ind w:left="360" w:hanging="360" w:hangingChars="2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Overall dimensions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E28C96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Length (storage, operation)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39B2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11.69m</w:t>
            </w:r>
          </w:p>
        </w:tc>
      </w:tr>
      <w:tr w14:paraId="5793D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DF4F3">
            <w:pPr>
              <w:pStyle w:val="5"/>
              <w:snapToGrid w:val="0"/>
              <w:ind w:left="360" w:hanging="360" w:hangingChars="200"/>
              <w:jc w:val="center"/>
              <w:rPr>
                <w:rFonts w:hAnsi="宋体" w:cs="宋体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5ABE9C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Length (transportation, short arm folded)</w:t>
            </w:r>
          </w:p>
        </w:tc>
        <w:tc>
          <w:tcPr>
            <w:tcW w:w="452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F2038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11.46m</w:t>
            </w:r>
          </w:p>
        </w:tc>
      </w:tr>
      <w:tr w14:paraId="7E118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E00A">
            <w:pPr>
              <w:pStyle w:val="5"/>
              <w:snapToGrid w:val="0"/>
              <w:ind w:left="360" w:hanging="360" w:hangingChars="200"/>
              <w:jc w:val="center"/>
              <w:rPr>
                <w:rFonts w:hAnsi="宋体" w:cs="宋体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D7BCE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overall width</w:t>
            </w:r>
          </w:p>
        </w:tc>
        <w:tc>
          <w:tcPr>
            <w:tcW w:w="45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762AF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2.49m</w:t>
            </w:r>
          </w:p>
        </w:tc>
      </w:tr>
      <w:tr w14:paraId="6872F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95641">
            <w:pPr>
              <w:pStyle w:val="5"/>
              <w:snapToGrid w:val="0"/>
              <w:ind w:left="360" w:hanging="360" w:hangingChars="200"/>
              <w:jc w:val="center"/>
              <w:rPr>
                <w:rFonts w:hAnsi="宋体" w:cs="宋体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3EB143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full lift</w:t>
            </w:r>
          </w:p>
        </w:tc>
        <w:tc>
          <w:tcPr>
            <w:tcW w:w="452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A7F25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2.93m</w:t>
            </w:r>
          </w:p>
          <w:p w14:paraId="33233347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Ansi="宋体" w:cs="宋体"/>
                <w:sz w:val="18"/>
                <w:szCs w:val="18"/>
              </w:rPr>
            </w:pPr>
          </w:p>
        </w:tc>
      </w:tr>
      <w:tr w14:paraId="6688B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97766">
            <w:pPr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size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62EB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length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9FD57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2.44m</w:t>
            </w:r>
          </w:p>
        </w:tc>
      </w:tr>
      <w:tr w14:paraId="637462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995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173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width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266F3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0.9m</w:t>
            </w:r>
          </w:p>
        </w:tc>
      </w:tr>
      <w:tr w14:paraId="4E4F68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exact"/>
          <w:jc w:val="center"/>
        </w:trPr>
        <w:tc>
          <w:tcPr>
            <w:tcW w:w="12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C15A5">
            <w:pPr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6FD1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altitude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EE6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1.15m</w:t>
            </w:r>
          </w:p>
        </w:tc>
      </w:tr>
      <w:tr w14:paraId="2872B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5B3526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wheel base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2C73F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3m</w:t>
            </w:r>
          </w:p>
        </w:tc>
      </w:tr>
      <w:tr w14:paraId="72E73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FA434C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maximum working height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49439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28.8m</w:t>
            </w:r>
          </w:p>
        </w:tc>
      </w:tr>
      <w:tr w14:paraId="40BEF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6FC47F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maximum platform height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20964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26.8m</w:t>
            </w:r>
          </w:p>
        </w:tc>
      </w:tr>
      <w:tr w14:paraId="01627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51E287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maximum working range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C576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22m</w:t>
            </w:r>
          </w:p>
        </w:tc>
      </w:tr>
      <w:tr w14:paraId="50AAB1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CDFD2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maximum load capacity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633B7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300Kg (unlimited) / 460Kg (limited)</w:t>
            </w:r>
          </w:p>
        </w:tc>
      </w:tr>
      <w:tr w14:paraId="1B042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6084D4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boom luffing range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49925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-4°~ +73°</w:t>
            </w:r>
          </w:p>
        </w:tc>
      </w:tr>
      <w:tr w14:paraId="6329C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A748C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rotary angle of turntable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42A7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360°</w:t>
            </w:r>
          </w:p>
        </w:tc>
      </w:tr>
      <w:tr w14:paraId="3B231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524C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rotary table tail swing (storage)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F0B59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1.89m</w:t>
            </w:r>
          </w:p>
        </w:tc>
      </w:tr>
      <w:tr w14:paraId="5BD467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6BCF7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Platform rotation angle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038365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160°</w:t>
            </w:r>
          </w:p>
        </w:tc>
      </w:tr>
      <w:tr w14:paraId="2B09D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9DE59A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val="en-GB"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Short-arm vertical rotation-up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7E5184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70°</w:t>
            </w:r>
          </w:p>
        </w:tc>
      </w:tr>
      <w:tr w14:paraId="0CA7D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C225AC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Short-arm vertical rotation-down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2BF6CD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65°</w:t>
            </w:r>
          </w:p>
        </w:tc>
      </w:tr>
      <w:tr w14:paraId="37BD0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700C0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Total weight of the machine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48271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15900Kg</w:t>
            </w:r>
          </w:p>
        </w:tc>
      </w:tr>
      <w:tr w14:paraId="02B91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E26DF6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val="en-GB"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Speed (storage)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172AD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6Km/h</w:t>
            </w:r>
          </w:p>
        </w:tc>
      </w:tr>
      <w:tr w14:paraId="1B6F3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C4ED32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Speed (up or down)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51E9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0.6 Km/h</w:t>
            </w:r>
          </w:p>
        </w:tc>
      </w:tr>
      <w:tr w14:paraId="611B03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2D355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Minimum turning radius (outside)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30E8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6.2m</w:t>
            </w:r>
          </w:p>
        </w:tc>
      </w:tr>
      <w:tr w14:paraId="5DB28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38758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minimum ground clearance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C34CE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0.32m</w:t>
            </w:r>
          </w:p>
        </w:tc>
      </w:tr>
      <w:tr w14:paraId="298A4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7155B8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Maximum climbing ability (weight end up)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2393B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45% (24°)</w:t>
            </w:r>
          </w:p>
        </w:tc>
      </w:tr>
      <w:tr w14:paraId="11417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E7D220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val="en-GB"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Maximum climbing ability (downward from the counterweight end)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4F0AA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30% (17°)</w:t>
            </w:r>
          </w:p>
        </w:tc>
      </w:tr>
      <w:tr w14:paraId="64EE1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F38AE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tyre size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E1D7D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15-625 Perforated Tire</w:t>
            </w:r>
          </w:p>
        </w:tc>
      </w:tr>
      <w:tr w14:paraId="7C06B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BF6D0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control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851CA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12V DC proportional control</w:t>
            </w:r>
          </w:p>
        </w:tc>
      </w:tr>
      <w:tr w14:paraId="513F7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36F84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engine type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9E4E8">
            <w:pPr>
              <w:pStyle w:val="5"/>
              <w:spacing w:line="400" w:lineRule="exact"/>
              <w:ind w:left="-101"/>
              <w:jc w:val="center"/>
              <w:rPr>
                <w:rFonts w:hint="eastAsia" w:hAnsi="宋体" w:eastAsia="宋体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YCF3065-T482</w:t>
            </w:r>
          </w:p>
        </w:tc>
      </w:tr>
      <w:tr w14:paraId="58C07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4EE72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engine power rating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C3094">
            <w:pPr>
              <w:pStyle w:val="5"/>
              <w:spacing w:line="400" w:lineRule="exact"/>
              <w:ind w:left="-101"/>
              <w:jc w:val="center"/>
              <w:rPr>
                <w:rFonts w:hint="eastAsia" w:hAnsi="宋体" w:eastAsia="宋体"/>
                <w:lang w:eastAsia="zh-CN"/>
              </w:rPr>
            </w:pPr>
            <w:bookmarkStart w:id="0" w:name="OLE_LINK11"/>
            <w:bookmarkStart w:id="1" w:name="OLE_LINK10"/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48kw(2400r/min)</w:t>
            </w:r>
            <w:bookmarkEnd w:id="0"/>
            <w:bookmarkEnd w:id="1"/>
          </w:p>
        </w:tc>
      </w:tr>
      <w:tr w14:paraId="6670B3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40C5">
            <w:pPr>
              <w:pStyle w:val="5"/>
              <w:snapToGrid w:val="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hydraulic tank capacity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8BF54">
            <w:pPr>
              <w:pStyle w:val="5"/>
              <w:spacing w:line="400" w:lineRule="exact"/>
              <w:ind w:left="-101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165 L</w:t>
            </w:r>
          </w:p>
        </w:tc>
      </w:tr>
      <w:tr w14:paraId="7683F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3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A092D4">
            <w:pPr>
              <w:pStyle w:val="5"/>
              <w:spacing w:line="400" w:lineRule="exact"/>
              <w:ind w:left="-100" w:leftChars="-48" w:firstLine="180" w:firstLineChars="100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fuel tank capacity</w:t>
            </w:r>
          </w:p>
        </w:tc>
        <w:tc>
          <w:tcPr>
            <w:tcW w:w="4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D78E8">
            <w:pPr>
              <w:pStyle w:val="5"/>
              <w:spacing w:line="400" w:lineRule="exact"/>
              <w:ind w:left="-101"/>
              <w:jc w:val="center"/>
              <w:rPr>
                <w:rFonts w:hint="eastAsia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="宋体"/>
                <w:kern w:val="2"/>
                <w:sz w:val="18"/>
                <w:szCs w:val="18"/>
                <w:lang w:val="en-US" w:eastAsia="zh-CN" w:bidi="ar-SA"/>
              </w:rPr>
              <w:t>180 L</w:t>
            </w:r>
          </w:p>
        </w:tc>
      </w:tr>
    </w:tbl>
    <w:p w14:paraId="40B415CD">
      <w:pPr>
        <w:pStyle w:val="5"/>
        <w:spacing w:line="400" w:lineRule="exact"/>
        <w:outlineLvl w:val="0"/>
        <w:rPr>
          <w:rFonts w:hAnsi="宋体"/>
          <w:sz w:val="24"/>
          <w:szCs w:val="24"/>
        </w:rPr>
      </w:pPr>
    </w:p>
    <w:p w14:paraId="57B51E2E">
      <w:pPr>
        <w:numPr>
          <w:ilvl w:val="0"/>
          <w:numId w:val="6"/>
        </w:numPr>
        <w:spacing w:before="156" w:beforeLines="50" w:after="156" w:afterLines="50" w:line="400" w:lineRule="exact"/>
        <w:ind w:left="720" w:leftChars="0" w:hanging="720" w:firstLineChars="0"/>
        <w:rPr>
          <w:rFonts w:ascii="宋体" w:hAnsi="宋体"/>
          <w:b/>
          <w:bCs/>
          <w:sz w:val="30"/>
          <w:szCs w:val="30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4"/>
          <w:lang w:val="en-US" w:eastAsia="zh-CN" w:bidi="ar-SA"/>
        </w:rPr>
        <w:br w:type="page"/>
      </w:r>
      <w:r>
        <w:rPr>
          <w:rFonts w:hint="eastAsia" w:ascii="Times New Roman" w:hAnsi="宋体" w:eastAsia="微软雅黑" w:cs="Times New Roman"/>
          <w:b/>
          <w:bCs/>
          <w:kern w:val="2"/>
          <w:sz w:val="30"/>
          <w:szCs w:val="30"/>
          <w:lang w:val="en-US" w:eastAsia="zh-CN" w:bidi="ar-SA"/>
        </w:rPr>
        <w:t>vehicle safety working range diagram</w:t>
      </w:r>
    </w:p>
    <w:p w14:paraId="5A53BA34">
      <w:pPr>
        <w:spacing w:line="360" w:lineRule="auto"/>
        <w:jc w:val="center"/>
        <w:rPr>
          <w:sz w:val="24"/>
        </w:rPr>
      </w:pPr>
      <w:r>
        <w:object>
          <v:shape id="_x0000_i1025" o:spt="75" type="#_x0000_t75" style="height:468pt;width:437.1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AutoCAD.Drawing.18" ShapeID="_x0000_i1025" DrawAspect="Content" ObjectID="_1468075725" r:id="rId6">
            <o:LockedField>false</o:LockedField>
          </o:OLEObject>
        </w:object>
      </w:r>
    </w:p>
    <w:p w14:paraId="591B4185">
      <w:pPr>
        <w:spacing w:line="360" w:lineRule="auto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2"/>
          <w:lang w:val="en-US" w:eastAsia="zh-CN" w:bidi="ar-SA"/>
        </w:rPr>
        <w:t>Figure 1 Schematic diagram of safe working range for 28K mobile lifting work platform</w:t>
      </w:r>
    </w:p>
    <w:p w14:paraId="05AD62FD">
      <w:pPr>
        <w:pStyle w:val="17"/>
        <w:ind w:firstLine="480"/>
        <w:rPr>
          <w:rFonts w:hAnsi="宋体"/>
          <w:sz w:val="24"/>
          <w:szCs w:val="24"/>
        </w:rPr>
      </w:pPr>
    </w:p>
    <w:p w14:paraId="67BB24F4">
      <w:pPr>
        <w:pStyle w:val="17"/>
        <w:ind w:firstLine="0" w:firstLineChars="0"/>
      </w:pPr>
    </w:p>
    <w:p w14:paraId="11858274">
      <w:pPr>
        <w:pStyle w:val="17"/>
        <w:ind w:firstLine="0" w:firstLineChars="0"/>
      </w:pPr>
    </w:p>
    <w:p w14:paraId="49EA5F80">
      <w:pPr>
        <w:pStyle w:val="17"/>
        <w:ind w:firstLine="0" w:firstLineChars="0"/>
      </w:pPr>
    </w:p>
    <w:p w14:paraId="3F5E96A7">
      <w:pPr>
        <w:numPr>
          <w:ilvl w:val="0"/>
          <w:numId w:val="6"/>
        </w:numPr>
        <w:spacing w:before="156" w:beforeLines="50" w:after="156" w:afterLines="50"/>
        <w:ind w:left="720" w:leftChars="0" w:hanging="720" w:firstLineChars="0"/>
        <w:jc w:val="left"/>
      </w:pPr>
      <w:r>
        <w:rPr>
          <w:rFonts w:hint="eastAsia" w:ascii="Times New Roman" w:hAnsi="宋体" w:eastAsia="微软雅黑" w:cs="Times New Roman"/>
          <w:kern w:val="2"/>
          <w:sz w:val="21"/>
          <w:szCs w:val="22"/>
          <w:lang w:val="en-US" w:eastAsia="zh-CN" w:bidi="ar-SA"/>
        </w:rPr>
        <w:br w:type="page"/>
      </w:r>
      <w:r>
        <w:rPr>
          <w:rFonts w:hint="eastAsia" w:ascii="Times New Roman" w:hAnsi="Calibri" w:eastAsia="微软雅黑" w:cs="Times New Roman"/>
          <w:kern w:val="2"/>
          <w:sz w:val="21"/>
          <w:szCs w:val="22"/>
          <w:lang w:val="en-US" w:eastAsia="zh-CN" w:bidi="ar-SA"/>
        </w:rPr>
        <w:t>vehicle movement state diagram</w:t>
      </w:r>
      <w:r>
        <w:drawing>
          <wp:inline distT="0" distB="0" distL="114300" distR="114300">
            <wp:extent cx="4149725" cy="6732905"/>
            <wp:effectExtent l="0" t="0" r="0" b="317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rcRect l="1344" t="17806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673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440" w:right="1558" w:bottom="1418" w:left="1418" w:header="851" w:footer="992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68EB3">
    <w:pPr>
      <w:pStyle w:val="7"/>
      <w:framePr w:wrap="around" w:vAnchor="text" w:hAnchor="page" w:x="10258" w:y="-6"/>
      <w:rPr>
        <w:rStyle w:val="13"/>
        <w:rFonts w:hint="eastAsia" w:eastAsia="宋体"/>
        <w:lang w:eastAsia="zh-CN"/>
      </w:rPr>
    </w:pPr>
    <w:r>
      <w:rPr>
        <w:rFonts w:hint="eastAsia" w:ascii="Times New Roman" w:hAnsi="Calibri" w:eastAsia="微软雅黑" w:cs="Times New Roman"/>
        <w:kern w:val="2"/>
        <w:sz w:val="18"/>
        <w:szCs w:val="18"/>
        <w:lang w:val="en-US" w:eastAsia="zh-CN" w:bidi="ar-SA"/>
      </w:rPr>
      <w:t>4</w:t>
    </w: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2</w:t>
    </w:r>
    <w:r>
      <w:rPr>
        <w:rStyle w:val="13"/>
      </w:rPr>
      <w:fldChar w:fldCharType="end"/>
    </w:r>
  </w:p>
  <w:p w14:paraId="495D44D0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B4A68">
    <w:pPr>
      <w:pStyle w:val="7"/>
      <w:framePr w:wrap="around" w:vAnchor="text" w:hAnchor="margin" w:xAlign="right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4</w:t>
    </w:r>
    <w:r>
      <w:rPr>
        <w:rStyle w:val="13"/>
      </w:rPr>
      <w:fldChar w:fldCharType="end"/>
    </w:r>
  </w:p>
  <w:p w14:paraId="21E26554">
    <w:pPr>
      <w:pStyle w:val="7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D41A68"/>
    <w:multiLevelType w:val="multilevel"/>
    <w:tmpl w:val="E1D41A68"/>
    <w:lvl w:ilvl="0" w:tentative="0">
      <w:start w:val="1"/>
      <w:numFmt w:val="bullet"/>
      <w:lvlText w:val="•"/>
      <w:lvlJc w:val="left"/>
      <w:pPr>
        <w:ind w:left="840" w:hanging="42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F2D7DE84"/>
    <w:multiLevelType w:val="multilevel"/>
    <w:tmpl w:val="F2D7DE8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sz w:val="30"/>
        <w:szCs w:val="3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2">
    <w:nsid w:val="F78965F0"/>
    <w:multiLevelType w:val="multilevel"/>
    <w:tmpl w:val="F78965F0"/>
    <w:lvl w:ilvl="0" w:tentative="0">
      <w:start w:val="1"/>
      <w:numFmt w:val="bullet"/>
      <w:lvlText w:val="•"/>
      <w:lvlJc w:val="left"/>
      <w:pPr>
        <w:ind w:left="840" w:hanging="42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3">
    <w:nsid w:val="00B9F0E1"/>
    <w:multiLevelType w:val="multilevel"/>
    <w:tmpl w:val="00B9F0E1"/>
    <w:lvl w:ilvl="0" w:tentative="0">
      <w:start w:val="1"/>
      <w:numFmt w:val="bullet"/>
      <w:lvlText w:val="•"/>
      <w:lvlJc w:val="left"/>
      <w:pPr>
        <w:ind w:left="780" w:hanging="36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453E030B"/>
    <w:multiLevelType w:val="multilevel"/>
    <w:tmpl w:val="453E030B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  <w:sz w:val="30"/>
        <w:szCs w:val="3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5">
    <w:nsid w:val="4B482E85"/>
    <w:multiLevelType w:val="singleLevel"/>
    <w:tmpl w:val="4B482E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57"/>
    <w:rsid w:val="0000169D"/>
    <w:rsid w:val="000038A6"/>
    <w:rsid w:val="000046C4"/>
    <w:rsid w:val="000058F0"/>
    <w:rsid w:val="00010D75"/>
    <w:rsid w:val="00022485"/>
    <w:rsid w:val="00024FDA"/>
    <w:rsid w:val="00025887"/>
    <w:rsid w:val="00025E4A"/>
    <w:rsid w:val="00026729"/>
    <w:rsid w:val="00027815"/>
    <w:rsid w:val="000300A6"/>
    <w:rsid w:val="00031890"/>
    <w:rsid w:val="00032716"/>
    <w:rsid w:val="00033AB2"/>
    <w:rsid w:val="00036AF7"/>
    <w:rsid w:val="00037516"/>
    <w:rsid w:val="0004009A"/>
    <w:rsid w:val="00041BCA"/>
    <w:rsid w:val="00044D97"/>
    <w:rsid w:val="00045190"/>
    <w:rsid w:val="00045B05"/>
    <w:rsid w:val="00050066"/>
    <w:rsid w:val="000505E0"/>
    <w:rsid w:val="00050A0B"/>
    <w:rsid w:val="00050B40"/>
    <w:rsid w:val="0005403E"/>
    <w:rsid w:val="00054B90"/>
    <w:rsid w:val="00060B72"/>
    <w:rsid w:val="00061DFC"/>
    <w:rsid w:val="000624B7"/>
    <w:rsid w:val="00062BEE"/>
    <w:rsid w:val="000638AD"/>
    <w:rsid w:val="00064692"/>
    <w:rsid w:val="0007004F"/>
    <w:rsid w:val="000749A1"/>
    <w:rsid w:val="00086DFF"/>
    <w:rsid w:val="00087719"/>
    <w:rsid w:val="00090B0D"/>
    <w:rsid w:val="00091760"/>
    <w:rsid w:val="000A1CC5"/>
    <w:rsid w:val="000A4267"/>
    <w:rsid w:val="000B0B55"/>
    <w:rsid w:val="000B256C"/>
    <w:rsid w:val="000B2EF7"/>
    <w:rsid w:val="000B69FF"/>
    <w:rsid w:val="000C2120"/>
    <w:rsid w:val="000D4A33"/>
    <w:rsid w:val="000E00D9"/>
    <w:rsid w:val="000E0E52"/>
    <w:rsid w:val="000E1767"/>
    <w:rsid w:val="000E2654"/>
    <w:rsid w:val="000E369A"/>
    <w:rsid w:val="000E3F34"/>
    <w:rsid w:val="000F062D"/>
    <w:rsid w:val="000F28A1"/>
    <w:rsid w:val="00103E7D"/>
    <w:rsid w:val="001049D4"/>
    <w:rsid w:val="00105D3F"/>
    <w:rsid w:val="00107F7B"/>
    <w:rsid w:val="001103A1"/>
    <w:rsid w:val="001105D7"/>
    <w:rsid w:val="00113BE0"/>
    <w:rsid w:val="00114076"/>
    <w:rsid w:val="0011582A"/>
    <w:rsid w:val="00123875"/>
    <w:rsid w:val="0012521A"/>
    <w:rsid w:val="00127E91"/>
    <w:rsid w:val="00127ECE"/>
    <w:rsid w:val="00136501"/>
    <w:rsid w:val="00137313"/>
    <w:rsid w:val="00141A1A"/>
    <w:rsid w:val="00143842"/>
    <w:rsid w:val="00144FA6"/>
    <w:rsid w:val="001456FE"/>
    <w:rsid w:val="00145F85"/>
    <w:rsid w:val="00151AFC"/>
    <w:rsid w:val="00153665"/>
    <w:rsid w:val="00155C22"/>
    <w:rsid w:val="00157A86"/>
    <w:rsid w:val="00160EA2"/>
    <w:rsid w:val="00162C3B"/>
    <w:rsid w:val="00163F6B"/>
    <w:rsid w:val="001704B8"/>
    <w:rsid w:val="00171D83"/>
    <w:rsid w:val="0017224D"/>
    <w:rsid w:val="00180181"/>
    <w:rsid w:val="001802D6"/>
    <w:rsid w:val="001829CB"/>
    <w:rsid w:val="0018553B"/>
    <w:rsid w:val="001874F6"/>
    <w:rsid w:val="00190D6F"/>
    <w:rsid w:val="00191EEE"/>
    <w:rsid w:val="00194FC1"/>
    <w:rsid w:val="0019660A"/>
    <w:rsid w:val="001A2BB6"/>
    <w:rsid w:val="001A543A"/>
    <w:rsid w:val="001B2167"/>
    <w:rsid w:val="001B4904"/>
    <w:rsid w:val="001C118E"/>
    <w:rsid w:val="001C3092"/>
    <w:rsid w:val="001C3B02"/>
    <w:rsid w:val="001C61FB"/>
    <w:rsid w:val="001C687C"/>
    <w:rsid w:val="001D1B6F"/>
    <w:rsid w:val="001D260E"/>
    <w:rsid w:val="001E1B7E"/>
    <w:rsid w:val="001E3CD1"/>
    <w:rsid w:val="001E59E6"/>
    <w:rsid w:val="001E6D63"/>
    <w:rsid w:val="001F16A7"/>
    <w:rsid w:val="001F3677"/>
    <w:rsid w:val="00201A3C"/>
    <w:rsid w:val="002025B8"/>
    <w:rsid w:val="00202660"/>
    <w:rsid w:val="00202C80"/>
    <w:rsid w:val="00204805"/>
    <w:rsid w:val="00210C9C"/>
    <w:rsid w:val="00212F47"/>
    <w:rsid w:val="00213839"/>
    <w:rsid w:val="0021767F"/>
    <w:rsid w:val="00217CB1"/>
    <w:rsid w:val="0022064B"/>
    <w:rsid w:val="0022117E"/>
    <w:rsid w:val="002222C8"/>
    <w:rsid w:val="0022518C"/>
    <w:rsid w:val="00225239"/>
    <w:rsid w:val="002309EB"/>
    <w:rsid w:val="00232154"/>
    <w:rsid w:val="00232459"/>
    <w:rsid w:val="002331F6"/>
    <w:rsid w:val="00236626"/>
    <w:rsid w:val="002406E1"/>
    <w:rsid w:val="0024136B"/>
    <w:rsid w:val="0024402D"/>
    <w:rsid w:val="00246E6E"/>
    <w:rsid w:val="00254405"/>
    <w:rsid w:val="002558FD"/>
    <w:rsid w:val="00261248"/>
    <w:rsid w:val="00263486"/>
    <w:rsid w:val="00265339"/>
    <w:rsid w:val="00267467"/>
    <w:rsid w:val="00267E70"/>
    <w:rsid w:val="002702A7"/>
    <w:rsid w:val="0027261B"/>
    <w:rsid w:val="00275D2F"/>
    <w:rsid w:val="002823D5"/>
    <w:rsid w:val="00285493"/>
    <w:rsid w:val="00291D24"/>
    <w:rsid w:val="002930F9"/>
    <w:rsid w:val="00293C54"/>
    <w:rsid w:val="00294980"/>
    <w:rsid w:val="002958D8"/>
    <w:rsid w:val="00295F66"/>
    <w:rsid w:val="00297A5B"/>
    <w:rsid w:val="002B1880"/>
    <w:rsid w:val="002B5C85"/>
    <w:rsid w:val="002B793B"/>
    <w:rsid w:val="002C6DA1"/>
    <w:rsid w:val="002D1881"/>
    <w:rsid w:val="002D35AD"/>
    <w:rsid w:val="002D4128"/>
    <w:rsid w:val="002D596E"/>
    <w:rsid w:val="002D6616"/>
    <w:rsid w:val="002E02BC"/>
    <w:rsid w:val="002E1F72"/>
    <w:rsid w:val="002E2480"/>
    <w:rsid w:val="002E3BFE"/>
    <w:rsid w:val="002E5BE5"/>
    <w:rsid w:val="002E7509"/>
    <w:rsid w:val="002F2189"/>
    <w:rsid w:val="002F4E16"/>
    <w:rsid w:val="00303327"/>
    <w:rsid w:val="003102FE"/>
    <w:rsid w:val="0031251D"/>
    <w:rsid w:val="00314987"/>
    <w:rsid w:val="00317196"/>
    <w:rsid w:val="00322AF5"/>
    <w:rsid w:val="00324550"/>
    <w:rsid w:val="00333ECB"/>
    <w:rsid w:val="00336D55"/>
    <w:rsid w:val="00337681"/>
    <w:rsid w:val="00342056"/>
    <w:rsid w:val="00343C56"/>
    <w:rsid w:val="00343E03"/>
    <w:rsid w:val="00352C2B"/>
    <w:rsid w:val="00353D47"/>
    <w:rsid w:val="00354F7C"/>
    <w:rsid w:val="003567C6"/>
    <w:rsid w:val="003568C5"/>
    <w:rsid w:val="00361DCD"/>
    <w:rsid w:val="003673CB"/>
    <w:rsid w:val="003701DE"/>
    <w:rsid w:val="003743A2"/>
    <w:rsid w:val="00375446"/>
    <w:rsid w:val="003810F8"/>
    <w:rsid w:val="003832E4"/>
    <w:rsid w:val="00383338"/>
    <w:rsid w:val="00384F8B"/>
    <w:rsid w:val="0039188E"/>
    <w:rsid w:val="00395172"/>
    <w:rsid w:val="003A0F45"/>
    <w:rsid w:val="003A19FE"/>
    <w:rsid w:val="003A525D"/>
    <w:rsid w:val="003B2482"/>
    <w:rsid w:val="003B779A"/>
    <w:rsid w:val="003B79B5"/>
    <w:rsid w:val="003C42C7"/>
    <w:rsid w:val="003C4DF6"/>
    <w:rsid w:val="003C6B87"/>
    <w:rsid w:val="003D06E5"/>
    <w:rsid w:val="003D0D80"/>
    <w:rsid w:val="003D1616"/>
    <w:rsid w:val="003D42A5"/>
    <w:rsid w:val="003D741A"/>
    <w:rsid w:val="003D7CA8"/>
    <w:rsid w:val="003E4FB7"/>
    <w:rsid w:val="003E646A"/>
    <w:rsid w:val="003F08EC"/>
    <w:rsid w:val="003F2B14"/>
    <w:rsid w:val="003F6855"/>
    <w:rsid w:val="00400485"/>
    <w:rsid w:val="00400D04"/>
    <w:rsid w:val="0040225B"/>
    <w:rsid w:val="00404491"/>
    <w:rsid w:val="004139D4"/>
    <w:rsid w:val="00416921"/>
    <w:rsid w:val="00421534"/>
    <w:rsid w:val="00421B85"/>
    <w:rsid w:val="004225AF"/>
    <w:rsid w:val="00425823"/>
    <w:rsid w:val="004274FC"/>
    <w:rsid w:val="0043063D"/>
    <w:rsid w:val="0043219B"/>
    <w:rsid w:val="00435D7E"/>
    <w:rsid w:val="004378F0"/>
    <w:rsid w:val="004431CB"/>
    <w:rsid w:val="00443C58"/>
    <w:rsid w:val="004455B2"/>
    <w:rsid w:val="004521BB"/>
    <w:rsid w:val="0045261A"/>
    <w:rsid w:val="004560F6"/>
    <w:rsid w:val="00456CF5"/>
    <w:rsid w:val="00463077"/>
    <w:rsid w:val="00464E9F"/>
    <w:rsid w:val="0046500F"/>
    <w:rsid w:val="0046770E"/>
    <w:rsid w:val="004712D6"/>
    <w:rsid w:val="00471759"/>
    <w:rsid w:val="0048310F"/>
    <w:rsid w:val="004917D2"/>
    <w:rsid w:val="00493C87"/>
    <w:rsid w:val="004A1DE5"/>
    <w:rsid w:val="004A298D"/>
    <w:rsid w:val="004A4ABE"/>
    <w:rsid w:val="004A6856"/>
    <w:rsid w:val="004B0B17"/>
    <w:rsid w:val="004B6D90"/>
    <w:rsid w:val="004C071D"/>
    <w:rsid w:val="004C0A9E"/>
    <w:rsid w:val="004D1A07"/>
    <w:rsid w:val="004D3800"/>
    <w:rsid w:val="004E4ABD"/>
    <w:rsid w:val="004E5C10"/>
    <w:rsid w:val="004E778B"/>
    <w:rsid w:val="004E7FC0"/>
    <w:rsid w:val="004F5590"/>
    <w:rsid w:val="0050098B"/>
    <w:rsid w:val="00500F96"/>
    <w:rsid w:val="00501E8D"/>
    <w:rsid w:val="005031B4"/>
    <w:rsid w:val="00504BCD"/>
    <w:rsid w:val="00506BA6"/>
    <w:rsid w:val="005070BC"/>
    <w:rsid w:val="0051253F"/>
    <w:rsid w:val="00512D99"/>
    <w:rsid w:val="00515553"/>
    <w:rsid w:val="005165C0"/>
    <w:rsid w:val="0051691F"/>
    <w:rsid w:val="005205E1"/>
    <w:rsid w:val="00521CFC"/>
    <w:rsid w:val="005229B2"/>
    <w:rsid w:val="0052549D"/>
    <w:rsid w:val="00533978"/>
    <w:rsid w:val="00536650"/>
    <w:rsid w:val="00543319"/>
    <w:rsid w:val="005539C4"/>
    <w:rsid w:val="005558C9"/>
    <w:rsid w:val="00555BCF"/>
    <w:rsid w:val="0055671F"/>
    <w:rsid w:val="00560211"/>
    <w:rsid w:val="00561E35"/>
    <w:rsid w:val="005636C6"/>
    <w:rsid w:val="00563CEB"/>
    <w:rsid w:val="00567940"/>
    <w:rsid w:val="0057407E"/>
    <w:rsid w:val="005768E1"/>
    <w:rsid w:val="00577663"/>
    <w:rsid w:val="00580EF6"/>
    <w:rsid w:val="00581332"/>
    <w:rsid w:val="00581696"/>
    <w:rsid w:val="00582C8A"/>
    <w:rsid w:val="0058325F"/>
    <w:rsid w:val="0058431E"/>
    <w:rsid w:val="00587773"/>
    <w:rsid w:val="005909EC"/>
    <w:rsid w:val="00590C0B"/>
    <w:rsid w:val="00591CD6"/>
    <w:rsid w:val="005934FA"/>
    <w:rsid w:val="00594014"/>
    <w:rsid w:val="00597DBC"/>
    <w:rsid w:val="005A2712"/>
    <w:rsid w:val="005A33DF"/>
    <w:rsid w:val="005A51D5"/>
    <w:rsid w:val="005B0269"/>
    <w:rsid w:val="005B158D"/>
    <w:rsid w:val="005B1756"/>
    <w:rsid w:val="005C1110"/>
    <w:rsid w:val="005C1552"/>
    <w:rsid w:val="005C211D"/>
    <w:rsid w:val="005C35BB"/>
    <w:rsid w:val="005C4278"/>
    <w:rsid w:val="005C7C6F"/>
    <w:rsid w:val="005C7D0F"/>
    <w:rsid w:val="005D53B1"/>
    <w:rsid w:val="005D78ED"/>
    <w:rsid w:val="005E58C2"/>
    <w:rsid w:val="005F08ED"/>
    <w:rsid w:val="005F1175"/>
    <w:rsid w:val="005F1402"/>
    <w:rsid w:val="005F5F13"/>
    <w:rsid w:val="00601740"/>
    <w:rsid w:val="00611AFC"/>
    <w:rsid w:val="00613DD4"/>
    <w:rsid w:val="00620CAB"/>
    <w:rsid w:val="0062240E"/>
    <w:rsid w:val="00622757"/>
    <w:rsid w:val="0062531A"/>
    <w:rsid w:val="00630ABD"/>
    <w:rsid w:val="006323B9"/>
    <w:rsid w:val="006328AA"/>
    <w:rsid w:val="00634297"/>
    <w:rsid w:val="006352D7"/>
    <w:rsid w:val="00637A11"/>
    <w:rsid w:val="006425DF"/>
    <w:rsid w:val="00646DC2"/>
    <w:rsid w:val="00647C3A"/>
    <w:rsid w:val="006542BF"/>
    <w:rsid w:val="00656C46"/>
    <w:rsid w:val="00657EE5"/>
    <w:rsid w:val="00657FD2"/>
    <w:rsid w:val="00661840"/>
    <w:rsid w:val="00661BA0"/>
    <w:rsid w:val="00661CF1"/>
    <w:rsid w:val="006632D7"/>
    <w:rsid w:val="00666D77"/>
    <w:rsid w:val="00670F98"/>
    <w:rsid w:val="00673345"/>
    <w:rsid w:val="0067648D"/>
    <w:rsid w:val="00677F91"/>
    <w:rsid w:val="00682CB0"/>
    <w:rsid w:val="00690DC1"/>
    <w:rsid w:val="006913E1"/>
    <w:rsid w:val="00696827"/>
    <w:rsid w:val="00696D2F"/>
    <w:rsid w:val="006A2376"/>
    <w:rsid w:val="006A2C11"/>
    <w:rsid w:val="006A2EC0"/>
    <w:rsid w:val="006A44BC"/>
    <w:rsid w:val="006A5630"/>
    <w:rsid w:val="006B48CA"/>
    <w:rsid w:val="006C4A72"/>
    <w:rsid w:val="006C5ED4"/>
    <w:rsid w:val="006D0F09"/>
    <w:rsid w:val="006D391D"/>
    <w:rsid w:val="006E05CB"/>
    <w:rsid w:val="006E0EEE"/>
    <w:rsid w:val="006E0F8C"/>
    <w:rsid w:val="006E48FE"/>
    <w:rsid w:val="006E79A1"/>
    <w:rsid w:val="006F2C85"/>
    <w:rsid w:val="006F4C3D"/>
    <w:rsid w:val="0070136D"/>
    <w:rsid w:val="007020F6"/>
    <w:rsid w:val="00702D57"/>
    <w:rsid w:val="00703F7A"/>
    <w:rsid w:val="007078A6"/>
    <w:rsid w:val="0071031E"/>
    <w:rsid w:val="00712CFC"/>
    <w:rsid w:val="0071452F"/>
    <w:rsid w:val="00714DC3"/>
    <w:rsid w:val="0071726D"/>
    <w:rsid w:val="00722E16"/>
    <w:rsid w:val="00727365"/>
    <w:rsid w:val="007336C3"/>
    <w:rsid w:val="00735191"/>
    <w:rsid w:val="00740808"/>
    <w:rsid w:val="00740C75"/>
    <w:rsid w:val="007411B6"/>
    <w:rsid w:val="007421B9"/>
    <w:rsid w:val="007438CD"/>
    <w:rsid w:val="007472EC"/>
    <w:rsid w:val="00750F2A"/>
    <w:rsid w:val="007521E7"/>
    <w:rsid w:val="007522D3"/>
    <w:rsid w:val="00755D64"/>
    <w:rsid w:val="00756188"/>
    <w:rsid w:val="0076458D"/>
    <w:rsid w:val="007812C4"/>
    <w:rsid w:val="00783416"/>
    <w:rsid w:val="00783780"/>
    <w:rsid w:val="00786AE8"/>
    <w:rsid w:val="00787F2E"/>
    <w:rsid w:val="0079492E"/>
    <w:rsid w:val="00795A20"/>
    <w:rsid w:val="007B2FEA"/>
    <w:rsid w:val="007B44B4"/>
    <w:rsid w:val="007C4565"/>
    <w:rsid w:val="007C6DF1"/>
    <w:rsid w:val="007D0987"/>
    <w:rsid w:val="007D172F"/>
    <w:rsid w:val="007D1E71"/>
    <w:rsid w:val="007D64F1"/>
    <w:rsid w:val="007E6F45"/>
    <w:rsid w:val="007F114F"/>
    <w:rsid w:val="007F1E9C"/>
    <w:rsid w:val="007F20C2"/>
    <w:rsid w:val="007F6238"/>
    <w:rsid w:val="00806C67"/>
    <w:rsid w:val="00814C0D"/>
    <w:rsid w:val="00815015"/>
    <w:rsid w:val="00817494"/>
    <w:rsid w:val="00817D35"/>
    <w:rsid w:val="00822334"/>
    <w:rsid w:val="00832B63"/>
    <w:rsid w:val="008356BE"/>
    <w:rsid w:val="008416A5"/>
    <w:rsid w:val="0084272A"/>
    <w:rsid w:val="00842BA3"/>
    <w:rsid w:val="0085116B"/>
    <w:rsid w:val="00853D62"/>
    <w:rsid w:val="00854CA0"/>
    <w:rsid w:val="008579A9"/>
    <w:rsid w:val="00863961"/>
    <w:rsid w:val="008671E8"/>
    <w:rsid w:val="008679B7"/>
    <w:rsid w:val="00871DE6"/>
    <w:rsid w:val="00876772"/>
    <w:rsid w:val="008871F5"/>
    <w:rsid w:val="00890BDC"/>
    <w:rsid w:val="00890FA9"/>
    <w:rsid w:val="008929EB"/>
    <w:rsid w:val="008A2616"/>
    <w:rsid w:val="008A45D5"/>
    <w:rsid w:val="008A4B87"/>
    <w:rsid w:val="008B6606"/>
    <w:rsid w:val="008B76C1"/>
    <w:rsid w:val="008C25DD"/>
    <w:rsid w:val="008C3251"/>
    <w:rsid w:val="008C4412"/>
    <w:rsid w:val="008D2CDC"/>
    <w:rsid w:val="008D3197"/>
    <w:rsid w:val="008E2262"/>
    <w:rsid w:val="008E3DB0"/>
    <w:rsid w:val="008E5157"/>
    <w:rsid w:val="008E7238"/>
    <w:rsid w:val="008F01FC"/>
    <w:rsid w:val="008F2630"/>
    <w:rsid w:val="008F277A"/>
    <w:rsid w:val="008F3231"/>
    <w:rsid w:val="008F5186"/>
    <w:rsid w:val="008F799B"/>
    <w:rsid w:val="0090527F"/>
    <w:rsid w:val="00906F8D"/>
    <w:rsid w:val="00907982"/>
    <w:rsid w:val="009108FB"/>
    <w:rsid w:val="00911978"/>
    <w:rsid w:val="0091226B"/>
    <w:rsid w:val="00914B57"/>
    <w:rsid w:val="00915CD0"/>
    <w:rsid w:val="0092008E"/>
    <w:rsid w:val="00921765"/>
    <w:rsid w:val="00921C00"/>
    <w:rsid w:val="0092566B"/>
    <w:rsid w:val="0092693C"/>
    <w:rsid w:val="00926B59"/>
    <w:rsid w:val="0093690F"/>
    <w:rsid w:val="00937ECD"/>
    <w:rsid w:val="009428C6"/>
    <w:rsid w:val="009435E3"/>
    <w:rsid w:val="009444E3"/>
    <w:rsid w:val="00944F97"/>
    <w:rsid w:val="009508F3"/>
    <w:rsid w:val="00951898"/>
    <w:rsid w:val="00957422"/>
    <w:rsid w:val="00961932"/>
    <w:rsid w:val="009622CD"/>
    <w:rsid w:val="00962766"/>
    <w:rsid w:val="00963DFE"/>
    <w:rsid w:val="00975523"/>
    <w:rsid w:val="0097773B"/>
    <w:rsid w:val="00980CC4"/>
    <w:rsid w:val="00980F0B"/>
    <w:rsid w:val="00981047"/>
    <w:rsid w:val="00983E38"/>
    <w:rsid w:val="00994801"/>
    <w:rsid w:val="00995016"/>
    <w:rsid w:val="0099630F"/>
    <w:rsid w:val="00996AD7"/>
    <w:rsid w:val="009A1DE0"/>
    <w:rsid w:val="009A2586"/>
    <w:rsid w:val="009A4437"/>
    <w:rsid w:val="009A44CF"/>
    <w:rsid w:val="009A4FB6"/>
    <w:rsid w:val="009A5163"/>
    <w:rsid w:val="009A7CDF"/>
    <w:rsid w:val="009B0D42"/>
    <w:rsid w:val="009B3B3E"/>
    <w:rsid w:val="009B657E"/>
    <w:rsid w:val="009C08E1"/>
    <w:rsid w:val="009C482D"/>
    <w:rsid w:val="009C5886"/>
    <w:rsid w:val="009C71E5"/>
    <w:rsid w:val="009D0FFB"/>
    <w:rsid w:val="009D1833"/>
    <w:rsid w:val="009D20C0"/>
    <w:rsid w:val="009D4329"/>
    <w:rsid w:val="009D4F20"/>
    <w:rsid w:val="009D6C47"/>
    <w:rsid w:val="009E0B0A"/>
    <w:rsid w:val="009E42D6"/>
    <w:rsid w:val="009E681D"/>
    <w:rsid w:val="009E7F9D"/>
    <w:rsid w:val="00A06B5A"/>
    <w:rsid w:val="00A1073F"/>
    <w:rsid w:val="00A14D76"/>
    <w:rsid w:val="00A238AA"/>
    <w:rsid w:val="00A3567C"/>
    <w:rsid w:val="00A400BD"/>
    <w:rsid w:val="00A42EA1"/>
    <w:rsid w:val="00A4354A"/>
    <w:rsid w:val="00A46132"/>
    <w:rsid w:val="00A51370"/>
    <w:rsid w:val="00A51E88"/>
    <w:rsid w:val="00A54BD5"/>
    <w:rsid w:val="00A62DDC"/>
    <w:rsid w:val="00A6403C"/>
    <w:rsid w:val="00A64159"/>
    <w:rsid w:val="00A64BA2"/>
    <w:rsid w:val="00A67DF4"/>
    <w:rsid w:val="00A71E33"/>
    <w:rsid w:val="00A743EE"/>
    <w:rsid w:val="00A75CBB"/>
    <w:rsid w:val="00A7716D"/>
    <w:rsid w:val="00A8251A"/>
    <w:rsid w:val="00A8266A"/>
    <w:rsid w:val="00A92A9E"/>
    <w:rsid w:val="00A92DEB"/>
    <w:rsid w:val="00A94FCC"/>
    <w:rsid w:val="00A95BFC"/>
    <w:rsid w:val="00AA0A40"/>
    <w:rsid w:val="00AA17B7"/>
    <w:rsid w:val="00AA3E91"/>
    <w:rsid w:val="00AA4D37"/>
    <w:rsid w:val="00AA55FC"/>
    <w:rsid w:val="00AA6244"/>
    <w:rsid w:val="00AB1142"/>
    <w:rsid w:val="00AB4DC6"/>
    <w:rsid w:val="00AC2B4C"/>
    <w:rsid w:val="00AC681E"/>
    <w:rsid w:val="00AC6A9C"/>
    <w:rsid w:val="00AC7788"/>
    <w:rsid w:val="00AD00A1"/>
    <w:rsid w:val="00AD0BA6"/>
    <w:rsid w:val="00AD0F85"/>
    <w:rsid w:val="00AD67E2"/>
    <w:rsid w:val="00AE1748"/>
    <w:rsid w:val="00AE2609"/>
    <w:rsid w:val="00AE4431"/>
    <w:rsid w:val="00AE779D"/>
    <w:rsid w:val="00AF0F62"/>
    <w:rsid w:val="00AF1919"/>
    <w:rsid w:val="00AF7044"/>
    <w:rsid w:val="00AF7054"/>
    <w:rsid w:val="00AF77A0"/>
    <w:rsid w:val="00B01351"/>
    <w:rsid w:val="00B07742"/>
    <w:rsid w:val="00B14C2C"/>
    <w:rsid w:val="00B15094"/>
    <w:rsid w:val="00B15DB4"/>
    <w:rsid w:val="00B170DB"/>
    <w:rsid w:val="00B17231"/>
    <w:rsid w:val="00B20457"/>
    <w:rsid w:val="00B20829"/>
    <w:rsid w:val="00B239FE"/>
    <w:rsid w:val="00B25C2E"/>
    <w:rsid w:val="00B30008"/>
    <w:rsid w:val="00B4056E"/>
    <w:rsid w:val="00B413DB"/>
    <w:rsid w:val="00B42459"/>
    <w:rsid w:val="00B429E9"/>
    <w:rsid w:val="00B448E3"/>
    <w:rsid w:val="00B470AF"/>
    <w:rsid w:val="00B47CD2"/>
    <w:rsid w:val="00B629B0"/>
    <w:rsid w:val="00B7467B"/>
    <w:rsid w:val="00B75A8B"/>
    <w:rsid w:val="00B76CA5"/>
    <w:rsid w:val="00B83B49"/>
    <w:rsid w:val="00B878BD"/>
    <w:rsid w:val="00B93A1A"/>
    <w:rsid w:val="00BA0103"/>
    <w:rsid w:val="00BA4F05"/>
    <w:rsid w:val="00BA6403"/>
    <w:rsid w:val="00BA68DE"/>
    <w:rsid w:val="00BB6391"/>
    <w:rsid w:val="00BC6416"/>
    <w:rsid w:val="00BD195A"/>
    <w:rsid w:val="00BD474F"/>
    <w:rsid w:val="00BE1A07"/>
    <w:rsid w:val="00BE6877"/>
    <w:rsid w:val="00BF3D6A"/>
    <w:rsid w:val="00BF4028"/>
    <w:rsid w:val="00BF411D"/>
    <w:rsid w:val="00BF50C0"/>
    <w:rsid w:val="00BF5A1A"/>
    <w:rsid w:val="00BF759E"/>
    <w:rsid w:val="00C04778"/>
    <w:rsid w:val="00C07E06"/>
    <w:rsid w:val="00C113F1"/>
    <w:rsid w:val="00C12AF9"/>
    <w:rsid w:val="00C13A67"/>
    <w:rsid w:val="00C14509"/>
    <w:rsid w:val="00C20CA1"/>
    <w:rsid w:val="00C22A59"/>
    <w:rsid w:val="00C24FAE"/>
    <w:rsid w:val="00C27372"/>
    <w:rsid w:val="00C27744"/>
    <w:rsid w:val="00C27E96"/>
    <w:rsid w:val="00C32531"/>
    <w:rsid w:val="00C32CA9"/>
    <w:rsid w:val="00C349D5"/>
    <w:rsid w:val="00C366FE"/>
    <w:rsid w:val="00C43535"/>
    <w:rsid w:val="00C45584"/>
    <w:rsid w:val="00C47041"/>
    <w:rsid w:val="00C50D9B"/>
    <w:rsid w:val="00C541F0"/>
    <w:rsid w:val="00C6280C"/>
    <w:rsid w:val="00C66DD0"/>
    <w:rsid w:val="00C73C57"/>
    <w:rsid w:val="00C81945"/>
    <w:rsid w:val="00C83E3D"/>
    <w:rsid w:val="00C86B85"/>
    <w:rsid w:val="00C91ECF"/>
    <w:rsid w:val="00CA1665"/>
    <w:rsid w:val="00CA2755"/>
    <w:rsid w:val="00CA445C"/>
    <w:rsid w:val="00CA4FAE"/>
    <w:rsid w:val="00CA69C4"/>
    <w:rsid w:val="00CB0657"/>
    <w:rsid w:val="00CB093B"/>
    <w:rsid w:val="00CB1366"/>
    <w:rsid w:val="00CB5DA7"/>
    <w:rsid w:val="00CB6B7D"/>
    <w:rsid w:val="00CB6C0B"/>
    <w:rsid w:val="00CC0C8F"/>
    <w:rsid w:val="00CC41D3"/>
    <w:rsid w:val="00CC775F"/>
    <w:rsid w:val="00CD56C5"/>
    <w:rsid w:val="00CD7389"/>
    <w:rsid w:val="00CE16D5"/>
    <w:rsid w:val="00CE5163"/>
    <w:rsid w:val="00CF11C0"/>
    <w:rsid w:val="00CF610F"/>
    <w:rsid w:val="00D06AC2"/>
    <w:rsid w:val="00D1021A"/>
    <w:rsid w:val="00D12257"/>
    <w:rsid w:val="00D15911"/>
    <w:rsid w:val="00D204C2"/>
    <w:rsid w:val="00D318F1"/>
    <w:rsid w:val="00D437EF"/>
    <w:rsid w:val="00D44F27"/>
    <w:rsid w:val="00D546E3"/>
    <w:rsid w:val="00D6117D"/>
    <w:rsid w:val="00D70792"/>
    <w:rsid w:val="00D71919"/>
    <w:rsid w:val="00D71B46"/>
    <w:rsid w:val="00D75CDD"/>
    <w:rsid w:val="00D7749D"/>
    <w:rsid w:val="00D8321B"/>
    <w:rsid w:val="00D873B2"/>
    <w:rsid w:val="00D9078D"/>
    <w:rsid w:val="00D962B6"/>
    <w:rsid w:val="00D97BF3"/>
    <w:rsid w:val="00DA169C"/>
    <w:rsid w:val="00DA1D5C"/>
    <w:rsid w:val="00DA417A"/>
    <w:rsid w:val="00DB3B05"/>
    <w:rsid w:val="00DB54D4"/>
    <w:rsid w:val="00DB572A"/>
    <w:rsid w:val="00DB789D"/>
    <w:rsid w:val="00DC1C14"/>
    <w:rsid w:val="00DD2929"/>
    <w:rsid w:val="00DD5383"/>
    <w:rsid w:val="00DD679E"/>
    <w:rsid w:val="00DE74A2"/>
    <w:rsid w:val="00DF0072"/>
    <w:rsid w:val="00DF146D"/>
    <w:rsid w:val="00DF213D"/>
    <w:rsid w:val="00DF24E5"/>
    <w:rsid w:val="00DF544D"/>
    <w:rsid w:val="00E00B5A"/>
    <w:rsid w:val="00E02A01"/>
    <w:rsid w:val="00E038DF"/>
    <w:rsid w:val="00E04DE9"/>
    <w:rsid w:val="00E07F8F"/>
    <w:rsid w:val="00E11A03"/>
    <w:rsid w:val="00E14407"/>
    <w:rsid w:val="00E20E17"/>
    <w:rsid w:val="00E20EE0"/>
    <w:rsid w:val="00E21053"/>
    <w:rsid w:val="00E2339F"/>
    <w:rsid w:val="00E2509C"/>
    <w:rsid w:val="00E52C8B"/>
    <w:rsid w:val="00E538CB"/>
    <w:rsid w:val="00E5653A"/>
    <w:rsid w:val="00E618CF"/>
    <w:rsid w:val="00E61FD2"/>
    <w:rsid w:val="00E63567"/>
    <w:rsid w:val="00E66A01"/>
    <w:rsid w:val="00E66B5D"/>
    <w:rsid w:val="00E72D00"/>
    <w:rsid w:val="00E75272"/>
    <w:rsid w:val="00E7725B"/>
    <w:rsid w:val="00E80DE6"/>
    <w:rsid w:val="00E821C3"/>
    <w:rsid w:val="00E865C6"/>
    <w:rsid w:val="00E95E6E"/>
    <w:rsid w:val="00E9639F"/>
    <w:rsid w:val="00E968A6"/>
    <w:rsid w:val="00EA257E"/>
    <w:rsid w:val="00EA31AF"/>
    <w:rsid w:val="00EB2007"/>
    <w:rsid w:val="00EB411D"/>
    <w:rsid w:val="00EC0EB5"/>
    <w:rsid w:val="00EC1316"/>
    <w:rsid w:val="00EC42CB"/>
    <w:rsid w:val="00EC5656"/>
    <w:rsid w:val="00EC6BF0"/>
    <w:rsid w:val="00EC7549"/>
    <w:rsid w:val="00ED7F6D"/>
    <w:rsid w:val="00EE0DFB"/>
    <w:rsid w:val="00EE154B"/>
    <w:rsid w:val="00EE3AB2"/>
    <w:rsid w:val="00EE6EFC"/>
    <w:rsid w:val="00EE7188"/>
    <w:rsid w:val="00EE7FDD"/>
    <w:rsid w:val="00EF6DAE"/>
    <w:rsid w:val="00F04236"/>
    <w:rsid w:val="00F10A43"/>
    <w:rsid w:val="00F1566B"/>
    <w:rsid w:val="00F15757"/>
    <w:rsid w:val="00F17976"/>
    <w:rsid w:val="00F20178"/>
    <w:rsid w:val="00F23870"/>
    <w:rsid w:val="00F27412"/>
    <w:rsid w:val="00F2786E"/>
    <w:rsid w:val="00F35460"/>
    <w:rsid w:val="00F4108C"/>
    <w:rsid w:val="00F41602"/>
    <w:rsid w:val="00F4329D"/>
    <w:rsid w:val="00F43E31"/>
    <w:rsid w:val="00F44239"/>
    <w:rsid w:val="00F45191"/>
    <w:rsid w:val="00F46B28"/>
    <w:rsid w:val="00F53051"/>
    <w:rsid w:val="00F534F6"/>
    <w:rsid w:val="00F55B42"/>
    <w:rsid w:val="00F60198"/>
    <w:rsid w:val="00F61A5A"/>
    <w:rsid w:val="00F74648"/>
    <w:rsid w:val="00F74A0A"/>
    <w:rsid w:val="00F7549A"/>
    <w:rsid w:val="00F77886"/>
    <w:rsid w:val="00F80044"/>
    <w:rsid w:val="00F80A19"/>
    <w:rsid w:val="00F81C94"/>
    <w:rsid w:val="00F83A60"/>
    <w:rsid w:val="00F97719"/>
    <w:rsid w:val="00F979EC"/>
    <w:rsid w:val="00F97D88"/>
    <w:rsid w:val="00FA76E0"/>
    <w:rsid w:val="00FB026F"/>
    <w:rsid w:val="00FB5940"/>
    <w:rsid w:val="00FB76A6"/>
    <w:rsid w:val="00FD5140"/>
    <w:rsid w:val="00FD77B2"/>
    <w:rsid w:val="00FE5ABC"/>
    <w:rsid w:val="00FF0103"/>
    <w:rsid w:val="00FF0749"/>
    <w:rsid w:val="00FF217A"/>
    <w:rsid w:val="00FF4E4E"/>
    <w:rsid w:val="00FF5654"/>
    <w:rsid w:val="00FF56CF"/>
    <w:rsid w:val="015F12D1"/>
    <w:rsid w:val="029D4F12"/>
    <w:rsid w:val="02F74665"/>
    <w:rsid w:val="05543D6E"/>
    <w:rsid w:val="05896C06"/>
    <w:rsid w:val="06F42504"/>
    <w:rsid w:val="09DE6247"/>
    <w:rsid w:val="0CD10143"/>
    <w:rsid w:val="10437C78"/>
    <w:rsid w:val="11546F68"/>
    <w:rsid w:val="15D17C66"/>
    <w:rsid w:val="16AC1EC7"/>
    <w:rsid w:val="188939C5"/>
    <w:rsid w:val="1A5E341E"/>
    <w:rsid w:val="1AC80EE8"/>
    <w:rsid w:val="1BC21761"/>
    <w:rsid w:val="1F4F73D7"/>
    <w:rsid w:val="22681631"/>
    <w:rsid w:val="23503154"/>
    <w:rsid w:val="24705F09"/>
    <w:rsid w:val="24C4564C"/>
    <w:rsid w:val="27061E39"/>
    <w:rsid w:val="2D715F43"/>
    <w:rsid w:val="2DAF35F7"/>
    <w:rsid w:val="32C860F5"/>
    <w:rsid w:val="340A6082"/>
    <w:rsid w:val="3B0E5329"/>
    <w:rsid w:val="3B9238B2"/>
    <w:rsid w:val="3BC6692F"/>
    <w:rsid w:val="3CC92998"/>
    <w:rsid w:val="3EE9510B"/>
    <w:rsid w:val="414257FA"/>
    <w:rsid w:val="41D7731E"/>
    <w:rsid w:val="449C63A7"/>
    <w:rsid w:val="44C51226"/>
    <w:rsid w:val="46247D24"/>
    <w:rsid w:val="49675844"/>
    <w:rsid w:val="4AC87915"/>
    <w:rsid w:val="4B74583C"/>
    <w:rsid w:val="52046812"/>
    <w:rsid w:val="558341D0"/>
    <w:rsid w:val="56912DE7"/>
    <w:rsid w:val="584B3CC8"/>
    <w:rsid w:val="586A6162"/>
    <w:rsid w:val="5A3F65A3"/>
    <w:rsid w:val="5C3828F6"/>
    <w:rsid w:val="5C844C63"/>
    <w:rsid w:val="5F7C66E2"/>
    <w:rsid w:val="636B2FB4"/>
    <w:rsid w:val="64E01407"/>
    <w:rsid w:val="6A504F47"/>
    <w:rsid w:val="6B8D7EF3"/>
    <w:rsid w:val="77E76334"/>
    <w:rsid w:val="781C7A19"/>
    <w:rsid w:val="78A0539F"/>
    <w:rsid w:val="79020FB3"/>
    <w:rsid w:val="7CBB2BAD"/>
    <w:rsid w:val="7D6E1801"/>
    <w:rsid w:val="7E0E6D66"/>
    <w:rsid w:val="7F0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5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2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5">
    <w:name w:val="Plain Text"/>
    <w:basedOn w:val="1"/>
    <w:link w:val="16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link w:val="15"/>
    <w:qFormat/>
    <w:uiPriority w:val="99"/>
    <w:pPr>
      <w:autoSpaceDE w:val="0"/>
      <w:autoSpaceDN w:val="0"/>
      <w:adjustRightInd w:val="0"/>
      <w:ind w:left="599" w:leftChars="171" w:hanging="240" w:hangingChars="100"/>
    </w:pPr>
    <w:rPr>
      <w:rFonts w:ascii="楷体_GB2312" w:hAnsi="Times New Roman" w:eastAsia="楷体_GB2312"/>
      <w:sz w:val="24"/>
      <w:szCs w:val="28"/>
      <w:lang w:val="zh-CN"/>
    </w:rPr>
  </w:style>
  <w:style w:type="table" w:styleId="11">
    <w:name w:val="Table Grid"/>
    <w:basedOn w:val="10"/>
    <w:qFormat/>
    <w:locked/>
    <w:uiPriority w:val="59"/>
    <w:rPr>
      <w:rFonts w:ascii="Cambria" w:hAnsi="Cambr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qFormat/>
    <w:uiPriority w:val="99"/>
    <w:rPr>
      <w:rFonts w:cs="Times New Roman"/>
    </w:rPr>
  </w:style>
  <w:style w:type="character" w:styleId="14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5">
    <w:name w:val="正文文本缩进 3 Char"/>
    <w:link w:val="9"/>
    <w:qFormat/>
    <w:locked/>
    <w:uiPriority w:val="99"/>
    <w:rPr>
      <w:rFonts w:ascii="楷体_GB2312" w:hAnsi="Times New Roman" w:eastAsia="楷体_GB2312" w:cs="Times New Roman"/>
      <w:sz w:val="28"/>
      <w:szCs w:val="28"/>
      <w:lang w:val="zh-CN"/>
    </w:rPr>
  </w:style>
  <w:style w:type="character" w:customStyle="1" w:styleId="16">
    <w:name w:val="纯文本 Char"/>
    <w:link w:val="5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customStyle="1" w:styleId="17">
    <w:name w:val="段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8">
    <w:name w:val="页眉 Char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页脚 Char"/>
    <w:link w:val="7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20">
    <w:name w:val="正文ss"/>
    <w:basedOn w:val="5"/>
    <w:qFormat/>
    <w:uiPriority w:val="0"/>
    <w:pPr>
      <w:spacing w:line="360" w:lineRule="exact"/>
      <w:jc w:val="left"/>
    </w:pPr>
    <w:rPr>
      <w:rFonts w:ascii="仿宋_GB2312" w:eastAsia="仿宋_GB2312"/>
      <w:sz w:val="28"/>
    </w:rPr>
  </w:style>
  <w:style w:type="character" w:customStyle="1" w:styleId="21">
    <w:name w:val="批注框文本 Char"/>
    <w:link w:val="6"/>
    <w:semiHidden/>
    <w:qFormat/>
    <w:locked/>
    <w:uiPriority w:val="99"/>
    <w:rPr>
      <w:rFonts w:cs="Times New Roman"/>
      <w:sz w:val="2"/>
    </w:rPr>
  </w:style>
  <w:style w:type="character" w:customStyle="1" w:styleId="22">
    <w:name w:val="文档结构图 Char"/>
    <w:link w:val="3"/>
    <w:semiHidden/>
    <w:qFormat/>
    <w:uiPriority w:val="99"/>
    <w:rPr>
      <w:rFonts w:ascii="宋体"/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4">
    <w:name w:val="批注文字 Char"/>
    <w:link w:val="4"/>
    <w:semiHidden/>
    <w:qFormat/>
    <w:uiPriority w:val="99"/>
    <w:rPr>
      <w:kern w:val="2"/>
      <w:sz w:val="21"/>
      <w:szCs w:val="22"/>
    </w:rPr>
  </w:style>
  <w:style w:type="character" w:customStyle="1" w:styleId="25">
    <w:name w:val="标题 2 Char"/>
    <w:link w:val="2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7</Pages>
  <Words>1049</Words>
  <Characters>1218</Characters>
  <Lines>11</Lines>
  <Paragraphs>3</Paragraphs>
  <TotalTime>0</TotalTime>
  <ScaleCrop>false</ScaleCrop>
  <LinksUpToDate>false</LinksUpToDate>
  <CharactersWithSpaces>1250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2013-09-26T02:01:00Z</dcterms:created>
  <dc:creator>zhangyi</dc:creator>
  <cp:lastModifiedBy>草根</cp:lastModifiedBy>
  <cp:lastPrinted>2021-10-11T03:36:00Z</cp:lastPrinted>
  <dcterms:modified xsi:type="dcterms:W3CDTF">2026-01-19T06:09:16Z</dcterms:modified>
  <dc:title>主要技术参数表</dc:title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eyJoZGlkIjoiODViY2JkMjU3NGYzZTEwMzZmMGFkZWViYmNkYWU3NDIiLCJ1c2VySWQiOiI5NzIxNzM5NzIifQ==</vt:lpwstr>
  </property>
  <property fmtid="{D5CDD505-2E9C-101B-9397-08002B2CF9AE}" pid="4" name="ICV">
    <vt:lpwstr>7DD4FA4C0FC94E76A9A955A144DFC3B4_13</vt:lpwstr>
  </property>
</Properties>
</file>