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7F97" w14:textId="77777777" w:rsidR="004806D3" w:rsidRPr="002A3DAD" w:rsidRDefault="004552E2" w:rsidP="004806D3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2A3DAD">
        <w:rPr>
          <w:rFonts w:asciiTheme="majorBidi" w:eastAsia="Aptos" w:hAnsiTheme="majorBidi" w:cstheme="majorBidi"/>
          <w:sz w:val="28"/>
          <w:szCs w:val="28"/>
          <w:lang w:val="ru-RU"/>
        </w:rPr>
        <w:t>Заявление о недопущении дискриминации в системе здравоохранения ARMC</w:t>
      </w:r>
    </w:p>
    <w:p w14:paraId="6F8297C6" w14:textId="77777777" w:rsidR="004806D3" w:rsidRPr="002A3DAD" w:rsidRDefault="004806D3" w:rsidP="004806D3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14:paraId="0005718F" w14:textId="66B0C057" w:rsidR="004806D3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Система здравоохранения ARMC (</w:t>
      </w:r>
      <w:r w:rsidR="00BB0690" w:rsidRPr="002A3DAD">
        <w:rPr>
          <w:rFonts w:asciiTheme="majorBidi" w:eastAsia="Aptos" w:hAnsiTheme="majorBidi" w:cstheme="majorBidi"/>
          <w:lang w:val="ru-RU"/>
        </w:rPr>
        <w:t>объединяющая</w:t>
      </w:r>
      <w:r w:rsidRPr="002A3DAD">
        <w:rPr>
          <w:rFonts w:asciiTheme="majorBidi" w:eastAsia="Aptos" w:hAnsiTheme="majorBidi" w:cstheme="majorBidi"/>
          <w:lang w:val="ru-RU"/>
        </w:rPr>
        <w:t xml:space="preserve"> Региональный медицинский центр Аштабьюлы [Ashtabula Regional Medical Center, ARMC], службу надомных медицинских услуг ARMC Home Health, клинику и амбулаторные центры Glenbeigh Hospital) соблюдает все применимые федеральные законы о гражданских правах, включая раздел 1557 Закона о доступном медицинском обслуживании. Система здравоохранения ARMC не дискриминирует по признаку расовой принадлежности, цвета кожи, национального происхождения (включая ограниченный уровень владения английским языком и родной язык), пола (в соответствии с определением дискриминации по признаку пола, </w:t>
      </w:r>
      <w:r w:rsidR="00BB0690" w:rsidRPr="002A3DAD">
        <w:rPr>
          <w:rFonts w:asciiTheme="majorBidi" w:eastAsia="Aptos" w:hAnsiTheme="majorBidi" w:cstheme="majorBidi"/>
          <w:lang w:val="ru-RU"/>
        </w:rPr>
        <w:t>приведенным</w:t>
      </w:r>
      <w:r w:rsidRPr="002A3DAD">
        <w:rPr>
          <w:rFonts w:asciiTheme="majorBidi" w:eastAsia="Aptos" w:hAnsiTheme="majorBidi" w:cstheme="majorBidi"/>
          <w:lang w:val="ru-RU"/>
        </w:rPr>
        <w:t xml:space="preserve"> в § 92.101(a)(2) Раздела 45 Свода федеральных нормативных актов США), возраста или инвалидности.</w:t>
      </w:r>
    </w:p>
    <w:p w14:paraId="6BE21A58" w14:textId="77777777" w:rsidR="004806D3" w:rsidRPr="002A3DAD" w:rsidRDefault="004806D3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5C197FEE" w14:textId="77777777" w:rsidR="004806D3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В соответствии с Разделом 1557 и другими федеральными законами о гражданских правах мы своевременно и бесплатно предоставляем физическим лицам следующее:</w:t>
      </w:r>
    </w:p>
    <w:p w14:paraId="594DACB2" w14:textId="77777777" w:rsidR="004806D3" w:rsidRPr="002A3DAD" w:rsidRDefault="004806D3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13E6FD56" w14:textId="77777777" w:rsidR="004806D3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b/>
          <w:bCs/>
          <w:lang w:val="ru-RU"/>
        </w:rPr>
        <w:t>Услуги языковой поддержки</w:t>
      </w:r>
      <w:r w:rsidRPr="002A3DAD">
        <w:rPr>
          <w:rFonts w:asciiTheme="majorBidi" w:eastAsia="Aptos" w:hAnsiTheme="majorBidi" w:cstheme="majorBidi"/>
          <w:lang w:val="ru-RU"/>
        </w:rPr>
        <w:t>: система здравоохранения ARMC обеспечит услуги языковой поддержки лицам с ограниченным уровнем владения английским языком (включая сопровождающих лиц с ограниченным уровнем владения английским языком) для обеспечения полноценного доступа к нашим программам, мероприятиям, услугам и другим ресурсам. Услуги языковой поддержки могут включать:</w:t>
      </w:r>
    </w:p>
    <w:p w14:paraId="1F918976" w14:textId="77777777" w:rsidR="004806D3" w:rsidRPr="002A3DAD" w:rsidRDefault="004552E2" w:rsidP="004806D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перевод документов в электронном и письменном виде;</w:t>
      </w:r>
    </w:p>
    <w:p w14:paraId="2D5336B4" w14:textId="77777777" w:rsidR="004806D3" w:rsidRPr="002A3DAD" w:rsidRDefault="004552E2" w:rsidP="004806D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услуги квалифицированных устных переводчиков.</w:t>
      </w:r>
    </w:p>
    <w:p w14:paraId="6C667220" w14:textId="77777777" w:rsidR="004806D3" w:rsidRPr="002A3DAD" w:rsidRDefault="004806D3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3135348E" w14:textId="37EA4A4B" w:rsidR="004806D3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b/>
          <w:bCs/>
          <w:lang w:val="ru-RU"/>
        </w:rPr>
        <w:t xml:space="preserve">Предоставление услуг языковой помощи и соответствующих вспомогательных </w:t>
      </w:r>
      <w:r w:rsidR="00BB0690" w:rsidRPr="002A3DAD">
        <w:rPr>
          <w:rFonts w:asciiTheme="majorBidi" w:eastAsia="Aptos" w:hAnsiTheme="majorBidi" w:cstheme="majorBidi"/>
          <w:b/>
          <w:bCs/>
          <w:lang w:val="ru-RU"/>
        </w:rPr>
        <w:t>инструментов</w:t>
      </w:r>
      <w:r w:rsidRPr="002A3DAD">
        <w:rPr>
          <w:rFonts w:asciiTheme="majorBidi" w:eastAsia="Aptos" w:hAnsiTheme="majorBidi" w:cstheme="majorBidi"/>
          <w:b/>
          <w:bCs/>
          <w:lang w:val="ru-RU"/>
        </w:rPr>
        <w:t xml:space="preserve"> и услуг</w:t>
      </w:r>
      <w:r w:rsidRPr="002A3DAD">
        <w:rPr>
          <w:rFonts w:asciiTheme="majorBidi" w:eastAsia="Aptos" w:hAnsiTheme="majorBidi" w:cstheme="majorBidi"/>
          <w:lang w:val="ru-RU"/>
        </w:rPr>
        <w:t>: система здравоохранения ARMC обеспечит услуги языковой поддержки и соответствующие вспомогательные инструменты и услуги лицам с ограниченными возможностями (включая сопровождающих лиц с ограниченными возможностями) для обеспечения эффективной коммуникации. Соответствующие вспомогательные инструменты и услуги могут включать:</w:t>
      </w:r>
    </w:p>
    <w:p w14:paraId="612DFA09" w14:textId="5A3E667D" w:rsidR="004806D3" w:rsidRPr="002A3DAD" w:rsidRDefault="00BB0690" w:rsidP="004806D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 xml:space="preserve">услуги </w:t>
      </w:r>
      <w:r w:rsidR="004552E2" w:rsidRPr="002A3DAD">
        <w:rPr>
          <w:rFonts w:asciiTheme="majorBidi" w:eastAsia="Aptos" w:hAnsiTheme="majorBidi" w:cstheme="majorBidi"/>
          <w:lang w:val="ru-RU"/>
        </w:rPr>
        <w:t xml:space="preserve">квалифицированных устных переводчиков, </w:t>
      </w:r>
      <w:r w:rsidR="0002680A" w:rsidRPr="002A3DAD">
        <w:rPr>
          <w:rFonts w:asciiTheme="majorBidi" w:eastAsia="Aptos" w:hAnsiTheme="majorBidi" w:cstheme="majorBidi"/>
          <w:lang w:val="ru-RU"/>
        </w:rPr>
        <w:t>в том числе</w:t>
      </w:r>
      <w:r w:rsidR="004552E2" w:rsidRPr="002A3DAD">
        <w:rPr>
          <w:rFonts w:asciiTheme="majorBidi" w:eastAsia="Aptos" w:hAnsiTheme="majorBidi" w:cstheme="majorBidi"/>
          <w:lang w:val="ru-RU"/>
        </w:rPr>
        <w:t xml:space="preserve"> переводчиков на американский жестовый язык;</w:t>
      </w:r>
    </w:p>
    <w:p w14:paraId="3BDE0BED" w14:textId="77777777" w:rsidR="004806D3" w:rsidRPr="002A3DAD" w:rsidRDefault="004552E2" w:rsidP="004806D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удаленный видеоперевод;</w:t>
      </w:r>
    </w:p>
    <w:p w14:paraId="507C6913" w14:textId="77777777" w:rsidR="004806D3" w:rsidRPr="002A3DAD" w:rsidRDefault="004552E2" w:rsidP="004806D3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информацию в альтернативных форматах (включая, помимо прочего, документы крупным шрифтом, аудиозаписи и доступные электронные форматы).</w:t>
      </w:r>
    </w:p>
    <w:p w14:paraId="4FD7DFE8" w14:textId="77777777" w:rsidR="004806D3" w:rsidRPr="002A3DAD" w:rsidRDefault="004806D3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27B5B79A" w14:textId="46134525" w:rsidR="004806D3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b/>
          <w:bCs/>
          <w:lang w:val="ru-RU"/>
        </w:rPr>
        <w:t>Обоснованные изменения:</w:t>
      </w:r>
      <w:r w:rsidRPr="002A3DAD">
        <w:rPr>
          <w:rFonts w:asciiTheme="majorBidi" w:eastAsia="Aptos" w:hAnsiTheme="majorBidi" w:cstheme="majorBidi"/>
          <w:lang w:val="ru-RU"/>
        </w:rPr>
        <w:t xml:space="preserve"> система здравоохранения ARMC обеспечит обоснованные изменения для соответствующих лиц с ограниченными возможностями, если это </w:t>
      </w:r>
      <w:r w:rsidR="0002680A" w:rsidRPr="002A3DAD">
        <w:rPr>
          <w:rFonts w:asciiTheme="majorBidi" w:eastAsia="Aptos" w:hAnsiTheme="majorBidi" w:cstheme="majorBidi"/>
          <w:lang w:val="ru-RU"/>
        </w:rPr>
        <w:t>требуется</w:t>
      </w:r>
      <w:r w:rsidRPr="002A3DAD">
        <w:rPr>
          <w:rFonts w:asciiTheme="majorBidi" w:eastAsia="Aptos" w:hAnsiTheme="majorBidi" w:cstheme="majorBidi"/>
          <w:lang w:val="ru-RU"/>
        </w:rPr>
        <w:t xml:space="preserve"> для обеспечения доступности и равных возможностей для участия в наших программах, мероприятиях, пользования нашими услугами или другими ресурсами.</w:t>
      </w:r>
    </w:p>
    <w:p w14:paraId="01514D24" w14:textId="77777777" w:rsidR="00C743E0" w:rsidRPr="002A3DAD" w:rsidRDefault="00C743E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2709086A" w14:textId="77777777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 xml:space="preserve">Чтобы получить доступ к нашим услугам языковой поддержки, вспомогательным инструментам и услугам, а также помощь в получении обоснованного изменения, обратитесь к представителю вашего лечащего персонала. Для получения дополнительной помощи вы также можете обратиться к старшей медсестре через свой лечащий персонал. </w:t>
      </w:r>
    </w:p>
    <w:p w14:paraId="2094960A" w14:textId="77777777" w:rsidR="00C743E0" w:rsidRPr="002A3DAD" w:rsidRDefault="00C743E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7F4CC034" w14:textId="02B38AC2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 xml:space="preserve">Если вы считаете, что система здравоохранения ARMC не предоставила вышеуказанные услуги или иным образом допустила дискриминацию по признаку расы, цвета кожи, национального </w:t>
      </w:r>
      <w:r w:rsidRPr="002A3DAD">
        <w:rPr>
          <w:rFonts w:asciiTheme="majorBidi" w:eastAsia="Aptos" w:hAnsiTheme="majorBidi" w:cstheme="majorBidi"/>
          <w:lang w:val="ru-RU"/>
        </w:rPr>
        <w:lastRenderedPageBreak/>
        <w:t>происхождения, пола, возраста или инвалидности, вы можете подать жалобу в организацию</w:t>
      </w:r>
      <w:r w:rsidR="0002680A" w:rsidRPr="002A3DAD">
        <w:rPr>
          <w:rFonts w:asciiTheme="majorBidi" w:eastAsia="Aptos" w:hAnsiTheme="majorBidi" w:cstheme="majorBidi"/>
          <w:lang w:val="ru-RU"/>
        </w:rPr>
        <w:t xml:space="preserve"> через следующие контактные лица</w:t>
      </w:r>
      <w:r w:rsidRPr="002A3DAD">
        <w:rPr>
          <w:rFonts w:asciiTheme="majorBidi" w:eastAsia="Aptos" w:hAnsiTheme="majorBidi" w:cstheme="majorBidi"/>
          <w:lang w:val="ru-RU"/>
        </w:rPr>
        <w:t xml:space="preserve">: </w:t>
      </w:r>
    </w:p>
    <w:p w14:paraId="3E7686C9" w14:textId="77777777" w:rsidR="00C743E0" w:rsidRPr="002A3DAD" w:rsidRDefault="00C743E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641DA0DD" w14:textId="59799872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Омбудсмен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="0002680A"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>Директор по качеству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="0002680A"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>Менеджер по качеству</w:t>
      </w:r>
    </w:p>
    <w:p w14:paraId="5FB121F0" w14:textId="28DA30C5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 xml:space="preserve">Ashtabula Regional Medical Center </w:t>
      </w:r>
      <w:r w:rsidRPr="002A3DAD">
        <w:rPr>
          <w:rFonts w:asciiTheme="majorBidi" w:eastAsia="Aptos" w:hAnsiTheme="majorBidi" w:cstheme="majorBidi"/>
          <w:lang w:val="ru-RU"/>
        </w:rPr>
        <w:tab/>
        <w:t>ARMC Home Health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="0002680A"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>Glenbeigh</w:t>
      </w:r>
    </w:p>
    <w:p w14:paraId="296FE45B" w14:textId="558DC9DC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 xml:space="preserve">2420 Lake Avenue 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  <w:t>2131 Lake Ave, Ste 2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="0002680A"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>2863 State Route 45N</w:t>
      </w:r>
    </w:p>
    <w:p w14:paraId="44984DAD" w14:textId="2AA459A1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 xml:space="preserve">Ashtabula, OH 44004 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  <w:t>Ashtabula, OH 44004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="0002680A" w:rsidRPr="002A3DAD">
        <w:rPr>
          <w:rFonts w:asciiTheme="majorBidi" w:eastAsia="Aptos" w:hAnsiTheme="majorBidi" w:cstheme="majorBidi"/>
          <w:lang w:val="ru-RU"/>
        </w:rPr>
        <w:tab/>
      </w:r>
      <w:r w:rsidR="0002680A"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>Rock Creek, OH 44084</w:t>
      </w:r>
    </w:p>
    <w:p w14:paraId="21E8BECA" w14:textId="7E0F394C" w:rsidR="000E1316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440-997-2262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  <w:t>440-992-4633</w:t>
      </w:r>
      <w:r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ab/>
      </w:r>
      <w:r w:rsidR="0002680A" w:rsidRPr="002A3DAD">
        <w:rPr>
          <w:rFonts w:asciiTheme="majorBidi" w:eastAsia="Aptos" w:hAnsiTheme="majorBidi" w:cstheme="majorBidi"/>
          <w:lang w:val="ru-RU"/>
        </w:rPr>
        <w:tab/>
      </w:r>
      <w:r w:rsidR="0002680A" w:rsidRPr="002A3DAD">
        <w:rPr>
          <w:rFonts w:asciiTheme="majorBidi" w:eastAsia="Aptos" w:hAnsiTheme="majorBidi" w:cstheme="majorBidi"/>
          <w:lang w:val="ru-RU"/>
        </w:rPr>
        <w:tab/>
      </w:r>
      <w:r w:rsidRPr="002A3DAD">
        <w:rPr>
          <w:rFonts w:asciiTheme="majorBidi" w:eastAsia="Aptos" w:hAnsiTheme="majorBidi" w:cstheme="majorBidi"/>
          <w:lang w:val="ru-RU"/>
        </w:rPr>
        <w:t>440-563-3400</w:t>
      </w:r>
    </w:p>
    <w:p w14:paraId="78EC1628" w14:textId="77777777" w:rsidR="00C743E0" w:rsidRPr="002A3DAD" w:rsidRDefault="00C743E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141B0760" w14:textId="05133205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 xml:space="preserve">Вы также можете подать жалобу в </w:t>
      </w:r>
      <w:r w:rsidR="0002680A" w:rsidRPr="002A3DAD">
        <w:rPr>
          <w:rFonts w:asciiTheme="majorBidi" w:eastAsia="Aptos" w:hAnsiTheme="majorBidi" w:cstheme="majorBidi"/>
          <w:lang w:val="ru-RU"/>
        </w:rPr>
        <w:t xml:space="preserve">Управление по гражданским правам США </w:t>
      </w:r>
      <w:r w:rsidRPr="002A3DAD">
        <w:rPr>
          <w:rFonts w:asciiTheme="majorBidi" w:eastAsia="Aptos" w:hAnsiTheme="majorBidi" w:cstheme="majorBidi"/>
          <w:lang w:val="ru-RU"/>
        </w:rPr>
        <w:t>Министерств</w:t>
      </w:r>
      <w:r w:rsidR="0002680A" w:rsidRPr="002A3DAD">
        <w:rPr>
          <w:rFonts w:asciiTheme="majorBidi" w:eastAsia="Aptos" w:hAnsiTheme="majorBidi" w:cstheme="majorBidi"/>
          <w:lang w:val="ru-RU"/>
        </w:rPr>
        <w:t>а</w:t>
      </w:r>
      <w:r w:rsidRPr="002A3DAD">
        <w:rPr>
          <w:rFonts w:asciiTheme="majorBidi" w:eastAsia="Aptos" w:hAnsiTheme="majorBidi" w:cstheme="majorBidi"/>
          <w:lang w:val="ru-RU"/>
        </w:rPr>
        <w:t xml:space="preserve"> здравоохранения и социального обеспечения США</w:t>
      </w:r>
      <w:r w:rsidR="0002680A" w:rsidRPr="002A3DAD">
        <w:rPr>
          <w:rFonts w:asciiTheme="majorBidi" w:eastAsia="Aptos" w:hAnsiTheme="majorBidi" w:cstheme="majorBidi"/>
          <w:lang w:val="ru-RU"/>
        </w:rPr>
        <w:t xml:space="preserve"> </w:t>
      </w:r>
      <w:r w:rsidRPr="002A3DAD">
        <w:rPr>
          <w:rFonts w:asciiTheme="majorBidi" w:eastAsia="Aptos" w:hAnsiTheme="majorBidi" w:cstheme="majorBidi"/>
          <w:lang w:val="ru-RU"/>
        </w:rPr>
        <w:t xml:space="preserve">по адресу </w:t>
      </w:r>
      <w:hyperlink r:id="rId7" w:history="1">
        <w:r w:rsidRPr="002A3DAD">
          <w:rPr>
            <w:rFonts w:asciiTheme="majorBidi" w:eastAsia="Aptos" w:hAnsiTheme="majorBidi" w:cstheme="majorBidi"/>
            <w:color w:val="467886"/>
            <w:u w:val="single"/>
            <w:lang w:val="ru-RU"/>
          </w:rPr>
          <w:t>https://ocrportal.hhs.gov/ocr/smartscreen/main.jsf</w:t>
        </w:r>
      </w:hyperlink>
      <w:r w:rsidRPr="002A3DAD">
        <w:rPr>
          <w:rFonts w:asciiTheme="majorBidi" w:eastAsia="Aptos" w:hAnsiTheme="majorBidi" w:cstheme="majorBidi"/>
          <w:lang w:val="ru-RU"/>
        </w:rPr>
        <w:t xml:space="preserve"> или по почте:</w:t>
      </w:r>
    </w:p>
    <w:p w14:paraId="6BF6B7AD" w14:textId="77777777" w:rsidR="00C743E0" w:rsidRPr="002A3DAD" w:rsidRDefault="00C743E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72F164D3" w14:textId="77777777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US Department of Health and Human Services</w:t>
      </w:r>
    </w:p>
    <w:p w14:paraId="31B5F1F5" w14:textId="77777777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200 Independence Avenue, SW – 509F</w:t>
      </w:r>
    </w:p>
    <w:p w14:paraId="2C100EDC" w14:textId="77777777" w:rsidR="00C743E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eastAsia="Aptos" w:hAnsiTheme="majorBidi" w:cstheme="majorBidi"/>
          <w:lang w:val="ru-RU"/>
        </w:rPr>
        <w:t>Washington, DC 20201</w:t>
      </w:r>
    </w:p>
    <w:p w14:paraId="7F16D301" w14:textId="77777777" w:rsidR="00E93BB0" w:rsidRPr="002A3DAD" w:rsidRDefault="00E93BB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29A9B956" w14:textId="77777777" w:rsidR="00E93BB0" w:rsidRPr="002A3DAD" w:rsidRDefault="00E93BB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6F37E857" w14:textId="77777777" w:rsidR="00E93BB0" w:rsidRPr="002A3DAD" w:rsidRDefault="00E93BB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4ED9321D" w14:textId="77777777" w:rsidR="00E93BB0" w:rsidRPr="002A3DAD" w:rsidRDefault="00E93BB0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</w:p>
    <w:p w14:paraId="7D645A93" w14:textId="77777777" w:rsidR="00E93BB0" w:rsidRPr="002A3DAD" w:rsidRDefault="004552E2" w:rsidP="004806D3">
      <w:pPr>
        <w:spacing w:after="0" w:line="240" w:lineRule="auto"/>
        <w:rPr>
          <w:rFonts w:asciiTheme="majorBidi" w:hAnsiTheme="majorBidi" w:cstheme="majorBidi"/>
          <w:lang w:val="ru-RU"/>
        </w:rPr>
      </w:pPr>
      <w:r w:rsidRPr="002A3DAD">
        <w:rPr>
          <w:rFonts w:asciiTheme="majorBidi" w:hAnsiTheme="majorBidi" w:cstheme="majorBidi"/>
          <w:noProof/>
          <w:lang w:val="ru-RU"/>
        </w:rPr>
        <w:drawing>
          <wp:inline distT="0" distB="0" distL="0" distR="0" wp14:anchorId="0D5E5489" wp14:editId="76DDB8A6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3A3A7" w14:textId="77777777" w:rsidR="00E93BB0" w:rsidRPr="002A3DAD" w:rsidRDefault="00E93BB0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56DA0706" w14:textId="77777777" w:rsidR="00E93BB0" w:rsidRPr="002A3DAD" w:rsidRDefault="004552E2">
      <w:pPr>
        <w:rPr>
          <w:rFonts w:asciiTheme="majorBidi" w:hAnsiTheme="majorBidi" w:cstheme="majorBidi"/>
          <w:sz w:val="28"/>
          <w:szCs w:val="28"/>
          <w:lang w:val="ru-RU"/>
        </w:rPr>
      </w:pPr>
      <w:r w:rsidRPr="002A3DAD"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3301B0F1" wp14:editId="62EDD21C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445B" w14:textId="77777777" w:rsidR="00E93BB0" w:rsidRPr="002A3DAD" w:rsidRDefault="00E93BB0">
      <w:pPr>
        <w:rPr>
          <w:rFonts w:asciiTheme="majorBidi" w:hAnsiTheme="majorBidi" w:cstheme="majorBidi"/>
          <w:sz w:val="20"/>
          <w:szCs w:val="20"/>
          <w:lang w:val="ru-RU"/>
        </w:rPr>
      </w:pPr>
      <w:bookmarkStart w:id="0" w:name="_GoBack"/>
      <w:bookmarkEnd w:id="0"/>
    </w:p>
    <w:p w14:paraId="59E6FBFF" w14:textId="77777777" w:rsidR="00E93BB0" w:rsidRPr="002A3DAD" w:rsidRDefault="004552E2">
      <w:pPr>
        <w:rPr>
          <w:rFonts w:asciiTheme="majorBidi" w:hAnsiTheme="majorBidi" w:cstheme="majorBidi"/>
          <w:sz w:val="28"/>
          <w:szCs w:val="28"/>
          <w:lang w:val="ru-RU"/>
        </w:rPr>
      </w:pPr>
      <w:r w:rsidRPr="002A3DAD">
        <w:rPr>
          <w:rFonts w:asciiTheme="majorBidi" w:hAnsiTheme="majorBidi" w:cstheme="majorBidi"/>
          <w:noProof/>
          <w:sz w:val="28"/>
          <w:szCs w:val="28"/>
          <w:lang w:val="ru-RU"/>
        </w:rPr>
        <w:drawing>
          <wp:inline distT="0" distB="0" distL="0" distR="0" wp14:anchorId="58A25DBA" wp14:editId="67F29570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2A3DAD" w:rsidSect="00C743E0">
      <w:footerReference w:type="even" r:id="rId11"/>
      <w:foot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2159" w14:textId="77777777" w:rsidR="004552E2" w:rsidRDefault="004552E2">
      <w:pPr>
        <w:spacing w:after="0" w:line="240" w:lineRule="auto"/>
      </w:pPr>
      <w:r>
        <w:separator/>
      </w:r>
    </w:p>
  </w:endnote>
  <w:endnote w:type="continuationSeparator" w:id="0">
    <w:p w14:paraId="03B3DA66" w14:textId="77777777" w:rsidR="004552E2" w:rsidRDefault="0045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7BFC" w14:textId="77777777" w:rsidR="00771492" w:rsidRDefault="000D68F6">
    <w:pPr>
      <w:pStyle w:val="Footer"/>
    </w:pPr>
    <w:r>
      <w:fldChar w:fldCharType="begin"/>
    </w:r>
    <w:r w:rsidR="004552E2">
      <w:instrText xml:space="preserve"> DOCPROPERTY DOCXDOCID DMS=InterwovenIManage Format=&lt;&lt;NUM&gt;&gt; _&lt;&lt;VER&gt;&gt; PRESERVELOCATION \* MERGEFORMAT </w:instrText>
    </w:r>
    <w:r>
      <w:fldChar w:fldCharType="separate"/>
    </w:r>
    <w:r w:rsidR="004552E2">
      <w:rPr>
        <w:rFonts w:ascii="Aptos" w:eastAsia="Aptos" w:hAnsi="Aptos" w:cs="Times New Roman"/>
        <w:lang w:val="ru-RU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3E77" w14:textId="77777777" w:rsidR="00771492" w:rsidRPr="00BB0690" w:rsidRDefault="000D68F6">
    <w:pPr>
      <w:pStyle w:val="Footer"/>
      <w:rPr>
        <w:rFonts w:asciiTheme="majorBidi" w:hAnsiTheme="majorBidi" w:cstheme="majorBidi"/>
      </w:rPr>
    </w:pPr>
    <w:r w:rsidRPr="00BB0690">
      <w:rPr>
        <w:rFonts w:asciiTheme="majorBidi" w:hAnsiTheme="majorBidi" w:cstheme="majorBidi"/>
      </w:rPr>
      <w:fldChar w:fldCharType="begin"/>
    </w:r>
    <w:r w:rsidR="004552E2" w:rsidRPr="00BB0690">
      <w:rPr>
        <w:rFonts w:asciiTheme="majorBidi" w:hAnsiTheme="majorBidi" w:cstheme="majorBidi"/>
      </w:rPr>
      <w:instrText xml:space="preserve"> DOCPROPERTY DOCXDOCID DMS=InterwovenIManage Format=&lt;&lt;NUM&gt;&gt; _&lt;&lt;VER&gt;&gt; PRESERVELOCATION \* MERGEFORMAT </w:instrText>
    </w:r>
    <w:r w:rsidRPr="00BB0690">
      <w:rPr>
        <w:rFonts w:asciiTheme="majorBidi" w:hAnsiTheme="majorBidi" w:cstheme="majorBidi"/>
      </w:rPr>
      <w:fldChar w:fldCharType="separate"/>
    </w:r>
    <w:r w:rsidR="004552E2" w:rsidRPr="00BB0690">
      <w:rPr>
        <w:rFonts w:asciiTheme="majorBidi" w:eastAsia="Aptos" w:hAnsiTheme="majorBidi" w:cstheme="majorBidi"/>
        <w:lang w:val="ru-RU"/>
      </w:rPr>
      <w:t xml:space="preserve">23477426 </w:t>
    </w:r>
    <w:r w:rsidR="004552E2" w:rsidRPr="00BB0690">
      <w:rPr>
        <w:rFonts w:asciiTheme="majorBidi" w:eastAsia="Aptos" w:hAnsiTheme="majorBidi" w:cstheme="majorBidi"/>
        <w:lang w:val="ru-RU"/>
      </w:rPr>
      <w:t>_1</w:t>
    </w:r>
    <w:r w:rsidRPr="00BB0690">
      <w:rPr>
        <w:rFonts w:asciiTheme="majorBidi" w:hAnsiTheme="majorBidi" w:cstheme="majorBid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DD4EA" w14:textId="77777777" w:rsidR="00771492" w:rsidRDefault="000D68F6">
    <w:pPr>
      <w:pStyle w:val="Footer"/>
    </w:pPr>
    <w:r>
      <w:fldChar w:fldCharType="begin"/>
    </w:r>
    <w:r w:rsidR="004552E2">
      <w:instrText xml:space="preserve"> DOCPROPERTY DOCXDOCID DMS=InterwovenIManage Format=&lt;&lt;NUM&gt;&gt; _&lt;&lt;VER&gt;&gt; PRESERVELOCATION \* MERGEFORMAT </w:instrText>
    </w:r>
    <w:r>
      <w:fldChar w:fldCharType="separate"/>
    </w:r>
    <w:r w:rsidR="004552E2">
      <w:rPr>
        <w:rFonts w:ascii="Aptos" w:eastAsia="Aptos" w:hAnsi="Aptos" w:cs="Times New Roman"/>
        <w:lang w:val="ru-RU"/>
      </w:rPr>
      <w:t xml:space="preserve">23477426 </w:t>
    </w:r>
    <w:r w:rsidR="004552E2">
      <w:rPr>
        <w:rFonts w:ascii="Aptos" w:eastAsia="Aptos" w:hAnsi="Aptos" w:cs="Times New Roman"/>
        <w:lang w:val="ru-RU"/>
      </w:rPr>
      <w:t>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3FC2" w14:textId="77777777" w:rsidR="004552E2" w:rsidRDefault="004552E2">
      <w:pPr>
        <w:spacing w:after="0" w:line="240" w:lineRule="auto"/>
      </w:pPr>
      <w:r>
        <w:separator/>
      </w:r>
    </w:p>
  </w:footnote>
  <w:footnote w:type="continuationSeparator" w:id="0">
    <w:p w14:paraId="4C3B35B7" w14:textId="77777777" w:rsidR="004552E2" w:rsidRDefault="0045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3FC"/>
    <w:multiLevelType w:val="hybridMultilevel"/>
    <w:tmpl w:val="E02CA3F2"/>
    <w:lvl w:ilvl="0" w:tplc="EC8EB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AB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A2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81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CF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6D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06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25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C3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364A0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C9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4C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E4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AE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AA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A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2C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F46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2680A"/>
    <w:rsid w:val="000D68F6"/>
    <w:rsid w:val="000E1316"/>
    <w:rsid w:val="00100D03"/>
    <w:rsid w:val="00105AD1"/>
    <w:rsid w:val="0016698B"/>
    <w:rsid w:val="001701E8"/>
    <w:rsid w:val="00184D5A"/>
    <w:rsid w:val="001D52F3"/>
    <w:rsid w:val="002A3DAD"/>
    <w:rsid w:val="003066CA"/>
    <w:rsid w:val="003D328A"/>
    <w:rsid w:val="004552E2"/>
    <w:rsid w:val="004806D3"/>
    <w:rsid w:val="00493863"/>
    <w:rsid w:val="00620E89"/>
    <w:rsid w:val="006E0466"/>
    <w:rsid w:val="006E32A6"/>
    <w:rsid w:val="007702EA"/>
    <w:rsid w:val="00771492"/>
    <w:rsid w:val="00775720"/>
    <w:rsid w:val="00881B25"/>
    <w:rsid w:val="008966B9"/>
    <w:rsid w:val="00932A56"/>
    <w:rsid w:val="00983A46"/>
    <w:rsid w:val="00A507F5"/>
    <w:rsid w:val="00A90142"/>
    <w:rsid w:val="00B45014"/>
    <w:rsid w:val="00BB0690"/>
    <w:rsid w:val="00BF37E1"/>
    <w:rsid w:val="00C14643"/>
    <w:rsid w:val="00C44D9F"/>
    <w:rsid w:val="00C4562C"/>
    <w:rsid w:val="00C743E0"/>
    <w:rsid w:val="00DA4D77"/>
    <w:rsid w:val="00DB38E6"/>
    <w:rsid w:val="00E75F55"/>
    <w:rsid w:val="00E93BB0"/>
    <w:rsid w:val="00F14250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55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US2109504</dc:title>
  <dc:subject>US2109504</dc:subject>
  <dc:creator/>
  <cp:lastModifiedBy/>
  <dcterms:created xsi:type="dcterms:W3CDTF">2025-07-21T22:17:00Z</dcterms:created>
  <dcterms:modified xsi:type="dcterms:W3CDTF">2025-07-21T22:17:00Z</dcterms:modified>
</cp:coreProperties>
</file>