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A050" w14:textId="30AA4EB6" w:rsidR="004806D3" w:rsidRDefault="00222014" w:rsidP="009F3321">
      <w:pPr>
        <w:bidi/>
        <w:spacing w:after="0" w:line="240" w:lineRule="auto"/>
        <w:rPr>
          <w:sz w:val="28"/>
          <w:szCs w:val="28"/>
          <w:rtl/>
          <w:lang w:bidi="ar-AE"/>
        </w:rPr>
      </w:pPr>
      <w:r>
        <w:rPr>
          <w:rFonts w:ascii="Aptos" w:eastAsia="Aptos" w:hAnsi="Aptos" w:cs="Times New Roman"/>
          <w:sz w:val="28"/>
          <w:szCs w:val="28"/>
          <w:rtl/>
          <w:lang w:bidi="ar-AE"/>
        </w:rPr>
        <w:t>بيان عدم التمييز في نظام الرعاية الصحية ARMC</w:t>
      </w:r>
    </w:p>
    <w:p w14:paraId="3786DEB5" w14:textId="77777777" w:rsidR="004806D3" w:rsidRDefault="004806D3" w:rsidP="009F3321">
      <w:pPr>
        <w:bidi/>
        <w:spacing w:after="0" w:line="240" w:lineRule="auto"/>
        <w:rPr>
          <w:sz w:val="28"/>
          <w:szCs w:val="28"/>
          <w:rtl/>
          <w:lang w:bidi="ar-AE"/>
        </w:rPr>
      </w:pPr>
    </w:p>
    <w:p w14:paraId="35D94B56" w14:textId="622E3065" w:rsidR="004806D3" w:rsidRDefault="00222014" w:rsidP="009F3321">
      <w:pPr>
        <w:bidi/>
        <w:spacing w:after="0" w:line="240" w:lineRule="auto"/>
        <w:rPr>
          <w:rtl/>
          <w:lang w:bidi="ar-AE"/>
        </w:rPr>
      </w:pPr>
      <w:r>
        <w:rPr>
          <w:rFonts w:ascii="Aptos" w:eastAsia="Aptos" w:hAnsi="Aptos" w:cs="Times New Roman"/>
          <w:rtl/>
          <w:lang w:bidi="ar-AE"/>
        </w:rPr>
        <w:t xml:space="preserve">يمتثل نظام الرعاية الصحية ARMC (الذي يتألف من </w:t>
      </w:r>
      <w:proofErr w:type="spellStart"/>
      <w:r>
        <w:rPr>
          <w:rFonts w:ascii="Aptos" w:eastAsia="Aptos" w:hAnsi="Aptos" w:cs="Times New Roman"/>
          <w:rtl/>
          <w:lang w:bidi="ar-AE"/>
        </w:rPr>
        <w:t>Ashtabula</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Regional</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Medical</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Center</w:t>
      </w:r>
      <w:proofErr w:type="spellEnd"/>
      <w:r>
        <w:rPr>
          <w:rFonts w:ascii="Aptos" w:eastAsia="Aptos" w:hAnsi="Aptos" w:cs="Times New Roman"/>
          <w:rtl/>
          <w:lang w:bidi="ar-AE"/>
        </w:rPr>
        <w:t xml:space="preserve"> (ARMC)، </w:t>
      </w:r>
      <w:proofErr w:type="spellStart"/>
      <w:r>
        <w:rPr>
          <w:rFonts w:ascii="Aptos" w:eastAsia="Aptos" w:hAnsi="Aptos" w:cs="Times New Roman"/>
          <w:rtl/>
          <w:lang w:bidi="ar-AE"/>
        </w:rPr>
        <w:t>وARMC</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Home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Health</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وGlenbeigh</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Hospital</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Outpatient</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Centers</w:t>
      </w:r>
      <w:proofErr w:type="spellEnd"/>
      <w:r>
        <w:rPr>
          <w:rFonts w:ascii="Aptos" w:eastAsia="Aptos" w:hAnsi="Aptos" w:cs="Times New Roman"/>
          <w:rtl/>
          <w:lang w:bidi="ar-AE"/>
        </w:rPr>
        <w:t xml:space="preserve">) لجميع قوانين الحقوق المدنية الفيدرالية المعمول بها، بما في </w:t>
      </w:r>
      <w:r>
        <w:rPr>
          <w:rFonts w:ascii="Aptos" w:eastAsia="Aptos" w:hAnsi="Aptos" w:cs="Times New Roman"/>
          <w:rtl/>
          <w:lang w:bidi="ar-AE"/>
        </w:rPr>
        <w:t>ذلك القسم 1557 من قانون الرعاية الميّسرة. لا يُميِّز نظام الرعاية الصحية ARMC على أساس العرق، أو اللون، أو الأصل القومي (بما في ذلك الإجادة المحدودة للغة الإنجليزية واللغة الأساسية)، أو الجنس (بما يتفق مع نطاق التمييز الجنسي الوارد في القسم 92.101(أ)(2) من</w:t>
      </w:r>
      <w:r>
        <w:rPr>
          <w:rFonts w:ascii="Aptos" w:eastAsia="Aptos" w:hAnsi="Aptos" w:cs="Times New Roman"/>
          <w:rtl/>
          <w:lang w:bidi="ar-AE"/>
        </w:rPr>
        <w:t xml:space="preserve"> الباب 45 من مدونة اللوائح الفيدرالية)، أو العُمر، أو الإعاقة.</w:t>
      </w:r>
    </w:p>
    <w:p w14:paraId="429F199F" w14:textId="77777777" w:rsidR="004806D3" w:rsidRDefault="004806D3" w:rsidP="009F3321">
      <w:pPr>
        <w:bidi/>
        <w:spacing w:after="0" w:line="240" w:lineRule="auto"/>
        <w:rPr>
          <w:rtl/>
          <w:lang w:bidi="ar-AE"/>
        </w:rPr>
      </w:pPr>
    </w:p>
    <w:p w14:paraId="54FFFA0E" w14:textId="7E398391" w:rsidR="004806D3" w:rsidRDefault="00222014" w:rsidP="009F3321">
      <w:pPr>
        <w:bidi/>
        <w:spacing w:after="0" w:line="240" w:lineRule="auto"/>
        <w:rPr>
          <w:rtl/>
          <w:lang w:bidi="ar-AE"/>
        </w:rPr>
      </w:pPr>
      <w:r>
        <w:rPr>
          <w:rFonts w:ascii="Aptos" w:eastAsia="Aptos" w:hAnsi="Aptos" w:cs="Times New Roman"/>
          <w:rtl/>
          <w:lang w:bidi="ar-AE"/>
        </w:rPr>
        <w:t>وفقًا للقسم 1557 وقوانين الحقوق المدنية الفيدرالية الأخرى، نُقدِّم للأفراد ما يلي في الوقت المناسب ودون مقابل:</w:t>
      </w:r>
    </w:p>
    <w:p w14:paraId="6BF39A4F" w14:textId="77777777" w:rsidR="004806D3" w:rsidRDefault="004806D3" w:rsidP="009F3321">
      <w:pPr>
        <w:bidi/>
        <w:spacing w:after="0" w:line="240" w:lineRule="auto"/>
        <w:rPr>
          <w:rtl/>
          <w:lang w:bidi="ar-AE"/>
        </w:rPr>
      </w:pPr>
    </w:p>
    <w:p w14:paraId="20E13AD8" w14:textId="416CE322" w:rsidR="004806D3" w:rsidRDefault="00222014" w:rsidP="009F3321">
      <w:pPr>
        <w:bidi/>
        <w:spacing w:after="0" w:line="240" w:lineRule="auto"/>
        <w:rPr>
          <w:rtl/>
          <w:lang w:bidi="ar-AE"/>
        </w:rPr>
      </w:pPr>
      <w:r>
        <w:rPr>
          <w:rFonts w:ascii="Aptos" w:eastAsia="Aptos" w:hAnsi="Aptos" w:cs="Times New Roman"/>
          <w:b/>
          <w:bCs/>
          <w:rtl/>
          <w:lang w:bidi="ar-AE"/>
        </w:rPr>
        <w:t>خدمات المساعدة اللغوية</w:t>
      </w:r>
      <w:r>
        <w:rPr>
          <w:rFonts w:ascii="Aptos" w:eastAsia="Aptos" w:hAnsi="Aptos" w:cs="Times New Roman"/>
          <w:rtl/>
          <w:lang w:bidi="ar-AE"/>
        </w:rPr>
        <w:t>: سيُوفِّر نظام الرعاية الصحية ARMC خدمات المساعدة اللغوية</w:t>
      </w:r>
      <w:r>
        <w:rPr>
          <w:rFonts w:ascii="Aptos" w:eastAsia="Aptos" w:hAnsi="Aptos" w:cs="Times New Roman"/>
          <w:rtl/>
          <w:lang w:bidi="ar-AE"/>
        </w:rPr>
        <w:t xml:space="preserve"> للأفراد ذوي الإجادة المحدودة للغة الإنجليزية (بما في ذلك مرافقي الأفراد ذوي الإجادة المحدودة للغة الإنجليزية) لضمان الوصول المُجدي إلى برامجنا وأنشطتنا وخدماتنا وغيرها من المزايا. قد تشمل خدمات المساعدة اللغوية ما يلي:</w:t>
      </w:r>
    </w:p>
    <w:p w14:paraId="6CC2F77F" w14:textId="309B4F8C" w:rsidR="004806D3" w:rsidRDefault="00222014" w:rsidP="009F3321">
      <w:pPr>
        <w:pStyle w:val="ListParagraph"/>
        <w:numPr>
          <w:ilvl w:val="0"/>
          <w:numId w:val="1"/>
        </w:numPr>
        <w:bidi/>
        <w:spacing w:after="0" w:line="240" w:lineRule="auto"/>
        <w:rPr>
          <w:rtl/>
          <w:lang w:bidi="ar-AE"/>
        </w:rPr>
      </w:pPr>
      <w:r>
        <w:rPr>
          <w:rFonts w:ascii="Aptos" w:eastAsia="Aptos" w:hAnsi="Aptos" w:cs="Times New Roman"/>
          <w:rtl/>
          <w:lang w:bidi="ar-AE"/>
        </w:rPr>
        <w:t>الوثائق المترجمة الإلكترونية والمكتو</w:t>
      </w:r>
      <w:r>
        <w:rPr>
          <w:rFonts w:ascii="Aptos" w:eastAsia="Aptos" w:hAnsi="Aptos" w:cs="Times New Roman"/>
          <w:rtl/>
          <w:lang w:bidi="ar-AE"/>
        </w:rPr>
        <w:t>بة</w:t>
      </w:r>
    </w:p>
    <w:p w14:paraId="3EC37FFF" w14:textId="6101ECD1" w:rsidR="004806D3" w:rsidRDefault="00222014" w:rsidP="009F3321">
      <w:pPr>
        <w:pStyle w:val="ListParagraph"/>
        <w:numPr>
          <w:ilvl w:val="0"/>
          <w:numId w:val="1"/>
        </w:numPr>
        <w:bidi/>
        <w:spacing w:after="0" w:line="240" w:lineRule="auto"/>
        <w:rPr>
          <w:rtl/>
          <w:lang w:bidi="ar-AE"/>
        </w:rPr>
      </w:pPr>
      <w:r>
        <w:rPr>
          <w:rFonts w:ascii="Aptos" w:eastAsia="Aptos" w:hAnsi="Aptos" w:cs="Times New Roman"/>
          <w:rtl/>
          <w:lang w:bidi="ar-AE"/>
        </w:rPr>
        <w:t>مترجمون فوريون مؤهلون</w:t>
      </w:r>
    </w:p>
    <w:p w14:paraId="3BA7CC8C" w14:textId="77777777" w:rsidR="004806D3" w:rsidRDefault="004806D3" w:rsidP="009F3321">
      <w:pPr>
        <w:bidi/>
        <w:spacing w:after="0" w:line="240" w:lineRule="auto"/>
        <w:rPr>
          <w:rtl/>
          <w:lang w:bidi="ar-AE"/>
        </w:rPr>
      </w:pPr>
    </w:p>
    <w:p w14:paraId="53C0287A" w14:textId="45AFF938" w:rsidR="004806D3" w:rsidRDefault="00222014" w:rsidP="009F3321">
      <w:pPr>
        <w:bidi/>
        <w:spacing w:after="0" w:line="240" w:lineRule="auto"/>
        <w:rPr>
          <w:rtl/>
          <w:lang w:bidi="ar-AE"/>
        </w:rPr>
      </w:pPr>
      <w:r>
        <w:rPr>
          <w:rFonts w:ascii="Aptos" w:eastAsia="Aptos" w:hAnsi="Aptos" w:cs="Times New Roman"/>
          <w:b/>
          <w:bCs/>
          <w:rtl/>
          <w:lang w:bidi="ar-AE"/>
        </w:rPr>
        <w:t>تقديم خدمات المساعدة اللغوية ووسائل المساعدة والخدمات المُساعِدة المناسبة</w:t>
      </w:r>
      <w:r>
        <w:rPr>
          <w:rFonts w:ascii="Aptos" w:eastAsia="Aptos" w:hAnsi="Aptos" w:cs="Times New Roman"/>
          <w:rtl/>
          <w:lang w:bidi="ar-AE"/>
        </w:rPr>
        <w:t>: سيُوفِّر نظام الرعاية الصحية ARMC خدمات المساعدة اللغوية ووسائل المساعَدة والخدمات المُساعِدة المناسبة للأفراد ذوي الإعاقة (بما في ذلك مرافقي الأفراد ذوي ا</w:t>
      </w:r>
      <w:r>
        <w:rPr>
          <w:rFonts w:ascii="Aptos" w:eastAsia="Aptos" w:hAnsi="Aptos" w:cs="Times New Roman"/>
          <w:rtl/>
          <w:lang w:bidi="ar-AE"/>
        </w:rPr>
        <w:t>لإعاقة) لضمان التواصل الفعّال. قد تشمل المساعَدات والخدمات المُساعِدة المناسبة ما يلي:</w:t>
      </w:r>
    </w:p>
    <w:p w14:paraId="7864EA81" w14:textId="102222B6" w:rsidR="004806D3" w:rsidRDefault="00222014" w:rsidP="009F3321">
      <w:pPr>
        <w:pStyle w:val="ListParagraph"/>
        <w:numPr>
          <w:ilvl w:val="0"/>
          <w:numId w:val="2"/>
        </w:numPr>
        <w:bidi/>
        <w:spacing w:after="0" w:line="240" w:lineRule="auto"/>
        <w:rPr>
          <w:rtl/>
          <w:lang w:bidi="ar-AE"/>
        </w:rPr>
      </w:pPr>
      <w:r>
        <w:rPr>
          <w:rFonts w:ascii="Aptos" w:eastAsia="Aptos" w:hAnsi="Aptos" w:cs="Times New Roman"/>
          <w:rtl/>
          <w:lang w:bidi="ar-AE"/>
        </w:rPr>
        <w:t>مترجمون فوريون مؤهَّلون، بما في ذلك مترجمو لغة الإشارة الأمريكية</w:t>
      </w:r>
    </w:p>
    <w:p w14:paraId="17CF99C9" w14:textId="79371D04" w:rsidR="004806D3" w:rsidRDefault="00222014" w:rsidP="009F3321">
      <w:pPr>
        <w:pStyle w:val="ListParagraph"/>
        <w:numPr>
          <w:ilvl w:val="0"/>
          <w:numId w:val="2"/>
        </w:numPr>
        <w:bidi/>
        <w:spacing w:after="0" w:line="240" w:lineRule="auto"/>
        <w:rPr>
          <w:rtl/>
          <w:lang w:bidi="ar-AE"/>
        </w:rPr>
      </w:pPr>
      <w:r>
        <w:rPr>
          <w:rFonts w:ascii="Aptos" w:eastAsia="Aptos" w:hAnsi="Aptos" w:cs="Times New Roman"/>
          <w:rtl/>
          <w:lang w:bidi="ar-AE"/>
        </w:rPr>
        <w:t>الترجمة الفورية عن بُعد بالفيديو</w:t>
      </w:r>
    </w:p>
    <w:p w14:paraId="71FA2A1B" w14:textId="55EE0F07" w:rsidR="004806D3" w:rsidRDefault="00222014" w:rsidP="009F3321">
      <w:pPr>
        <w:pStyle w:val="ListParagraph"/>
        <w:numPr>
          <w:ilvl w:val="0"/>
          <w:numId w:val="2"/>
        </w:numPr>
        <w:bidi/>
        <w:spacing w:after="0" w:line="240" w:lineRule="auto"/>
        <w:rPr>
          <w:rtl/>
          <w:lang w:bidi="ar-AE"/>
        </w:rPr>
      </w:pPr>
      <w:r>
        <w:rPr>
          <w:rFonts w:ascii="Aptos" w:eastAsia="Aptos" w:hAnsi="Aptos" w:cs="Times New Roman"/>
          <w:rtl/>
          <w:lang w:bidi="ar-AE"/>
        </w:rPr>
        <w:t>المعلومات بتنسيقات بديلة (بما في ذلك، على سبيل المثال لا الحصر، الطباعة</w:t>
      </w:r>
      <w:r>
        <w:rPr>
          <w:rFonts w:ascii="Aptos" w:eastAsia="Aptos" w:hAnsi="Aptos" w:cs="Times New Roman"/>
          <w:rtl/>
          <w:lang w:bidi="ar-AE"/>
        </w:rPr>
        <w:t xml:space="preserve"> بحروف كبيرة، والصوت المُسجَّل، والتنسيقات الإلكترونية المناسبة لكل حالة)</w:t>
      </w:r>
    </w:p>
    <w:p w14:paraId="3C6E17E8" w14:textId="77777777" w:rsidR="004806D3" w:rsidRDefault="004806D3" w:rsidP="009F3321">
      <w:pPr>
        <w:bidi/>
        <w:spacing w:after="0" w:line="240" w:lineRule="auto"/>
        <w:rPr>
          <w:rtl/>
          <w:lang w:bidi="ar-AE"/>
        </w:rPr>
      </w:pPr>
    </w:p>
    <w:p w14:paraId="4A9FF935" w14:textId="7582B62A" w:rsidR="004806D3" w:rsidRDefault="00222014" w:rsidP="009F3321">
      <w:pPr>
        <w:bidi/>
        <w:spacing w:after="0" w:line="240" w:lineRule="auto"/>
        <w:rPr>
          <w:rtl/>
          <w:lang w:bidi="ar-AE"/>
        </w:rPr>
      </w:pPr>
      <w:r>
        <w:rPr>
          <w:rFonts w:ascii="Aptos" w:eastAsia="Aptos" w:hAnsi="Aptos" w:cs="Times New Roman"/>
          <w:b/>
          <w:bCs/>
          <w:rtl/>
          <w:lang w:bidi="ar-AE"/>
        </w:rPr>
        <w:t>التعديلات المعقولة:</w:t>
      </w:r>
      <w:r>
        <w:rPr>
          <w:rFonts w:ascii="Aptos" w:eastAsia="Aptos" w:hAnsi="Aptos" w:cs="Times New Roman"/>
          <w:rtl/>
          <w:lang w:bidi="ar-AE"/>
        </w:rPr>
        <w:t xml:space="preserve"> سيوفر نظام الرعاية الصحية ARMC تعديلات معقولة للأفراد المُؤهَّلين من ذوي الإعاقة، عند الضرورة لضمان إمكانية الوصول وتكافؤ الفرص للمشاركة في برامجنا أو أنشطتنا أو</w:t>
      </w:r>
      <w:r>
        <w:rPr>
          <w:rFonts w:ascii="Aptos" w:eastAsia="Aptos" w:hAnsi="Aptos" w:cs="Times New Roman"/>
          <w:rtl/>
          <w:lang w:bidi="ar-AE"/>
        </w:rPr>
        <w:t xml:space="preserve"> خدماتنا أو المزايا الأخرى.</w:t>
      </w:r>
    </w:p>
    <w:p w14:paraId="14DAAE91" w14:textId="77777777" w:rsidR="00C743E0" w:rsidRDefault="00C743E0" w:rsidP="009F3321">
      <w:pPr>
        <w:bidi/>
        <w:spacing w:after="0" w:line="240" w:lineRule="auto"/>
        <w:rPr>
          <w:rtl/>
          <w:lang w:bidi="ar-AE"/>
        </w:rPr>
      </w:pPr>
    </w:p>
    <w:p w14:paraId="39CE9E49" w14:textId="1A3C6FF0" w:rsidR="00C743E0" w:rsidRDefault="00222014" w:rsidP="009F3321">
      <w:pPr>
        <w:bidi/>
        <w:spacing w:after="0" w:line="240" w:lineRule="auto"/>
        <w:rPr>
          <w:rtl/>
          <w:lang w:bidi="ar-AE"/>
        </w:rPr>
      </w:pPr>
      <w:r>
        <w:rPr>
          <w:rFonts w:ascii="Aptos" w:eastAsia="Aptos" w:hAnsi="Aptos" w:cs="Times New Roman"/>
          <w:rtl/>
          <w:lang w:bidi="ar-AE"/>
        </w:rPr>
        <w:t xml:space="preserve">للوصول إلى خدمات المساعَدة اللغوية والمساعَدات والخدمات المُساعِدة، وللدعم لإجراء تعديل معقول، يُرجى الاتصال بأحد أعضاء فريق رعايتك. للحصول على مساعدة إضافية، يمكنك أيضًا الاتصال بمُشرِف التمريض من خلال فريق رعايتك. </w:t>
      </w:r>
    </w:p>
    <w:p w14:paraId="7C78F09D" w14:textId="77777777" w:rsidR="00C743E0" w:rsidRDefault="00C743E0" w:rsidP="009F3321">
      <w:pPr>
        <w:bidi/>
        <w:spacing w:after="0" w:line="240" w:lineRule="auto"/>
        <w:rPr>
          <w:rtl/>
          <w:lang w:bidi="ar-AE"/>
        </w:rPr>
      </w:pPr>
    </w:p>
    <w:p w14:paraId="336D7D35" w14:textId="5B38DEB2" w:rsidR="00C743E0" w:rsidRDefault="00222014" w:rsidP="009F3321">
      <w:pPr>
        <w:bidi/>
        <w:spacing w:after="0" w:line="240" w:lineRule="auto"/>
        <w:rPr>
          <w:rtl/>
          <w:lang w:bidi="ar-AE"/>
        </w:rPr>
      </w:pPr>
      <w:r>
        <w:rPr>
          <w:rFonts w:ascii="Aptos" w:eastAsia="Aptos" w:hAnsi="Aptos" w:cs="Times New Roman"/>
          <w:rtl/>
          <w:lang w:bidi="ar-AE"/>
        </w:rPr>
        <w:t xml:space="preserve">إذا كنتَ </w:t>
      </w:r>
      <w:r>
        <w:rPr>
          <w:rFonts w:ascii="Aptos" w:eastAsia="Aptos" w:hAnsi="Aptos" w:cs="Times New Roman"/>
          <w:rtl/>
          <w:lang w:bidi="ar-AE"/>
        </w:rPr>
        <w:t xml:space="preserve">تعتقد أن نظام الرعاية الصحية ARMC لم يقدم هذه الخدمات أو مارس التمييز بطريقة أخرى على أساس العرق أو اللون أو الأصل القومي أو الجنس أو العُمر أو الإعاقة، فيمكنك تقديم شكوى إلى جهة الاتصال أدناه: </w:t>
      </w:r>
    </w:p>
    <w:p w14:paraId="3B1C7A9C" w14:textId="77777777" w:rsidR="00C743E0" w:rsidRDefault="00C743E0" w:rsidP="009F3321">
      <w:pPr>
        <w:bidi/>
        <w:spacing w:after="0" w:line="240" w:lineRule="auto"/>
        <w:rPr>
          <w:rtl/>
          <w:lang w:bidi="ar-AE"/>
        </w:rPr>
      </w:pPr>
    </w:p>
    <w:p w14:paraId="7F84DF75" w14:textId="2416B796" w:rsidR="00C743E0" w:rsidRDefault="00222014" w:rsidP="009F3321">
      <w:pPr>
        <w:bidi/>
        <w:spacing w:after="0" w:line="240" w:lineRule="auto"/>
        <w:rPr>
          <w:rtl/>
          <w:lang w:bidi="ar-AE"/>
        </w:rPr>
      </w:pPr>
      <w:r>
        <w:rPr>
          <w:rFonts w:ascii="Aptos" w:eastAsia="Aptos" w:hAnsi="Aptos" w:cs="Times New Roman"/>
          <w:rtl/>
          <w:lang w:bidi="ar-AE"/>
        </w:rPr>
        <w:t>إداري</w:t>
      </w:r>
      <w:r>
        <w:rPr>
          <w:rFonts w:ascii="Aptos" w:eastAsia="Aptos" w:hAnsi="Aptos" w:cs="Times New Roman"/>
          <w:rtl/>
          <w:lang w:bidi="ar-AE"/>
        </w:rPr>
        <w:tab/>
      </w:r>
      <w:r>
        <w:rPr>
          <w:rFonts w:ascii="Aptos" w:eastAsia="Aptos" w:hAnsi="Aptos" w:cs="Times New Roman"/>
          <w:rtl/>
          <w:lang w:bidi="ar-AE"/>
        </w:rPr>
        <w:tab/>
        <w:t>الجودة في مكتب أمين المظالم</w:t>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t>مدير الجودة</w:t>
      </w:r>
    </w:p>
    <w:p w14:paraId="175CA562" w14:textId="662D3E6E" w:rsidR="00C743E0" w:rsidRDefault="00222014" w:rsidP="009F3321">
      <w:pPr>
        <w:bidi/>
        <w:spacing w:after="0" w:line="240" w:lineRule="auto"/>
        <w:rPr>
          <w:rtl/>
          <w:lang w:bidi="ar-AE"/>
        </w:rPr>
      </w:pPr>
      <w:proofErr w:type="spellStart"/>
      <w:r>
        <w:rPr>
          <w:rFonts w:ascii="Aptos" w:eastAsia="Aptos" w:hAnsi="Aptos" w:cs="Times New Roman"/>
          <w:rtl/>
          <w:lang w:bidi="ar-AE"/>
        </w:rPr>
        <w:t>Ashtabula</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Regional</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Medical</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Center</w:t>
      </w:r>
      <w:proofErr w:type="spellEnd"/>
      <w:r>
        <w:rPr>
          <w:rFonts w:ascii="Aptos" w:eastAsia="Aptos" w:hAnsi="Aptos" w:cs="Times New Roman"/>
          <w:rtl/>
          <w:lang w:bidi="ar-AE"/>
        </w:rPr>
        <w:t xml:space="preserve"> </w:t>
      </w:r>
      <w:r>
        <w:rPr>
          <w:rFonts w:ascii="Aptos" w:eastAsia="Aptos" w:hAnsi="Aptos" w:cs="Times New Roman"/>
          <w:lang w:bidi="ar-AE"/>
        </w:rPr>
        <w:tab/>
      </w:r>
      <w:r>
        <w:rPr>
          <w:rFonts w:ascii="Aptos" w:eastAsia="Aptos" w:hAnsi="Aptos" w:cs="Times New Roman"/>
          <w:rtl/>
          <w:lang w:bidi="ar-AE"/>
        </w:rPr>
        <w:tab/>
        <w:t xml:space="preserve">ARMC </w:t>
      </w:r>
      <w:proofErr w:type="spellStart"/>
      <w:r>
        <w:rPr>
          <w:rFonts w:ascii="Aptos" w:eastAsia="Aptos" w:hAnsi="Aptos" w:cs="Times New Roman"/>
          <w:rtl/>
          <w:lang w:bidi="ar-AE"/>
        </w:rPr>
        <w:t>Home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Health</w:t>
      </w:r>
      <w:proofErr w:type="spellEnd"/>
      <w:r>
        <w:rPr>
          <w:rFonts w:ascii="Aptos" w:eastAsia="Aptos" w:hAnsi="Aptos" w:cs="Times New Roman"/>
          <w:rtl/>
          <w:lang w:bidi="ar-AE"/>
        </w:rPr>
        <w:tab/>
      </w:r>
      <w:r>
        <w:rPr>
          <w:rFonts w:ascii="Aptos" w:eastAsia="Aptos" w:hAnsi="Aptos" w:cs="Times New Roman"/>
          <w:rtl/>
          <w:lang w:bidi="ar-AE"/>
        </w:rPr>
        <w:tab/>
      </w:r>
      <w:proofErr w:type="spellStart"/>
      <w:r>
        <w:rPr>
          <w:rFonts w:ascii="Aptos" w:eastAsia="Aptos" w:hAnsi="Aptos" w:cs="Times New Roman"/>
          <w:rtl/>
          <w:lang w:bidi="ar-AE"/>
        </w:rPr>
        <w:t>Glenbeigh</w:t>
      </w:r>
      <w:proofErr w:type="spellEnd"/>
    </w:p>
    <w:p w14:paraId="5CDEB976" w14:textId="0C8D60E4" w:rsidR="00C743E0" w:rsidRDefault="00222014" w:rsidP="009F3321">
      <w:pPr>
        <w:bidi/>
        <w:spacing w:after="0" w:line="240" w:lineRule="auto"/>
        <w:rPr>
          <w:rtl/>
          <w:lang w:bidi="ar-AE"/>
        </w:rPr>
      </w:pPr>
      <w:r>
        <w:rPr>
          <w:rFonts w:ascii="Aptos" w:eastAsia="Aptos" w:hAnsi="Aptos" w:cs="Times New Roman"/>
          <w:rtl/>
          <w:lang w:bidi="ar-AE"/>
        </w:rPr>
        <w:t xml:space="preserve">2420 </w:t>
      </w:r>
      <w:proofErr w:type="spellStart"/>
      <w:r>
        <w:rPr>
          <w:rFonts w:ascii="Aptos" w:eastAsia="Aptos" w:hAnsi="Aptos" w:cs="Times New Roman"/>
          <w:rtl/>
          <w:lang w:bidi="ar-AE"/>
        </w:rPr>
        <w:t>Lake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Avenue</w:t>
      </w:r>
      <w:proofErr w:type="spellEnd"/>
      <w:r>
        <w:rPr>
          <w:rFonts w:ascii="Aptos" w:eastAsia="Aptos" w:hAnsi="Aptos" w:cs="Times New Roman"/>
          <w:rtl/>
          <w:lang w:bidi="ar-AE"/>
        </w:rPr>
        <w:t xml:space="preserve"> </w:t>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t xml:space="preserve">2131 </w:t>
      </w:r>
      <w:proofErr w:type="spellStart"/>
      <w:r>
        <w:rPr>
          <w:rFonts w:ascii="Aptos" w:eastAsia="Aptos" w:hAnsi="Aptos" w:cs="Times New Roman"/>
          <w:rtl/>
          <w:lang w:bidi="ar-AE"/>
        </w:rPr>
        <w:t>Lake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Ave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Ste</w:t>
      </w:r>
      <w:proofErr w:type="spellEnd"/>
      <w:r>
        <w:rPr>
          <w:rFonts w:ascii="Aptos" w:eastAsia="Aptos" w:hAnsi="Aptos" w:cs="Times New Roman"/>
          <w:rtl/>
          <w:lang w:bidi="ar-AE"/>
        </w:rPr>
        <w:t xml:space="preserve"> 2</w:t>
      </w:r>
      <w:r>
        <w:rPr>
          <w:rFonts w:ascii="Aptos" w:eastAsia="Aptos" w:hAnsi="Aptos" w:cs="Times New Roman"/>
          <w:rtl/>
          <w:lang w:bidi="ar-AE"/>
        </w:rPr>
        <w:tab/>
      </w:r>
      <w:r>
        <w:rPr>
          <w:rFonts w:ascii="Aptos" w:eastAsia="Aptos" w:hAnsi="Aptos" w:cs="Times New Roman"/>
          <w:rtl/>
          <w:lang w:bidi="ar-AE"/>
        </w:rPr>
        <w:tab/>
        <w:t xml:space="preserve">2863 </w:t>
      </w:r>
      <w:proofErr w:type="spellStart"/>
      <w:r>
        <w:rPr>
          <w:rFonts w:ascii="Aptos" w:eastAsia="Aptos" w:hAnsi="Aptos" w:cs="Times New Roman"/>
          <w:rtl/>
          <w:lang w:bidi="ar-AE"/>
        </w:rPr>
        <w:t>State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Route</w:t>
      </w:r>
      <w:proofErr w:type="spellEnd"/>
      <w:r>
        <w:rPr>
          <w:rFonts w:ascii="Aptos" w:eastAsia="Aptos" w:hAnsi="Aptos" w:cs="Times New Roman"/>
          <w:rtl/>
          <w:lang w:bidi="ar-AE"/>
        </w:rPr>
        <w:t xml:space="preserve"> 45N</w:t>
      </w:r>
    </w:p>
    <w:p w14:paraId="623088E4" w14:textId="77C60D08" w:rsidR="00C743E0" w:rsidRDefault="00222014" w:rsidP="009F3321">
      <w:pPr>
        <w:bidi/>
        <w:spacing w:after="0" w:line="240" w:lineRule="auto"/>
        <w:rPr>
          <w:rtl/>
          <w:lang w:bidi="ar-AE"/>
        </w:rPr>
      </w:pPr>
      <w:proofErr w:type="spellStart"/>
      <w:r>
        <w:rPr>
          <w:rFonts w:ascii="Aptos" w:eastAsia="Aptos" w:hAnsi="Aptos" w:cs="Times New Roman"/>
          <w:rtl/>
          <w:lang w:bidi="ar-AE"/>
        </w:rPr>
        <w:t>Ashtabula</w:t>
      </w:r>
      <w:proofErr w:type="spellEnd"/>
      <w:r>
        <w:rPr>
          <w:rFonts w:ascii="Aptos" w:eastAsia="Aptos" w:hAnsi="Aptos" w:cs="Times New Roman"/>
          <w:rtl/>
          <w:lang w:bidi="ar-AE"/>
        </w:rPr>
        <w:t xml:space="preserve">, OH 44004 </w:t>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lang w:bidi="ar-AE"/>
        </w:rPr>
        <w:tab/>
      </w:r>
      <w:r>
        <w:rPr>
          <w:rFonts w:ascii="Aptos" w:eastAsia="Aptos" w:hAnsi="Aptos" w:cs="Times New Roman"/>
          <w:rtl/>
          <w:lang w:bidi="ar-AE"/>
        </w:rPr>
        <w:tab/>
      </w:r>
      <w:proofErr w:type="spellStart"/>
      <w:r>
        <w:rPr>
          <w:rFonts w:ascii="Aptos" w:eastAsia="Aptos" w:hAnsi="Aptos" w:cs="Times New Roman"/>
          <w:rtl/>
          <w:lang w:bidi="ar-AE"/>
        </w:rPr>
        <w:t>Ashtabula</w:t>
      </w:r>
      <w:proofErr w:type="spellEnd"/>
      <w:r>
        <w:rPr>
          <w:rFonts w:ascii="Aptos" w:eastAsia="Aptos" w:hAnsi="Aptos" w:cs="Times New Roman"/>
          <w:rtl/>
          <w:lang w:bidi="ar-AE"/>
        </w:rPr>
        <w:t>, OH 44004</w:t>
      </w:r>
      <w:r>
        <w:rPr>
          <w:rFonts w:ascii="Aptos" w:eastAsia="Aptos" w:hAnsi="Aptos" w:cs="Times New Roman"/>
          <w:lang w:bidi="ar-AE"/>
        </w:rPr>
        <w:tab/>
      </w:r>
      <w:r>
        <w:rPr>
          <w:rFonts w:ascii="Aptos" w:eastAsia="Aptos" w:hAnsi="Aptos" w:cs="Times New Roman"/>
          <w:rtl/>
          <w:lang w:bidi="ar-AE"/>
        </w:rPr>
        <w:tab/>
      </w:r>
      <w:proofErr w:type="spellStart"/>
      <w:r>
        <w:rPr>
          <w:rFonts w:ascii="Aptos" w:eastAsia="Aptos" w:hAnsi="Aptos" w:cs="Times New Roman"/>
          <w:rtl/>
          <w:lang w:bidi="ar-AE"/>
        </w:rPr>
        <w:t>Rock</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Creek</w:t>
      </w:r>
      <w:proofErr w:type="spellEnd"/>
      <w:r>
        <w:rPr>
          <w:rFonts w:ascii="Aptos" w:eastAsia="Aptos" w:hAnsi="Aptos" w:cs="Times New Roman"/>
          <w:rtl/>
          <w:lang w:bidi="ar-AE"/>
        </w:rPr>
        <w:t>, OH 44084</w:t>
      </w:r>
    </w:p>
    <w:p w14:paraId="0D5AB48A" w14:textId="03EEEDFC" w:rsidR="000E1316" w:rsidRDefault="00222014" w:rsidP="009F3321">
      <w:pPr>
        <w:bidi/>
        <w:spacing w:after="0" w:line="240" w:lineRule="auto"/>
        <w:rPr>
          <w:rtl/>
          <w:lang w:bidi="ar-AE"/>
        </w:rPr>
      </w:pPr>
      <w:r>
        <w:rPr>
          <w:rFonts w:ascii="Aptos" w:eastAsia="Aptos" w:hAnsi="Aptos" w:cs="Times New Roman"/>
          <w:rtl/>
          <w:lang w:bidi="ar-AE"/>
        </w:rPr>
        <w:t>440-997-2262</w:t>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rtl/>
          <w:lang w:bidi="ar-AE"/>
        </w:rPr>
        <w:tab/>
      </w:r>
      <w:r>
        <w:rPr>
          <w:rFonts w:ascii="Aptos" w:eastAsia="Aptos" w:hAnsi="Aptos" w:cs="Times New Roman"/>
          <w:lang w:bidi="ar-AE"/>
        </w:rPr>
        <w:tab/>
      </w:r>
      <w:r>
        <w:rPr>
          <w:rFonts w:ascii="Aptos" w:eastAsia="Aptos" w:hAnsi="Aptos" w:cs="Times New Roman"/>
          <w:rtl/>
          <w:lang w:bidi="ar-AE"/>
        </w:rPr>
        <w:tab/>
      </w:r>
      <w:r>
        <w:rPr>
          <w:rFonts w:ascii="Aptos" w:eastAsia="Aptos" w:hAnsi="Aptos" w:cs="Times New Roman"/>
          <w:lang w:bidi="ar-AE"/>
        </w:rPr>
        <w:tab/>
      </w:r>
      <w:r>
        <w:rPr>
          <w:rFonts w:ascii="Aptos" w:eastAsia="Aptos" w:hAnsi="Aptos" w:cs="Times New Roman"/>
          <w:rtl/>
          <w:lang w:bidi="ar-AE"/>
        </w:rPr>
        <w:t>440-992-4633</w:t>
      </w:r>
      <w:r>
        <w:rPr>
          <w:rFonts w:ascii="Aptos" w:eastAsia="Aptos" w:hAnsi="Aptos" w:cs="Times New Roman"/>
          <w:rtl/>
          <w:lang w:bidi="ar-AE"/>
        </w:rPr>
        <w:tab/>
      </w:r>
      <w:r>
        <w:rPr>
          <w:rFonts w:ascii="Aptos" w:eastAsia="Aptos" w:hAnsi="Aptos" w:cs="Times New Roman"/>
          <w:rtl/>
          <w:lang w:bidi="ar-AE"/>
        </w:rPr>
        <w:tab/>
        <w:t>440-563-3400</w:t>
      </w:r>
    </w:p>
    <w:p w14:paraId="5F3255CB" w14:textId="77777777" w:rsidR="00C743E0" w:rsidRDefault="00C743E0" w:rsidP="009F3321">
      <w:pPr>
        <w:bidi/>
        <w:spacing w:after="0" w:line="240" w:lineRule="auto"/>
        <w:rPr>
          <w:rtl/>
          <w:lang w:bidi="ar-AE"/>
        </w:rPr>
      </w:pPr>
    </w:p>
    <w:p w14:paraId="777E0859" w14:textId="7B008D1C" w:rsidR="00C743E0" w:rsidRDefault="00222014" w:rsidP="009F3321">
      <w:pPr>
        <w:bidi/>
        <w:spacing w:after="0" w:line="240" w:lineRule="auto"/>
        <w:rPr>
          <w:rtl/>
          <w:lang w:bidi="ar-AE"/>
        </w:rPr>
      </w:pPr>
      <w:r>
        <w:rPr>
          <w:rFonts w:ascii="Aptos" w:eastAsia="Aptos" w:hAnsi="Aptos" w:cs="Times New Roman"/>
          <w:rtl/>
          <w:lang w:bidi="ar-AE"/>
        </w:rPr>
        <w:t xml:space="preserve">أو يمكنك أيضًا تقديم شكوى إلى وزارة الصحة والخدمات الإنسانية الأمريكية، مكتب الحقوق المدنية على </w:t>
      </w:r>
      <w:hyperlink r:id="rId7" w:history="1">
        <w:r w:rsidR="00C743E0">
          <w:rPr>
            <w:rFonts w:ascii="Aptos" w:eastAsia="Aptos" w:hAnsi="Aptos" w:cs="Times New Roman"/>
            <w:color w:val="467886"/>
            <w:u w:val="single"/>
            <w:rtl/>
            <w:lang w:bidi="ar-AE"/>
          </w:rPr>
          <w:t>https://ocrportal.hhs.gov/ocr/smartscreen/main.jsf</w:t>
        </w:r>
      </w:hyperlink>
      <w:r>
        <w:rPr>
          <w:rFonts w:ascii="Aptos" w:eastAsia="Aptos" w:hAnsi="Aptos" w:cs="Times New Roman"/>
          <w:rtl/>
          <w:lang w:bidi="ar-AE"/>
        </w:rPr>
        <w:t xml:space="preserve"> أو عن طريق البريد إلى:</w:t>
      </w:r>
    </w:p>
    <w:p w14:paraId="64C3E43D" w14:textId="77777777" w:rsidR="00C743E0" w:rsidRDefault="00C743E0" w:rsidP="009F3321">
      <w:pPr>
        <w:bidi/>
        <w:spacing w:after="0" w:line="240" w:lineRule="auto"/>
        <w:rPr>
          <w:rtl/>
          <w:lang w:bidi="ar-AE"/>
        </w:rPr>
      </w:pPr>
    </w:p>
    <w:p w14:paraId="10FC835D" w14:textId="675D8CFE" w:rsidR="00C743E0" w:rsidRDefault="00222014" w:rsidP="009F3321">
      <w:pPr>
        <w:bidi/>
        <w:spacing w:after="0" w:line="240" w:lineRule="auto"/>
        <w:rPr>
          <w:rtl/>
          <w:lang w:bidi="ar-AE"/>
        </w:rPr>
      </w:pPr>
      <w:r>
        <w:rPr>
          <w:rFonts w:ascii="Aptos" w:eastAsia="Aptos" w:hAnsi="Aptos" w:cs="Times New Roman"/>
          <w:rtl/>
          <w:lang w:bidi="ar-AE"/>
        </w:rPr>
        <w:t>وزارة الصحة والخدم</w:t>
      </w:r>
      <w:r>
        <w:rPr>
          <w:rFonts w:ascii="Aptos" w:eastAsia="Aptos" w:hAnsi="Aptos" w:cs="Times New Roman"/>
          <w:rtl/>
          <w:lang w:bidi="ar-AE"/>
        </w:rPr>
        <w:t>ات الإنسانية الأمريكية</w:t>
      </w:r>
    </w:p>
    <w:p w14:paraId="3A4E7EDC" w14:textId="58055518" w:rsidR="00C743E0" w:rsidRDefault="00222014" w:rsidP="009F3321">
      <w:pPr>
        <w:bidi/>
        <w:spacing w:after="0" w:line="240" w:lineRule="auto"/>
        <w:rPr>
          <w:rtl/>
          <w:lang w:bidi="ar-AE"/>
        </w:rPr>
      </w:pPr>
      <w:r>
        <w:rPr>
          <w:rFonts w:ascii="Aptos" w:eastAsia="Aptos" w:hAnsi="Aptos" w:cs="Times New Roman"/>
          <w:rtl/>
          <w:lang w:bidi="ar-AE"/>
        </w:rPr>
        <w:t xml:space="preserve">200 </w:t>
      </w:r>
      <w:proofErr w:type="spellStart"/>
      <w:r>
        <w:rPr>
          <w:rFonts w:ascii="Aptos" w:eastAsia="Aptos" w:hAnsi="Aptos" w:cs="Times New Roman"/>
          <w:rtl/>
          <w:lang w:bidi="ar-AE"/>
        </w:rPr>
        <w:t>Independence</w:t>
      </w:r>
      <w:proofErr w:type="spellEnd"/>
      <w:r>
        <w:rPr>
          <w:rFonts w:ascii="Aptos" w:eastAsia="Aptos" w:hAnsi="Aptos" w:cs="Times New Roman"/>
          <w:rtl/>
          <w:lang w:bidi="ar-AE"/>
        </w:rPr>
        <w:t xml:space="preserve"> </w:t>
      </w:r>
      <w:proofErr w:type="spellStart"/>
      <w:r>
        <w:rPr>
          <w:rFonts w:ascii="Aptos" w:eastAsia="Aptos" w:hAnsi="Aptos" w:cs="Times New Roman"/>
          <w:rtl/>
          <w:lang w:bidi="ar-AE"/>
        </w:rPr>
        <w:t>Avenue</w:t>
      </w:r>
      <w:proofErr w:type="spellEnd"/>
      <w:r>
        <w:rPr>
          <w:rFonts w:ascii="Aptos" w:eastAsia="Aptos" w:hAnsi="Aptos" w:cs="Times New Roman"/>
          <w:rtl/>
          <w:lang w:bidi="ar-AE"/>
        </w:rPr>
        <w:t>, SW – 509F</w:t>
      </w:r>
    </w:p>
    <w:p w14:paraId="5A3A2CA0" w14:textId="7C55D541" w:rsidR="00C743E0" w:rsidRDefault="00222014" w:rsidP="009F3321">
      <w:pPr>
        <w:bidi/>
        <w:spacing w:after="0" w:line="240" w:lineRule="auto"/>
        <w:rPr>
          <w:rtl/>
          <w:lang w:bidi="ar-AE"/>
        </w:rPr>
      </w:pPr>
      <w:proofErr w:type="spellStart"/>
      <w:r>
        <w:rPr>
          <w:rFonts w:ascii="Aptos" w:eastAsia="Aptos" w:hAnsi="Aptos" w:cs="Times New Roman"/>
          <w:rtl/>
          <w:lang w:bidi="ar-AE"/>
        </w:rPr>
        <w:t>Washington</w:t>
      </w:r>
      <w:proofErr w:type="spellEnd"/>
      <w:r>
        <w:rPr>
          <w:rFonts w:ascii="Aptos" w:eastAsia="Aptos" w:hAnsi="Aptos" w:cs="Times New Roman"/>
          <w:rtl/>
          <w:lang w:bidi="ar-AE"/>
        </w:rPr>
        <w:t>, DC 20201</w:t>
      </w:r>
    </w:p>
    <w:p w14:paraId="0C911862" w14:textId="77777777" w:rsidR="00E93BB0" w:rsidRDefault="00E93BB0" w:rsidP="009F3321">
      <w:pPr>
        <w:bidi/>
        <w:spacing w:after="0" w:line="240" w:lineRule="auto"/>
        <w:rPr>
          <w:rtl/>
          <w:lang w:bidi="ar-AE"/>
        </w:rPr>
      </w:pPr>
    </w:p>
    <w:p w14:paraId="319513A0" w14:textId="77777777" w:rsidR="00E93BB0" w:rsidRDefault="00E93BB0" w:rsidP="009F3321">
      <w:pPr>
        <w:bidi/>
        <w:spacing w:after="0" w:line="240" w:lineRule="auto"/>
        <w:rPr>
          <w:rtl/>
          <w:lang w:bidi="ar-AE"/>
        </w:rPr>
      </w:pPr>
    </w:p>
    <w:p w14:paraId="17C0F55F" w14:textId="77777777" w:rsidR="00E93BB0" w:rsidRDefault="00E93BB0" w:rsidP="009F3321">
      <w:pPr>
        <w:bidi/>
        <w:spacing w:after="0" w:line="240" w:lineRule="auto"/>
        <w:rPr>
          <w:rtl/>
          <w:lang w:bidi="ar-AE"/>
        </w:rPr>
      </w:pPr>
    </w:p>
    <w:p w14:paraId="68FCA413" w14:textId="77777777" w:rsidR="00E93BB0" w:rsidRDefault="00E93BB0" w:rsidP="009F3321">
      <w:pPr>
        <w:bidi/>
        <w:spacing w:after="0" w:line="240" w:lineRule="auto"/>
        <w:rPr>
          <w:rtl/>
          <w:lang w:bidi="ar-AE"/>
        </w:rPr>
      </w:pPr>
    </w:p>
    <w:p w14:paraId="162C5C81" w14:textId="06F45985" w:rsidR="00E93BB0" w:rsidRPr="004806D3" w:rsidRDefault="00222014" w:rsidP="009F3321">
      <w:pPr>
        <w:bidi/>
        <w:spacing w:after="0" w:line="240" w:lineRule="auto"/>
        <w:rPr>
          <w:rtl/>
          <w:lang w:bidi="ar-AE"/>
        </w:rPr>
      </w:pPr>
      <w:r>
        <w:rPr>
          <w:noProof/>
          <w:rtl/>
          <w:lang w:bidi="ar-AE"/>
        </w:rPr>
        <w:drawing>
          <wp:inline distT="0" distB="0" distL="0" distR="0" wp14:anchorId="42233AC3" wp14:editId="5C9234DD">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43FFA975" w14:textId="77777777" w:rsidR="00E93BB0" w:rsidRDefault="00E93BB0" w:rsidP="009F3321">
      <w:pPr>
        <w:bidi/>
        <w:rPr>
          <w:sz w:val="28"/>
          <w:szCs w:val="28"/>
          <w:rtl/>
          <w:lang w:bidi="ar-AE"/>
        </w:rPr>
      </w:pPr>
    </w:p>
    <w:p w14:paraId="5479BE73" w14:textId="64260165" w:rsidR="00E93BB0" w:rsidRDefault="00222014" w:rsidP="009F3321">
      <w:pPr>
        <w:bidi/>
        <w:rPr>
          <w:sz w:val="28"/>
          <w:szCs w:val="28"/>
          <w:rtl/>
          <w:lang w:bidi="ar-AE"/>
        </w:rPr>
      </w:pPr>
      <w:r>
        <w:rPr>
          <w:noProof/>
          <w:sz w:val="28"/>
          <w:szCs w:val="28"/>
          <w:rtl/>
          <w:lang w:bidi="ar-AE"/>
        </w:rPr>
        <w:drawing>
          <wp:inline distT="0" distB="0" distL="0" distR="0" wp14:anchorId="7002DCF2" wp14:editId="38E327E0">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5D3B0486" w14:textId="77777777" w:rsidR="00E93BB0" w:rsidRPr="00E93BB0" w:rsidRDefault="00E93BB0" w:rsidP="009F3321">
      <w:pPr>
        <w:bidi/>
        <w:rPr>
          <w:sz w:val="20"/>
          <w:szCs w:val="20"/>
          <w:rtl/>
          <w:lang w:bidi="ar-AE"/>
        </w:rPr>
      </w:pPr>
    </w:p>
    <w:p w14:paraId="494341BA" w14:textId="6092079D" w:rsidR="00E93BB0" w:rsidRPr="004806D3" w:rsidRDefault="00222014" w:rsidP="009F3321">
      <w:pPr>
        <w:bidi/>
        <w:rPr>
          <w:sz w:val="28"/>
          <w:szCs w:val="28"/>
          <w:rtl/>
          <w:lang w:bidi="ar-AE"/>
        </w:rPr>
      </w:pPr>
      <w:r>
        <w:rPr>
          <w:noProof/>
          <w:sz w:val="28"/>
          <w:szCs w:val="28"/>
          <w:rtl/>
          <w:lang w:bidi="ar-AE"/>
        </w:rPr>
        <w:drawing>
          <wp:inline distT="0" distB="0" distL="0" distR="0" wp14:anchorId="7D7D8EDE" wp14:editId="54DEDA53">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BCED" w14:textId="77777777" w:rsidR="00C5116C" w:rsidRDefault="00C5116C">
      <w:pPr>
        <w:spacing w:after="0" w:line="240" w:lineRule="auto"/>
      </w:pPr>
      <w:r>
        <w:separator/>
      </w:r>
    </w:p>
  </w:endnote>
  <w:endnote w:type="continuationSeparator" w:id="0">
    <w:p w14:paraId="2549B17B" w14:textId="77777777" w:rsidR="00C5116C" w:rsidRDefault="00C5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3B19" w14:textId="4B2A19E1" w:rsidR="00771492" w:rsidRDefault="000D68F6">
    <w:pPr>
      <w:pStyle w:val="Footer"/>
      <w:bidi/>
    </w:pPr>
    <w:fldSimple w:instr=" DOCPROPERTY DOCXDOCID DMS=InterwovenIManage Format=&lt;&lt;NUM&gt;&gt; _&lt;&lt;VER&gt;&gt; PRESERVELOCATION \* MERGEFORMAT ">
      <w:r>
        <w:rPr>
          <w:rFonts w:ascii="Aptos" w:eastAsia="Aptos" w:hAnsi="Aptos" w:cs="Times New Roman"/>
        </w:rPr>
        <w:t>23477426 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FECE" w14:textId="25F377F9" w:rsidR="00771492" w:rsidRDefault="000D68F6">
    <w:pPr>
      <w:pStyle w:val="Footer"/>
      <w:bidi/>
    </w:pPr>
    <w:fldSimple w:instr=" DOCPROPERTY DOCXDOCID DMS=InterwovenIManage Format=&lt;&lt;NUM&gt;&gt; _&lt;&lt;VER&gt;&gt; PRESERVELOCATION \* MERGEFORMAT ">
      <w:r>
        <w:rPr>
          <w:rFonts w:ascii="Aptos" w:eastAsia="Aptos" w:hAnsi="Aptos" w:cs="Times New Roman"/>
        </w:rPr>
        <w:t>23477426 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B7BF" w14:textId="3DB71E27" w:rsidR="00771492" w:rsidRDefault="000D68F6">
    <w:pPr>
      <w:pStyle w:val="Footer"/>
      <w:bidi/>
    </w:pPr>
    <w:fldSimple w:instr=" DOCPROPERTY DOCXDOCID DMS=InterwovenIManage Format=&lt;&lt;NUM&gt;&gt; _&lt;&lt;VER&gt;&gt; PRESERVELOCATION \* MERGEFORMAT ">
      <w:r>
        <w:rPr>
          <w:rFonts w:ascii="Aptos" w:eastAsia="Aptos" w:hAnsi="Aptos" w:cs="Times New Roman"/>
        </w:rPr>
        <w:t>23477426 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F780" w14:textId="77777777" w:rsidR="00C5116C" w:rsidRDefault="00C5116C">
      <w:pPr>
        <w:spacing w:after="0" w:line="240" w:lineRule="auto"/>
      </w:pPr>
      <w:r>
        <w:separator/>
      </w:r>
    </w:p>
  </w:footnote>
  <w:footnote w:type="continuationSeparator" w:id="0">
    <w:p w14:paraId="176DDFCE" w14:textId="77777777" w:rsidR="00C5116C" w:rsidRDefault="00C5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E50B"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C1D3"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1C50"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029A085C">
      <w:start w:val="1"/>
      <w:numFmt w:val="bullet"/>
      <w:lvlText w:val=""/>
      <w:lvlJc w:val="left"/>
      <w:pPr>
        <w:ind w:left="720" w:hanging="360"/>
      </w:pPr>
      <w:rPr>
        <w:rFonts w:ascii="Symbol" w:hAnsi="Symbol" w:hint="default"/>
      </w:rPr>
    </w:lvl>
    <w:lvl w:ilvl="1" w:tplc="1C80C420" w:tentative="1">
      <w:start w:val="1"/>
      <w:numFmt w:val="bullet"/>
      <w:lvlText w:val="o"/>
      <w:lvlJc w:val="left"/>
      <w:pPr>
        <w:ind w:left="1440" w:hanging="360"/>
      </w:pPr>
      <w:rPr>
        <w:rFonts w:ascii="Courier New" w:hAnsi="Courier New" w:cs="Courier New" w:hint="default"/>
      </w:rPr>
    </w:lvl>
    <w:lvl w:ilvl="2" w:tplc="8DE85F54" w:tentative="1">
      <w:start w:val="1"/>
      <w:numFmt w:val="bullet"/>
      <w:lvlText w:val=""/>
      <w:lvlJc w:val="left"/>
      <w:pPr>
        <w:ind w:left="2160" w:hanging="360"/>
      </w:pPr>
      <w:rPr>
        <w:rFonts w:ascii="Wingdings" w:hAnsi="Wingdings" w:hint="default"/>
      </w:rPr>
    </w:lvl>
    <w:lvl w:ilvl="3" w:tplc="AD50780E" w:tentative="1">
      <w:start w:val="1"/>
      <w:numFmt w:val="bullet"/>
      <w:lvlText w:val=""/>
      <w:lvlJc w:val="left"/>
      <w:pPr>
        <w:ind w:left="2880" w:hanging="360"/>
      </w:pPr>
      <w:rPr>
        <w:rFonts w:ascii="Symbol" w:hAnsi="Symbol" w:hint="default"/>
      </w:rPr>
    </w:lvl>
    <w:lvl w:ilvl="4" w:tplc="3992238A" w:tentative="1">
      <w:start w:val="1"/>
      <w:numFmt w:val="bullet"/>
      <w:lvlText w:val="o"/>
      <w:lvlJc w:val="left"/>
      <w:pPr>
        <w:ind w:left="3600" w:hanging="360"/>
      </w:pPr>
      <w:rPr>
        <w:rFonts w:ascii="Courier New" w:hAnsi="Courier New" w:cs="Courier New" w:hint="default"/>
      </w:rPr>
    </w:lvl>
    <w:lvl w:ilvl="5" w:tplc="C3982A44" w:tentative="1">
      <w:start w:val="1"/>
      <w:numFmt w:val="bullet"/>
      <w:lvlText w:val=""/>
      <w:lvlJc w:val="left"/>
      <w:pPr>
        <w:ind w:left="4320" w:hanging="360"/>
      </w:pPr>
      <w:rPr>
        <w:rFonts w:ascii="Wingdings" w:hAnsi="Wingdings" w:hint="default"/>
      </w:rPr>
    </w:lvl>
    <w:lvl w:ilvl="6" w:tplc="CA604C26" w:tentative="1">
      <w:start w:val="1"/>
      <w:numFmt w:val="bullet"/>
      <w:lvlText w:val=""/>
      <w:lvlJc w:val="left"/>
      <w:pPr>
        <w:ind w:left="5040" w:hanging="360"/>
      </w:pPr>
      <w:rPr>
        <w:rFonts w:ascii="Symbol" w:hAnsi="Symbol" w:hint="default"/>
      </w:rPr>
    </w:lvl>
    <w:lvl w:ilvl="7" w:tplc="DECE0F74" w:tentative="1">
      <w:start w:val="1"/>
      <w:numFmt w:val="bullet"/>
      <w:lvlText w:val="o"/>
      <w:lvlJc w:val="left"/>
      <w:pPr>
        <w:ind w:left="5760" w:hanging="360"/>
      </w:pPr>
      <w:rPr>
        <w:rFonts w:ascii="Courier New" w:hAnsi="Courier New" w:cs="Courier New" w:hint="default"/>
      </w:rPr>
    </w:lvl>
    <w:lvl w:ilvl="8" w:tplc="3212296E"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1E0E4124">
      <w:start w:val="1"/>
      <w:numFmt w:val="bullet"/>
      <w:lvlText w:val=""/>
      <w:lvlJc w:val="left"/>
      <w:pPr>
        <w:ind w:left="720" w:hanging="360"/>
      </w:pPr>
      <w:rPr>
        <w:rFonts w:ascii="Symbol" w:hAnsi="Symbol" w:hint="default"/>
      </w:rPr>
    </w:lvl>
    <w:lvl w:ilvl="1" w:tplc="814CAC0A" w:tentative="1">
      <w:start w:val="1"/>
      <w:numFmt w:val="bullet"/>
      <w:lvlText w:val="o"/>
      <w:lvlJc w:val="left"/>
      <w:pPr>
        <w:ind w:left="1440" w:hanging="360"/>
      </w:pPr>
      <w:rPr>
        <w:rFonts w:ascii="Courier New" w:hAnsi="Courier New" w:cs="Courier New" w:hint="default"/>
      </w:rPr>
    </w:lvl>
    <w:lvl w:ilvl="2" w:tplc="7A7663AC" w:tentative="1">
      <w:start w:val="1"/>
      <w:numFmt w:val="bullet"/>
      <w:lvlText w:val=""/>
      <w:lvlJc w:val="left"/>
      <w:pPr>
        <w:ind w:left="2160" w:hanging="360"/>
      </w:pPr>
      <w:rPr>
        <w:rFonts w:ascii="Wingdings" w:hAnsi="Wingdings" w:hint="default"/>
      </w:rPr>
    </w:lvl>
    <w:lvl w:ilvl="3" w:tplc="4F04A212" w:tentative="1">
      <w:start w:val="1"/>
      <w:numFmt w:val="bullet"/>
      <w:lvlText w:val=""/>
      <w:lvlJc w:val="left"/>
      <w:pPr>
        <w:ind w:left="2880" w:hanging="360"/>
      </w:pPr>
      <w:rPr>
        <w:rFonts w:ascii="Symbol" w:hAnsi="Symbol" w:hint="default"/>
      </w:rPr>
    </w:lvl>
    <w:lvl w:ilvl="4" w:tplc="1F22C0CA" w:tentative="1">
      <w:start w:val="1"/>
      <w:numFmt w:val="bullet"/>
      <w:lvlText w:val="o"/>
      <w:lvlJc w:val="left"/>
      <w:pPr>
        <w:ind w:left="3600" w:hanging="360"/>
      </w:pPr>
      <w:rPr>
        <w:rFonts w:ascii="Courier New" w:hAnsi="Courier New" w:cs="Courier New" w:hint="default"/>
      </w:rPr>
    </w:lvl>
    <w:lvl w:ilvl="5" w:tplc="7DCC6FC4" w:tentative="1">
      <w:start w:val="1"/>
      <w:numFmt w:val="bullet"/>
      <w:lvlText w:val=""/>
      <w:lvlJc w:val="left"/>
      <w:pPr>
        <w:ind w:left="4320" w:hanging="360"/>
      </w:pPr>
      <w:rPr>
        <w:rFonts w:ascii="Wingdings" w:hAnsi="Wingdings" w:hint="default"/>
      </w:rPr>
    </w:lvl>
    <w:lvl w:ilvl="6" w:tplc="3B56D142" w:tentative="1">
      <w:start w:val="1"/>
      <w:numFmt w:val="bullet"/>
      <w:lvlText w:val=""/>
      <w:lvlJc w:val="left"/>
      <w:pPr>
        <w:ind w:left="5040" w:hanging="360"/>
      </w:pPr>
      <w:rPr>
        <w:rFonts w:ascii="Symbol" w:hAnsi="Symbol" w:hint="default"/>
      </w:rPr>
    </w:lvl>
    <w:lvl w:ilvl="7" w:tplc="5170C9D2" w:tentative="1">
      <w:start w:val="1"/>
      <w:numFmt w:val="bullet"/>
      <w:lvlText w:val="o"/>
      <w:lvlJc w:val="left"/>
      <w:pPr>
        <w:ind w:left="5760" w:hanging="360"/>
      </w:pPr>
      <w:rPr>
        <w:rFonts w:ascii="Courier New" w:hAnsi="Courier New" w:cs="Courier New" w:hint="default"/>
      </w:rPr>
    </w:lvl>
    <w:lvl w:ilvl="8" w:tplc="07B624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100D03"/>
    <w:rsid w:val="00105AD1"/>
    <w:rsid w:val="0016698B"/>
    <w:rsid w:val="001701E8"/>
    <w:rsid w:val="00184D5A"/>
    <w:rsid w:val="001D52F3"/>
    <w:rsid w:val="00222014"/>
    <w:rsid w:val="003066CA"/>
    <w:rsid w:val="003D328A"/>
    <w:rsid w:val="004806D3"/>
    <w:rsid w:val="00493863"/>
    <w:rsid w:val="00620E89"/>
    <w:rsid w:val="006E0466"/>
    <w:rsid w:val="006E32A6"/>
    <w:rsid w:val="007702EA"/>
    <w:rsid w:val="00771492"/>
    <w:rsid w:val="00775720"/>
    <w:rsid w:val="00881B25"/>
    <w:rsid w:val="008966B9"/>
    <w:rsid w:val="00932A56"/>
    <w:rsid w:val="00983A46"/>
    <w:rsid w:val="009F3321"/>
    <w:rsid w:val="00A507F5"/>
    <w:rsid w:val="00A90142"/>
    <w:rsid w:val="00BF37E1"/>
    <w:rsid w:val="00C14643"/>
    <w:rsid w:val="00C44D9F"/>
    <w:rsid w:val="00C4562C"/>
    <w:rsid w:val="00C5116C"/>
    <w:rsid w:val="00C743E0"/>
    <w:rsid w:val="00DA4D77"/>
    <w:rsid w:val="00DB38E6"/>
    <w:rsid w:val="00E67587"/>
    <w:rsid w:val="00E93BB0"/>
    <w:rsid w:val="00F14250"/>
    <w:rsid w:val="00F50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47A4"/>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Printed>2025-07-08T17:39:00Z</cp:lastPrinted>
  <dcterms:created xsi:type="dcterms:W3CDTF">2025-07-08T17:39:00Z</dcterms:created>
  <dcterms:modified xsi:type="dcterms:W3CDTF">2025-07-18T21:56:00Z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