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991"/>
        <w:gridCol w:w="9099"/>
      </w:tblGrid>
      <w:tr w:rsidR="00914E94" w14:paraId="626ADD74" w14:textId="77777777" w:rsidTr="00913EE3">
        <w:tc>
          <w:tcPr>
            <w:tcW w:w="1991" w:type="dxa"/>
          </w:tcPr>
          <w:p w14:paraId="3285860F" w14:textId="77777777" w:rsidR="00914E94" w:rsidRPr="00914E94" w:rsidRDefault="00914E94" w:rsidP="00914E94">
            <w:pPr>
              <w:pStyle w:val="BodyText"/>
              <w:ind w:left="0"/>
              <w:jc w:val="both"/>
              <w:rPr>
                <w:rFonts w:asciiTheme="minorHAnsi" w:hAnsiTheme="minorHAnsi"/>
                <w:sz w:val="24"/>
              </w:rPr>
            </w:pPr>
            <w:bookmarkStart w:id="0" w:name="_GoBack"/>
            <w:bookmarkEnd w:id="0"/>
            <w:r>
              <w:rPr>
                <w:rFonts w:asciiTheme="minorHAnsi" w:hAnsiTheme="minorHAnsi"/>
                <w:sz w:val="24"/>
              </w:rPr>
              <w:t>TITLE</w:t>
            </w:r>
          </w:p>
        </w:tc>
        <w:tc>
          <w:tcPr>
            <w:tcW w:w="9099" w:type="dxa"/>
          </w:tcPr>
          <w:p w14:paraId="4774AF03" w14:textId="77777777" w:rsidR="00914E94" w:rsidRPr="000D4B8A" w:rsidRDefault="000411C9" w:rsidP="00914E94">
            <w:pPr>
              <w:pStyle w:val="BodyText"/>
              <w:ind w:left="0"/>
              <w:jc w:val="both"/>
              <w:rPr>
                <w:rFonts w:asciiTheme="minorHAnsi" w:hAnsiTheme="minorHAnsi" w:cstheme="minorHAnsi"/>
                <w:sz w:val="24"/>
              </w:rPr>
            </w:pPr>
            <w:r w:rsidRPr="000D4B8A">
              <w:rPr>
                <w:rFonts w:asciiTheme="minorHAnsi" w:hAnsiTheme="minorHAnsi" w:cstheme="minorHAnsi"/>
                <w:bCs/>
                <w:sz w:val="23"/>
                <w:szCs w:val="23"/>
              </w:rPr>
              <w:t>CMS 1135 Blanket Waiver: Expanded Ability for Hospitals to Offer Long-term Care Services (“Swing-Beds”) for Patients Who do not Require Acute Care but do Meet the Skilled Nursing Facility (SNF) Level of Care Criteria</w:t>
            </w:r>
          </w:p>
        </w:tc>
      </w:tr>
      <w:tr w:rsidR="00914E94" w14:paraId="0D893490" w14:textId="77777777" w:rsidTr="00913EE3">
        <w:tc>
          <w:tcPr>
            <w:tcW w:w="1991" w:type="dxa"/>
          </w:tcPr>
          <w:p w14:paraId="38BEA367" w14:textId="77777777" w:rsidR="00914E94" w:rsidRDefault="00914E94" w:rsidP="00914E94">
            <w:pPr>
              <w:pStyle w:val="BodyText"/>
              <w:ind w:left="0"/>
              <w:jc w:val="both"/>
              <w:rPr>
                <w:rFonts w:asciiTheme="minorHAnsi" w:hAnsiTheme="minorHAnsi"/>
                <w:sz w:val="24"/>
              </w:rPr>
            </w:pPr>
            <w:r>
              <w:rPr>
                <w:rFonts w:asciiTheme="minorHAnsi" w:hAnsiTheme="minorHAnsi"/>
                <w:sz w:val="24"/>
              </w:rPr>
              <w:t>TODAY’S DATE</w:t>
            </w:r>
          </w:p>
        </w:tc>
        <w:tc>
          <w:tcPr>
            <w:tcW w:w="9099" w:type="dxa"/>
          </w:tcPr>
          <w:p w14:paraId="048F6E5A" w14:textId="13E1B11B" w:rsidR="00914E94" w:rsidRPr="00914E94" w:rsidRDefault="00AB1535" w:rsidP="00914E94">
            <w:pPr>
              <w:pStyle w:val="BodyText"/>
              <w:ind w:left="0"/>
              <w:jc w:val="both"/>
              <w:rPr>
                <w:rFonts w:asciiTheme="minorHAnsi" w:hAnsiTheme="minorHAnsi"/>
                <w:sz w:val="24"/>
              </w:rPr>
            </w:pPr>
            <w:r>
              <w:rPr>
                <w:rFonts w:asciiTheme="minorHAnsi" w:hAnsiTheme="minorHAnsi"/>
                <w:sz w:val="24"/>
              </w:rPr>
              <w:t>December 11, 2020</w:t>
            </w:r>
          </w:p>
        </w:tc>
      </w:tr>
      <w:tr w:rsidR="00914E94" w14:paraId="21A7A033" w14:textId="77777777" w:rsidTr="00913EE3">
        <w:tc>
          <w:tcPr>
            <w:tcW w:w="1991" w:type="dxa"/>
          </w:tcPr>
          <w:p w14:paraId="63B21ED3" w14:textId="77777777" w:rsidR="00914E94" w:rsidRPr="00914E94" w:rsidRDefault="00914E94" w:rsidP="00914E94">
            <w:pPr>
              <w:pStyle w:val="BodyText"/>
              <w:ind w:left="0"/>
              <w:jc w:val="both"/>
              <w:rPr>
                <w:rFonts w:asciiTheme="minorHAnsi" w:hAnsiTheme="minorHAnsi"/>
                <w:sz w:val="24"/>
              </w:rPr>
            </w:pPr>
            <w:r>
              <w:rPr>
                <w:rFonts w:asciiTheme="minorHAnsi" w:hAnsiTheme="minorHAnsi"/>
                <w:sz w:val="24"/>
              </w:rPr>
              <w:t>SECTION</w:t>
            </w:r>
          </w:p>
        </w:tc>
        <w:tc>
          <w:tcPr>
            <w:tcW w:w="9099" w:type="dxa"/>
          </w:tcPr>
          <w:p w14:paraId="43556C6E" w14:textId="77777777" w:rsidR="009E6A20" w:rsidRDefault="00796CA6" w:rsidP="009E6A20">
            <w:pPr>
              <w:pStyle w:val="BodyText"/>
              <w:ind w:left="0"/>
              <w:jc w:val="both"/>
              <w:rPr>
                <w:rFonts w:asciiTheme="minorHAnsi" w:hAnsiTheme="minorHAnsi"/>
                <w:sz w:val="24"/>
              </w:rPr>
            </w:pPr>
            <w:sdt>
              <w:sdtPr>
                <w:rPr>
                  <w:rFonts w:asciiTheme="minorHAnsi" w:hAnsiTheme="minorHAnsi"/>
                  <w:sz w:val="24"/>
                </w:rPr>
                <w:id w:val="1017123981"/>
                <w14:checkbox>
                  <w14:checked w14:val="1"/>
                  <w14:checkedState w14:val="2612" w14:font="MS Gothic"/>
                  <w14:uncheckedState w14:val="2610" w14:font="MS Gothic"/>
                </w14:checkbox>
              </w:sdtPr>
              <w:sdtEndPr/>
              <w:sdtContent>
                <w:r w:rsidR="000411C9">
                  <w:rPr>
                    <w:rFonts w:ascii="MS Gothic" w:eastAsia="MS Gothic" w:hAnsi="MS Gothic" w:hint="eastAsia"/>
                    <w:sz w:val="24"/>
                  </w:rPr>
                  <w:t>☒</w:t>
                </w:r>
              </w:sdtContent>
            </w:sdt>
            <w:r w:rsidR="00914E94">
              <w:rPr>
                <w:rFonts w:asciiTheme="minorHAnsi" w:hAnsiTheme="minorHAnsi"/>
                <w:sz w:val="24"/>
              </w:rPr>
              <w:t>Organization Wide</w:t>
            </w:r>
          </w:p>
          <w:p w14:paraId="3F2D8164" w14:textId="77777777" w:rsidR="009E6A20" w:rsidRDefault="00796CA6" w:rsidP="009E6A20">
            <w:pPr>
              <w:pStyle w:val="BodyText"/>
              <w:ind w:left="0"/>
              <w:jc w:val="both"/>
              <w:rPr>
                <w:rFonts w:asciiTheme="minorHAnsi" w:hAnsiTheme="minorHAnsi"/>
                <w:sz w:val="24"/>
              </w:rPr>
            </w:pPr>
            <w:sdt>
              <w:sdtPr>
                <w:rPr>
                  <w:rFonts w:asciiTheme="minorHAnsi" w:hAnsiTheme="minorHAnsi"/>
                  <w:sz w:val="24"/>
                </w:rPr>
                <w:id w:val="-1143350917"/>
                <w14:checkbox>
                  <w14:checked w14:val="0"/>
                  <w14:checkedState w14:val="2612" w14:font="MS Gothic"/>
                  <w14:uncheckedState w14:val="2610" w14:font="MS Gothic"/>
                </w14:checkbox>
              </w:sdtPr>
              <w:sdtEndPr/>
              <w:sdtContent>
                <w:r w:rsidR="000411C9">
                  <w:rPr>
                    <w:rFonts w:ascii="MS Gothic" w:eastAsia="MS Gothic" w:hAnsi="MS Gothic" w:hint="eastAsia"/>
                    <w:sz w:val="24"/>
                  </w:rPr>
                  <w:t>☐</w:t>
                </w:r>
              </w:sdtContent>
            </w:sdt>
            <w:r w:rsidR="00914E94" w:rsidRPr="00914E94">
              <w:rPr>
                <w:rFonts w:asciiTheme="minorHAnsi" w:hAnsiTheme="minorHAnsi"/>
                <w:sz w:val="24"/>
              </w:rPr>
              <w:t>Emergency Department</w:t>
            </w:r>
          </w:p>
          <w:p w14:paraId="4FC9B377" w14:textId="77777777" w:rsidR="009E6A20" w:rsidRDefault="00796CA6" w:rsidP="009E6A20">
            <w:pPr>
              <w:pStyle w:val="BodyText"/>
              <w:ind w:left="0"/>
              <w:jc w:val="both"/>
              <w:rPr>
                <w:rFonts w:asciiTheme="minorHAnsi" w:hAnsiTheme="minorHAnsi"/>
                <w:sz w:val="24"/>
              </w:rPr>
            </w:pPr>
            <w:sdt>
              <w:sdtPr>
                <w:rPr>
                  <w:rFonts w:asciiTheme="minorHAnsi" w:hAnsiTheme="minorHAnsi"/>
                  <w:sz w:val="24"/>
                </w:rPr>
                <w:id w:val="-1640717983"/>
                <w14:checkbox>
                  <w14:checked w14:val="0"/>
                  <w14:checkedState w14:val="2612" w14:font="MS Gothic"/>
                  <w14:uncheckedState w14:val="2610" w14:font="MS Gothic"/>
                </w14:checkbox>
              </w:sdtPr>
              <w:sdtEndPr/>
              <w:sdtContent>
                <w:r w:rsidR="000411C9">
                  <w:rPr>
                    <w:rFonts w:ascii="MS Gothic" w:eastAsia="MS Gothic" w:hAnsi="MS Gothic" w:hint="eastAsia"/>
                    <w:sz w:val="24"/>
                  </w:rPr>
                  <w:t>☐</w:t>
                </w:r>
              </w:sdtContent>
            </w:sdt>
            <w:r w:rsidR="00914E94" w:rsidRPr="00914E94">
              <w:rPr>
                <w:rFonts w:asciiTheme="minorHAnsi" w:hAnsiTheme="minorHAnsi"/>
                <w:sz w:val="24"/>
              </w:rPr>
              <w:t>Inpatient</w:t>
            </w:r>
            <w:r w:rsidR="00913EE3">
              <w:rPr>
                <w:rFonts w:asciiTheme="minorHAnsi" w:hAnsiTheme="minorHAnsi"/>
                <w:sz w:val="24"/>
              </w:rPr>
              <w:t xml:space="preserve">                 </w:t>
            </w:r>
            <w:sdt>
              <w:sdtPr>
                <w:rPr>
                  <w:rFonts w:asciiTheme="minorHAnsi" w:hAnsiTheme="minorHAnsi"/>
                  <w:sz w:val="24"/>
                </w:rPr>
                <w:id w:val="1749231369"/>
                <w14:checkbox>
                  <w14:checked w14:val="0"/>
                  <w14:checkedState w14:val="2612" w14:font="MS Gothic"/>
                  <w14:uncheckedState w14:val="2610" w14:font="MS Gothic"/>
                </w14:checkbox>
              </w:sdtPr>
              <w:sdtEndPr/>
              <w:sdtContent>
                <w:r w:rsidR="009E6A20">
                  <w:rPr>
                    <w:rFonts w:ascii="MS Gothic" w:eastAsia="MS Gothic" w:hAnsi="MS Gothic" w:hint="eastAsia"/>
                    <w:sz w:val="24"/>
                  </w:rPr>
                  <w:t>☐</w:t>
                </w:r>
              </w:sdtContent>
            </w:sdt>
            <w:r w:rsidR="00914E94" w:rsidRPr="00914E94">
              <w:rPr>
                <w:rFonts w:asciiTheme="minorHAnsi" w:hAnsiTheme="minorHAnsi"/>
                <w:sz w:val="24"/>
              </w:rPr>
              <w:t>Ambulatory</w:t>
            </w:r>
          </w:p>
          <w:p w14:paraId="07F6C9C8" w14:textId="77777777" w:rsidR="00914E94" w:rsidRPr="007271DB" w:rsidRDefault="00796CA6" w:rsidP="00913EE3">
            <w:pPr>
              <w:pStyle w:val="BodyText"/>
              <w:ind w:left="0"/>
              <w:jc w:val="both"/>
              <w:rPr>
                <w:rFonts w:asciiTheme="minorHAnsi" w:hAnsiTheme="minorHAnsi"/>
                <w:sz w:val="24"/>
              </w:rPr>
            </w:pPr>
            <w:sdt>
              <w:sdtPr>
                <w:rPr>
                  <w:rFonts w:asciiTheme="minorHAnsi" w:hAnsiTheme="minorHAnsi"/>
                  <w:sz w:val="24"/>
                </w:rPr>
                <w:id w:val="-519549947"/>
                <w14:checkbox>
                  <w14:checked w14:val="0"/>
                  <w14:checkedState w14:val="2612" w14:font="MS Gothic"/>
                  <w14:uncheckedState w14:val="2610" w14:font="MS Gothic"/>
                </w14:checkbox>
              </w:sdtPr>
              <w:sdtEndPr/>
              <w:sdtContent>
                <w:r w:rsidR="009E6A20">
                  <w:rPr>
                    <w:rFonts w:ascii="MS Gothic" w:eastAsia="MS Gothic" w:hAnsi="MS Gothic" w:hint="eastAsia"/>
                    <w:sz w:val="24"/>
                  </w:rPr>
                  <w:t>☐</w:t>
                </w:r>
              </w:sdtContent>
            </w:sdt>
            <w:r w:rsidR="00914E94" w:rsidRPr="00914E94">
              <w:rPr>
                <w:rFonts w:asciiTheme="minorHAnsi" w:hAnsiTheme="minorHAnsi"/>
                <w:sz w:val="24"/>
              </w:rPr>
              <w:t>Nursing</w:t>
            </w:r>
            <w:r w:rsidR="00913EE3">
              <w:rPr>
                <w:rFonts w:asciiTheme="minorHAnsi" w:hAnsiTheme="minorHAnsi"/>
                <w:sz w:val="24"/>
              </w:rPr>
              <w:t xml:space="preserve">                   </w:t>
            </w:r>
            <w:sdt>
              <w:sdtPr>
                <w:rPr>
                  <w:rFonts w:asciiTheme="minorHAnsi" w:hAnsiTheme="minorHAnsi"/>
                  <w:sz w:val="24"/>
                </w:rPr>
                <w:id w:val="-1145505643"/>
                <w14:checkbox>
                  <w14:checked w14:val="0"/>
                  <w14:checkedState w14:val="2612" w14:font="MS Gothic"/>
                  <w14:uncheckedState w14:val="2610" w14:font="MS Gothic"/>
                </w14:checkbox>
              </w:sdtPr>
              <w:sdtEndPr/>
              <w:sdtContent>
                <w:r w:rsidR="009E6A20">
                  <w:rPr>
                    <w:rFonts w:ascii="MS Gothic" w:eastAsia="MS Gothic" w:hAnsi="MS Gothic" w:hint="eastAsia"/>
                    <w:sz w:val="24"/>
                  </w:rPr>
                  <w:t>☐</w:t>
                </w:r>
              </w:sdtContent>
            </w:sdt>
            <w:r w:rsidR="00914E94">
              <w:rPr>
                <w:rFonts w:asciiTheme="minorHAnsi" w:hAnsiTheme="minorHAnsi"/>
                <w:sz w:val="24"/>
              </w:rPr>
              <w:t>Medical staff [physicians and advance care practitioners]</w:t>
            </w:r>
          </w:p>
        </w:tc>
      </w:tr>
    </w:tbl>
    <w:p w14:paraId="36B99440" w14:textId="77777777" w:rsidR="00913EE3" w:rsidRDefault="00913EE3" w:rsidP="00914E94">
      <w:pPr>
        <w:pStyle w:val="BodyText"/>
        <w:ind w:left="0"/>
        <w:jc w:val="both"/>
        <w:rPr>
          <w:rFonts w:asciiTheme="minorHAnsi" w:hAnsiTheme="minorHAnsi"/>
          <w:sz w:val="24"/>
        </w:rPr>
        <w:sectPr w:rsidR="00913EE3" w:rsidSect="007271DB">
          <w:headerReference w:type="default" r:id="rId7"/>
          <w:footerReference w:type="default" r:id="rId8"/>
          <w:pgSz w:w="12240" w:h="15840"/>
          <w:pgMar w:top="640" w:right="620" w:bottom="960" w:left="520" w:header="720" w:footer="762" w:gutter="0"/>
          <w:cols w:space="720"/>
          <w:docGrid w:linePitch="299"/>
        </w:sectPr>
      </w:pPr>
    </w:p>
    <w:tbl>
      <w:tblPr>
        <w:tblStyle w:val="TableGrid"/>
        <w:tblW w:w="0" w:type="auto"/>
        <w:tblLook w:val="04A0" w:firstRow="1" w:lastRow="0" w:firstColumn="1" w:lastColumn="0" w:noHBand="0" w:noVBand="1"/>
      </w:tblPr>
      <w:tblGrid>
        <w:gridCol w:w="1380"/>
        <w:gridCol w:w="4081"/>
      </w:tblGrid>
      <w:tr w:rsidR="00914E94" w14:paraId="0E177ED7" w14:textId="77777777" w:rsidTr="00913EE3">
        <w:tc>
          <w:tcPr>
            <w:tcW w:w="1380" w:type="dxa"/>
          </w:tcPr>
          <w:p w14:paraId="08793F48" w14:textId="77777777" w:rsidR="00914E94" w:rsidRPr="00914E94" w:rsidRDefault="00914E94" w:rsidP="00914E94">
            <w:pPr>
              <w:pStyle w:val="BodyText"/>
              <w:ind w:left="0"/>
              <w:jc w:val="both"/>
              <w:rPr>
                <w:rFonts w:asciiTheme="minorHAnsi" w:hAnsiTheme="minorHAnsi"/>
                <w:sz w:val="24"/>
              </w:rPr>
            </w:pPr>
            <w:r>
              <w:rPr>
                <w:rFonts w:asciiTheme="minorHAnsi" w:hAnsiTheme="minorHAnsi"/>
                <w:sz w:val="24"/>
              </w:rPr>
              <w:t>APPLICABLE LOCATIONS</w:t>
            </w:r>
          </w:p>
        </w:tc>
        <w:tc>
          <w:tcPr>
            <w:tcW w:w="4081" w:type="dxa"/>
          </w:tcPr>
          <w:p w14:paraId="2E7D7371" w14:textId="77777777" w:rsidR="009E6A20" w:rsidRDefault="00796CA6" w:rsidP="009E6A20">
            <w:pPr>
              <w:pStyle w:val="BodyText"/>
              <w:ind w:left="0"/>
              <w:jc w:val="both"/>
              <w:rPr>
                <w:rFonts w:asciiTheme="minorHAnsi" w:hAnsiTheme="minorHAnsi"/>
                <w:sz w:val="24"/>
              </w:rPr>
            </w:pPr>
            <w:sdt>
              <w:sdtPr>
                <w:rPr>
                  <w:rFonts w:asciiTheme="minorHAnsi" w:hAnsiTheme="minorHAnsi"/>
                  <w:sz w:val="24"/>
                </w:rPr>
                <w:id w:val="-645361489"/>
                <w14:checkbox>
                  <w14:checked w14:val="0"/>
                  <w14:checkedState w14:val="2612" w14:font="MS Gothic"/>
                  <w14:uncheckedState w14:val="2610" w14:font="MS Gothic"/>
                </w14:checkbox>
              </w:sdtPr>
              <w:sdtEndPr/>
              <w:sdtContent>
                <w:r w:rsidR="009E6A20">
                  <w:rPr>
                    <w:rFonts w:ascii="MS Gothic" w:eastAsia="MS Gothic" w:hAnsi="MS Gothic" w:hint="eastAsia"/>
                    <w:sz w:val="24"/>
                  </w:rPr>
                  <w:t>☐</w:t>
                </w:r>
              </w:sdtContent>
            </w:sdt>
            <w:r w:rsidR="00914E94">
              <w:rPr>
                <w:rFonts w:asciiTheme="minorHAnsi" w:hAnsiTheme="minorHAnsi"/>
                <w:sz w:val="24"/>
              </w:rPr>
              <w:t>All Bozeman Health locations</w:t>
            </w:r>
          </w:p>
          <w:p w14:paraId="1DC27811" w14:textId="77777777" w:rsidR="00914E94" w:rsidRDefault="00796CA6" w:rsidP="00913EE3">
            <w:pPr>
              <w:pStyle w:val="BodyText"/>
              <w:ind w:left="0"/>
              <w:rPr>
                <w:rFonts w:asciiTheme="minorHAnsi" w:hAnsiTheme="minorHAnsi"/>
                <w:sz w:val="24"/>
              </w:rPr>
            </w:pPr>
            <w:sdt>
              <w:sdtPr>
                <w:rPr>
                  <w:rFonts w:asciiTheme="minorHAnsi" w:hAnsiTheme="minorHAnsi"/>
                  <w:sz w:val="24"/>
                </w:rPr>
                <w:id w:val="-317886088"/>
                <w14:checkbox>
                  <w14:checked w14:val="1"/>
                  <w14:checkedState w14:val="2612" w14:font="MS Gothic"/>
                  <w14:uncheckedState w14:val="2610" w14:font="MS Gothic"/>
                </w14:checkbox>
              </w:sdtPr>
              <w:sdtEndPr/>
              <w:sdtContent>
                <w:r w:rsidR="002A5987">
                  <w:rPr>
                    <w:rFonts w:ascii="MS Gothic" w:eastAsia="MS Gothic" w:hAnsi="MS Gothic" w:hint="eastAsia"/>
                    <w:sz w:val="24"/>
                  </w:rPr>
                  <w:t>☒</w:t>
                </w:r>
              </w:sdtContent>
            </w:sdt>
            <w:r w:rsidR="00914E94">
              <w:rPr>
                <w:rFonts w:asciiTheme="minorHAnsi" w:hAnsiTheme="minorHAnsi"/>
                <w:sz w:val="24"/>
              </w:rPr>
              <w:t>Bozeman Health Deaconess Hospital</w:t>
            </w:r>
          </w:p>
          <w:p w14:paraId="4884D8A0" w14:textId="77777777" w:rsidR="00913EE3" w:rsidRDefault="00796CA6" w:rsidP="009E6A20">
            <w:pPr>
              <w:pStyle w:val="BodyText"/>
              <w:ind w:left="0"/>
              <w:jc w:val="both"/>
              <w:rPr>
                <w:rFonts w:asciiTheme="minorHAnsi" w:hAnsiTheme="minorHAnsi"/>
                <w:sz w:val="24"/>
              </w:rPr>
            </w:pPr>
            <w:sdt>
              <w:sdtPr>
                <w:rPr>
                  <w:rFonts w:asciiTheme="minorHAnsi" w:hAnsiTheme="minorHAnsi"/>
                  <w:sz w:val="24"/>
                </w:rPr>
                <w:id w:val="1966069665"/>
                <w14:checkbox>
                  <w14:checked w14:val="1"/>
                  <w14:checkedState w14:val="2612" w14:font="MS Gothic"/>
                  <w14:uncheckedState w14:val="2610" w14:font="MS Gothic"/>
                </w14:checkbox>
              </w:sdtPr>
              <w:sdtEndPr/>
              <w:sdtContent>
                <w:r w:rsidR="002A5987">
                  <w:rPr>
                    <w:rFonts w:ascii="MS Gothic" w:eastAsia="MS Gothic" w:hAnsi="MS Gothic" w:hint="eastAsia"/>
                    <w:sz w:val="24"/>
                  </w:rPr>
                  <w:t>☒</w:t>
                </w:r>
              </w:sdtContent>
            </w:sdt>
            <w:r w:rsidR="009E6A20">
              <w:rPr>
                <w:rFonts w:asciiTheme="minorHAnsi" w:hAnsiTheme="minorHAnsi"/>
                <w:sz w:val="24"/>
              </w:rPr>
              <w:t>B</w:t>
            </w:r>
            <w:r w:rsidR="00914E94">
              <w:rPr>
                <w:rFonts w:asciiTheme="minorHAnsi" w:hAnsiTheme="minorHAnsi"/>
                <w:sz w:val="24"/>
              </w:rPr>
              <w:t>ig Sky Medical Center</w:t>
            </w:r>
          </w:p>
          <w:p w14:paraId="2B7751A9" w14:textId="77777777" w:rsidR="00914E94" w:rsidRDefault="00796CA6" w:rsidP="009E6A20">
            <w:pPr>
              <w:pStyle w:val="BodyText"/>
              <w:ind w:left="0"/>
              <w:jc w:val="both"/>
              <w:rPr>
                <w:rFonts w:asciiTheme="minorHAnsi" w:hAnsiTheme="minorHAnsi"/>
                <w:sz w:val="24"/>
              </w:rPr>
            </w:pPr>
            <w:sdt>
              <w:sdtPr>
                <w:rPr>
                  <w:rFonts w:asciiTheme="minorHAnsi" w:hAnsiTheme="minorHAnsi"/>
                  <w:sz w:val="24"/>
                </w:rPr>
                <w:id w:val="-1519305828"/>
                <w14:checkbox>
                  <w14:checked w14:val="0"/>
                  <w14:checkedState w14:val="2612" w14:font="MS Gothic"/>
                  <w14:uncheckedState w14:val="2610" w14:font="MS Gothic"/>
                </w14:checkbox>
              </w:sdtPr>
              <w:sdtEndPr/>
              <w:sdtContent>
                <w:r w:rsidR="009E6A20">
                  <w:rPr>
                    <w:rFonts w:ascii="MS Gothic" w:eastAsia="MS Gothic" w:hAnsi="MS Gothic" w:hint="eastAsia"/>
                    <w:sz w:val="24"/>
                  </w:rPr>
                  <w:t>☐</w:t>
                </w:r>
              </w:sdtContent>
            </w:sdt>
            <w:r w:rsidR="00914E94">
              <w:rPr>
                <w:rFonts w:asciiTheme="minorHAnsi" w:hAnsiTheme="minorHAnsi"/>
                <w:sz w:val="24"/>
              </w:rPr>
              <w:t>Belgrade Clinic + UrgentCare</w:t>
            </w:r>
          </w:p>
          <w:p w14:paraId="1B848A93" w14:textId="77777777" w:rsidR="00914E94" w:rsidRDefault="00796CA6" w:rsidP="009E6A20">
            <w:pPr>
              <w:pStyle w:val="BodyText"/>
              <w:ind w:left="0"/>
              <w:jc w:val="both"/>
              <w:rPr>
                <w:rFonts w:asciiTheme="minorHAnsi" w:hAnsiTheme="minorHAnsi"/>
                <w:sz w:val="24"/>
              </w:rPr>
            </w:pPr>
            <w:sdt>
              <w:sdtPr>
                <w:rPr>
                  <w:rFonts w:asciiTheme="minorHAnsi" w:hAnsiTheme="minorHAnsi"/>
                  <w:sz w:val="24"/>
                </w:rPr>
                <w:id w:val="855707261"/>
                <w14:checkbox>
                  <w14:checked w14:val="0"/>
                  <w14:checkedState w14:val="2612" w14:font="MS Gothic"/>
                  <w14:uncheckedState w14:val="2610" w14:font="MS Gothic"/>
                </w14:checkbox>
              </w:sdtPr>
              <w:sdtEndPr/>
              <w:sdtContent>
                <w:r w:rsidR="009E6A20">
                  <w:rPr>
                    <w:rFonts w:ascii="MS Gothic" w:eastAsia="MS Gothic" w:hAnsi="MS Gothic" w:hint="eastAsia"/>
                    <w:sz w:val="24"/>
                  </w:rPr>
                  <w:t>☐</w:t>
                </w:r>
              </w:sdtContent>
            </w:sdt>
            <w:r w:rsidR="00914E94">
              <w:rPr>
                <w:rFonts w:asciiTheme="minorHAnsi" w:hAnsiTheme="minorHAnsi"/>
                <w:sz w:val="24"/>
              </w:rPr>
              <w:t>Hillcrest Senior Living</w:t>
            </w:r>
          </w:p>
          <w:p w14:paraId="46C4FC7F" w14:textId="77777777" w:rsidR="00914E94" w:rsidRPr="00914E94" w:rsidRDefault="00796CA6" w:rsidP="00913EE3">
            <w:pPr>
              <w:pStyle w:val="BodyText"/>
              <w:ind w:left="0"/>
              <w:jc w:val="both"/>
              <w:rPr>
                <w:rFonts w:asciiTheme="minorHAnsi" w:hAnsiTheme="minorHAnsi"/>
                <w:sz w:val="24"/>
              </w:rPr>
            </w:pPr>
            <w:sdt>
              <w:sdtPr>
                <w:rPr>
                  <w:rFonts w:asciiTheme="minorHAnsi" w:hAnsiTheme="minorHAnsi"/>
                  <w:sz w:val="24"/>
                </w:rPr>
                <w:id w:val="602460528"/>
                <w14:checkbox>
                  <w14:checked w14:val="0"/>
                  <w14:checkedState w14:val="2612" w14:font="MS Gothic"/>
                  <w14:uncheckedState w14:val="2610" w14:font="MS Gothic"/>
                </w14:checkbox>
              </w:sdtPr>
              <w:sdtEndPr/>
              <w:sdtContent>
                <w:r w:rsidR="009E6A20">
                  <w:rPr>
                    <w:rFonts w:ascii="MS Gothic" w:eastAsia="MS Gothic" w:hAnsi="MS Gothic" w:hint="eastAsia"/>
                    <w:sz w:val="24"/>
                  </w:rPr>
                  <w:t>☐</w:t>
                </w:r>
              </w:sdtContent>
            </w:sdt>
            <w:r w:rsidR="00914E94">
              <w:rPr>
                <w:rFonts w:asciiTheme="minorHAnsi" w:hAnsiTheme="minorHAnsi"/>
                <w:sz w:val="24"/>
              </w:rPr>
              <w:t>b2 UrgentCare</w:t>
            </w:r>
            <w:r w:rsidR="00913EE3">
              <w:rPr>
                <w:rFonts w:asciiTheme="minorHAnsi" w:hAnsiTheme="minorHAnsi"/>
                <w:sz w:val="24"/>
              </w:rPr>
              <w:t xml:space="preserve">        </w:t>
            </w:r>
            <w:sdt>
              <w:sdtPr>
                <w:rPr>
                  <w:rFonts w:asciiTheme="minorHAnsi" w:hAnsiTheme="minorHAnsi"/>
                  <w:sz w:val="24"/>
                </w:rPr>
                <w:id w:val="802277131"/>
                <w14:checkbox>
                  <w14:checked w14:val="0"/>
                  <w14:checkedState w14:val="2612" w14:font="MS Gothic"/>
                  <w14:uncheckedState w14:val="2610" w14:font="MS Gothic"/>
                </w14:checkbox>
              </w:sdtPr>
              <w:sdtEndPr/>
              <w:sdtContent>
                <w:r w:rsidR="009E6A20">
                  <w:rPr>
                    <w:rFonts w:ascii="MS Gothic" w:eastAsia="MS Gothic" w:hAnsi="MS Gothic" w:hint="eastAsia"/>
                    <w:sz w:val="24"/>
                  </w:rPr>
                  <w:t>☐</w:t>
                </w:r>
              </w:sdtContent>
            </w:sdt>
            <w:r w:rsidR="00914E94">
              <w:rPr>
                <w:rFonts w:asciiTheme="minorHAnsi" w:hAnsiTheme="minorHAnsi"/>
                <w:sz w:val="24"/>
              </w:rPr>
              <w:t>b2 MicroCare</w:t>
            </w:r>
          </w:p>
        </w:tc>
      </w:tr>
    </w:tbl>
    <w:p w14:paraId="3669A465" w14:textId="77777777" w:rsidR="00913EE3" w:rsidRDefault="00913EE3" w:rsidP="00914E94">
      <w:pPr>
        <w:pStyle w:val="BodyText"/>
        <w:ind w:left="0"/>
        <w:jc w:val="both"/>
        <w:rPr>
          <w:rFonts w:asciiTheme="minorHAnsi" w:hAnsiTheme="minorHAnsi"/>
          <w:sz w:val="24"/>
        </w:rPr>
        <w:sectPr w:rsidR="00913EE3" w:rsidSect="00913EE3">
          <w:type w:val="continuous"/>
          <w:pgSz w:w="12240" w:h="15840"/>
          <w:pgMar w:top="640" w:right="620" w:bottom="960" w:left="520" w:header="720" w:footer="762" w:gutter="0"/>
          <w:cols w:num="2" w:space="158"/>
          <w:docGrid w:linePitch="299"/>
        </w:sectPr>
      </w:pPr>
    </w:p>
    <w:tbl>
      <w:tblPr>
        <w:tblStyle w:val="TableGrid"/>
        <w:tblW w:w="0" w:type="auto"/>
        <w:tblInd w:w="-225" w:type="dxa"/>
        <w:tblLook w:val="04A0" w:firstRow="1" w:lastRow="0" w:firstColumn="1" w:lastColumn="0" w:noHBand="0" w:noVBand="1"/>
      </w:tblPr>
      <w:tblGrid>
        <w:gridCol w:w="2208"/>
        <w:gridCol w:w="8807"/>
      </w:tblGrid>
      <w:tr w:rsidR="00914E94" w14:paraId="3C9354C3" w14:textId="77777777" w:rsidTr="00AB1535">
        <w:tc>
          <w:tcPr>
            <w:tcW w:w="2208" w:type="dxa"/>
          </w:tcPr>
          <w:p w14:paraId="799D2B65" w14:textId="77777777" w:rsidR="00914E94" w:rsidRPr="00914E94" w:rsidRDefault="00914E94" w:rsidP="00914E94">
            <w:pPr>
              <w:pStyle w:val="BodyText"/>
              <w:ind w:left="0"/>
              <w:jc w:val="both"/>
              <w:rPr>
                <w:rFonts w:asciiTheme="minorHAnsi" w:hAnsiTheme="minorHAnsi"/>
                <w:sz w:val="24"/>
              </w:rPr>
            </w:pPr>
            <w:r>
              <w:rPr>
                <w:rFonts w:asciiTheme="minorHAnsi" w:hAnsiTheme="minorHAnsi"/>
                <w:sz w:val="24"/>
              </w:rPr>
              <w:t>CONTRIBUTORS</w:t>
            </w:r>
          </w:p>
        </w:tc>
        <w:tc>
          <w:tcPr>
            <w:tcW w:w="8807" w:type="dxa"/>
          </w:tcPr>
          <w:p w14:paraId="1D96C86A" w14:textId="77777777" w:rsidR="00914E94" w:rsidRPr="00914E94" w:rsidRDefault="000411C9" w:rsidP="00914E94">
            <w:pPr>
              <w:pStyle w:val="BodyText"/>
              <w:ind w:left="0"/>
              <w:jc w:val="both"/>
              <w:rPr>
                <w:rFonts w:asciiTheme="minorHAnsi" w:hAnsiTheme="minorHAnsi"/>
                <w:sz w:val="24"/>
              </w:rPr>
            </w:pPr>
            <w:r>
              <w:rPr>
                <w:rFonts w:asciiTheme="minorHAnsi" w:hAnsiTheme="minorHAnsi"/>
                <w:sz w:val="24"/>
              </w:rPr>
              <w:t>Compliance</w:t>
            </w:r>
          </w:p>
        </w:tc>
      </w:tr>
      <w:tr w:rsidR="00914E94" w14:paraId="5ECD8F3D" w14:textId="77777777" w:rsidTr="00AB1535">
        <w:tc>
          <w:tcPr>
            <w:tcW w:w="2208" w:type="dxa"/>
          </w:tcPr>
          <w:p w14:paraId="7B2796E6" w14:textId="77777777" w:rsidR="00914E94" w:rsidRDefault="00914E94" w:rsidP="00914E94">
            <w:pPr>
              <w:pStyle w:val="BodyText"/>
              <w:ind w:left="0"/>
              <w:jc w:val="both"/>
              <w:rPr>
                <w:rFonts w:asciiTheme="minorHAnsi" w:hAnsiTheme="minorHAnsi"/>
                <w:sz w:val="24"/>
              </w:rPr>
            </w:pPr>
            <w:r>
              <w:rPr>
                <w:rFonts w:asciiTheme="minorHAnsi" w:hAnsiTheme="minorHAnsi"/>
                <w:sz w:val="24"/>
              </w:rPr>
              <w:t>APPROVED BY</w:t>
            </w:r>
          </w:p>
        </w:tc>
        <w:tc>
          <w:tcPr>
            <w:tcW w:w="8807" w:type="dxa"/>
          </w:tcPr>
          <w:p w14:paraId="38D5027F" w14:textId="2BDFA138" w:rsidR="00914E94" w:rsidRPr="00914E94" w:rsidRDefault="0018456A" w:rsidP="0018456A">
            <w:pPr>
              <w:pStyle w:val="BodyText"/>
              <w:ind w:left="0"/>
              <w:jc w:val="both"/>
              <w:rPr>
                <w:rFonts w:asciiTheme="minorHAnsi" w:hAnsiTheme="minorHAnsi"/>
                <w:sz w:val="24"/>
              </w:rPr>
            </w:pPr>
            <w:r>
              <w:rPr>
                <w:rFonts w:asciiTheme="minorHAnsi" w:hAnsiTheme="minorHAnsi"/>
                <w:sz w:val="24"/>
              </w:rPr>
              <w:t xml:space="preserve">Incident Command </w:t>
            </w:r>
            <w:proofErr w:type="spellStart"/>
            <w:r>
              <w:rPr>
                <w:rFonts w:asciiTheme="minorHAnsi" w:hAnsiTheme="minorHAnsi"/>
                <w:sz w:val="24"/>
              </w:rPr>
              <w:t>Swingbed</w:t>
            </w:r>
            <w:proofErr w:type="spellEnd"/>
            <w:r>
              <w:rPr>
                <w:rFonts w:asciiTheme="minorHAnsi" w:hAnsiTheme="minorHAnsi"/>
                <w:sz w:val="24"/>
              </w:rPr>
              <w:t xml:space="preserve"> Taskforce</w:t>
            </w:r>
          </w:p>
        </w:tc>
      </w:tr>
      <w:tr w:rsidR="00914E94" w14:paraId="686D5503" w14:textId="77777777" w:rsidTr="00AB1535">
        <w:tc>
          <w:tcPr>
            <w:tcW w:w="2208" w:type="dxa"/>
          </w:tcPr>
          <w:p w14:paraId="0EFCED7B" w14:textId="77777777" w:rsidR="00914E94" w:rsidRDefault="00914E94" w:rsidP="00914E94">
            <w:pPr>
              <w:pStyle w:val="BodyText"/>
              <w:ind w:left="0"/>
              <w:jc w:val="both"/>
              <w:rPr>
                <w:rFonts w:asciiTheme="minorHAnsi" w:hAnsiTheme="minorHAnsi"/>
                <w:sz w:val="24"/>
              </w:rPr>
            </w:pPr>
            <w:r>
              <w:rPr>
                <w:rFonts w:asciiTheme="minorHAnsi" w:hAnsiTheme="minorHAnsi"/>
                <w:sz w:val="24"/>
              </w:rPr>
              <w:t>APPROVAL DATE</w:t>
            </w:r>
          </w:p>
        </w:tc>
        <w:tc>
          <w:tcPr>
            <w:tcW w:w="8807" w:type="dxa"/>
          </w:tcPr>
          <w:p w14:paraId="182F44C1" w14:textId="2428D300" w:rsidR="00914E94" w:rsidRPr="00914E94" w:rsidRDefault="00AB1535" w:rsidP="00914E94">
            <w:pPr>
              <w:pStyle w:val="BodyText"/>
              <w:ind w:left="0"/>
              <w:jc w:val="both"/>
              <w:rPr>
                <w:rFonts w:asciiTheme="minorHAnsi" w:hAnsiTheme="minorHAnsi"/>
                <w:sz w:val="24"/>
              </w:rPr>
            </w:pPr>
            <w:r>
              <w:rPr>
                <w:rFonts w:asciiTheme="minorHAnsi" w:hAnsiTheme="minorHAnsi"/>
                <w:sz w:val="24"/>
              </w:rPr>
              <w:t>December 11, 2020</w:t>
            </w:r>
          </w:p>
        </w:tc>
      </w:tr>
    </w:tbl>
    <w:p w14:paraId="45633712" w14:textId="77777777" w:rsidR="00C95D2D" w:rsidRDefault="00C95D2D" w:rsidP="00914E94">
      <w:pPr>
        <w:pStyle w:val="BodyText"/>
        <w:ind w:left="0"/>
        <w:jc w:val="both"/>
        <w:rPr>
          <w:rFonts w:ascii="Times New Roman"/>
          <w:sz w:val="20"/>
        </w:rPr>
      </w:pPr>
    </w:p>
    <w:p w14:paraId="06A053D4" w14:textId="4701D32D" w:rsidR="00AB1535" w:rsidRDefault="007271DB" w:rsidP="00AB1535">
      <w:pPr>
        <w:pStyle w:val="BasicParagraph"/>
        <w:spacing w:line="240" w:lineRule="auto"/>
        <w:ind w:left="-330" w:firstLine="110"/>
        <w:jc w:val="both"/>
        <w:rPr>
          <w:rFonts w:asciiTheme="minorHAnsi" w:hAnsiTheme="minorHAnsi" w:cstheme="minorHAnsi"/>
        </w:rPr>
      </w:pPr>
      <w:r w:rsidRPr="000D4B8A">
        <w:rPr>
          <w:rFonts w:asciiTheme="minorHAnsi" w:hAnsiTheme="minorHAnsi" w:cstheme="minorHAnsi"/>
          <w:b/>
        </w:rPr>
        <w:t>PURPOSE:</w:t>
      </w:r>
      <w:r w:rsidR="00F42EE2" w:rsidRPr="000D4B8A">
        <w:rPr>
          <w:rFonts w:asciiTheme="minorHAnsi" w:hAnsiTheme="minorHAnsi" w:cstheme="minorHAnsi"/>
        </w:rPr>
        <w:t xml:space="preserve">  </w:t>
      </w:r>
    </w:p>
    <w:p w14:paraId="2C0F49E7" w14:textId="77777777" w:rsidR="00F91D0A" w:rsidRDefault="00F91D0A" w:rsidP="00AB1535">
      <w:pPr>
        <w:pStyle w:val="BasicParagraph"/>
        <w:spacing w:line="240" w:lineRule="auto"/>
        <w:ind w:left="-330" w:firstLine="110"/>
        <w:jc w:val="both"/>
        <w:rPr>
          <w:rFonts w:asciiTheme="minorHAnsi" w:hAnsiTheme="minorHAnsi" w:cstheme="minorHAnsi"/>
        </w:rPr>
      </w:pPr>
    </w:p>
    <w:p w14:paraId="0A44855C" w14:textId="42A15735" w:rsidR="002A5987" w:rsidRPr="000D4B8A" w:rsidRDefault="002A5987" w:rsidP="000411C9">
      <w:pPr>
        <w:pStyle w:val="BasicParagraph"/>
        <w:spacing w:line="240" w:lineRule="auto"/>
        <w:jc w:val="both"/>
        <w:rPr>
          <w:rFonts w:asciiTheme="minorHAnsi" w:hAnsiTheme="minorHAnsi" w:cstheme="minorHAnsi"/>
          <w:sz w:val="22"/>
          <w:szCs w:val="22"/>
        </w:rPr>
      </w:pPr>
      <w:r w:rsidRPr="000D4B8A">
        <w:rPr>
          <w:rFonts w:asciiTheme="minorHAnsi" w:hAnsiTheme="minorHAnsi" w:cstheme="minorHAnsi"/>
          <w:sz w:val="22"/>
          <w:szCs w:val="22"/>
        </w:rPr>
        <w:t>In response to the national emergency taking effect on March 1, 2020, regulatory agencies have taken action to, offer health care providers, employers, business and organizations certain flexibilities to ensure continued access to necessary health care and to relieve the financial burden on health care providers to meet the increased demand for urgent health care.</w:t>
      </w:r>
    </w:p>
    <w:p w14:paraId="01BCC968" w14:textId="77777777" w:rsidR="002A5987" w:rsidRPr="000D4B8A" w:rsidRDefault="002A5987" w:rsidP="002A5987">
      <w:pPr>
        <w:pStyle w:val="NormalWeb"/>
        <w:shd w:val="clear" w:color="auto" w:fill="FFFFFF"/>
        <w:ind w:firstLine="0"/>
        <w:rPr>
          <w:rFonts w:asciiTheme="minorHAnsi" w:hAnsiTheme="minorHAnsi" w:cstheme="minorHAnsi"/>
          <w:color w:val="000000"/>
          <w:sz w:val="22"/>
          <w:szCs w:val="22"/>
        </w:rPr>
      </w:pPr>
      <w:r w:rsidRPr="000D4B8A">
        <w:rPr>
          <w:rFonts w:asciiTheme="minorHAnsi" w:hAnsiTheme="minorHAnsi" w:cstheme="minorHAnsi"/>
          <w:color w:val="000000"/>
          <w:sz w:val="22"/>
          <w:szCs w:val="22"/>
        </w:rPr>
        <w:t>As part of these efforts, CMS has approved a waiver to allow hospitals to make swing bed admissions during the COVID-19 Public Health Emergency</w:t>
      </w:r>
      <w:r w:rsidR="000411C9" w:rsidRPr="000D4B8A">
        <w:rPr>
          <w:rFonts w:asciiTheme="minorHAnsi" w:hAnsiTheme="minorHAnsi" w:cstheme="minorHAnsi"/>
          <w:color w:val="000000"/>
          <w:sz w:val="22"/>
          <w:szCs w:val="22"/>
        </w:rPr>
        <w:t xml:space="preserve"> (PHE)</w:t>
      </w:r>
      <w:r w:rsidRPr="000D4B8A">
        <w:rPr>
          <w:rFonts w:asciiTheme="minorHAnsi" w:hAnsiTheme="minorHAnsi" w:cstheme="minorHAnsi"/>
          <w:color w:val="000000"/>
          <w:sz w:val="22"/>
          <w:szCs w:val="22"/>
        </w:rPr>
        <w:t xml:space="preserve">, when the hospital might not otherwise meet all of the regulatory requirements for swing bed admissions.  Under this waiver, the hospital must have a plan to discharge swing bed patients as soon as practicable, when a skilled nursing facility (SNF) bed becomes available, or when the PHE ends, whichever is earlier.  </w:t>
      </w:r>
    </w:p>
    <w:p w14:paraId="42E15ED3" w14:textId="77777777" w:rsidR="00AB1535" w:rsidRPr="00AB1535" w:rsidRDefault="007271DB" w:rsidP="00AB1535">
      <w:pPr>
        <w:pStyle w:val="NormalWeb"/>
        <w:shd w:val="clear" w:color="auto" w:fill="FFFFFF"/>
        <w:ind w:hanging="220"/>
        <w:rPr>
          <w:rFonts w:asciiTheme="minorHAnsi" w:hAnsiTheme="minorHAnsi" w:cstheme="minorHAnsi"/>
          <w:b/>
          <w:lang w:val="en"/>
        </w:rPr>
      </w:pPr>
      <w:r w:rsidRPr="00AB1535">
        <w:rPr>
          <w:rFonts w:asciiTheme="minorHAnsi" w:hAnsiTheme="minorHAnsi" w:cstheme="minorHAnsi"/>
          <w:b/>
        </w:rPr>
        <w:t>POLICY:</w:t>
      </w:r>
      <w:r w:rsidR="002A5987" w:rsidRPr="00AB1535">
        <w:rPr>
          <w:rFonts w:asciiTheme="minorHAnsi" w:hAnsiTheme="minorHAnsi" w:cstheme="minorHAnsi"/>
          <w:b/>
          <w:lang w:val="en"/>
        </w:rPr>
        <w:t xml:space="preserve"> </w:t>
      </w:r>
    </w:p>
    <w:p w14:paraId="428749FC" w14:textId="0FD393FF" w:rsidR="002A5987" w:rsidRPr="00AB1535" w:rsidRDefault="002A5987" w:rsidP="002A5987">
      <w:pPr>
        <w:pStyle w:val="NormalWeb"/>
        <w:shd w:val="clear" w:color="auto" w:fill="FFFFFF"/>
        <w:ind w:firstLine="0"/>
        <w:rPr>
          <w:rFonts w:asciiTheme="minorHAnsi" w:hAnsiTheme="minorHAnsi" w:cstheme="minorHAnsi"/>
          <w:sz w:val="22"/>
          <w:szCs w:val="22"/>
          <w:lang w:val="en"/>
        </w:rPr>
      </w:pPr>
      <w:r w:rsidRPr="00AB1535">
        <w:rPr>
          <w:rFonts w:asciiTheme="minorHAnsi" w:hAnsiTheme="minorHAnsi" w:cstheme="minorHAnsi"/>
          <w:sz w:val="22"/>
          <w:szCs w:val="22"/>
          <w:lang w:val="en"/>
        </w:rPr>
        <w:t xml:space="preserve">Each hospital may establish SNF swing beds, using this waiver, to provide additional options for patients who no longer require acute care but are unable to find placement in a SNF.  Deaconess Hospital and </w:t>
      </w:r>
      <w:r w:rsidR="000411C9" w:rsidRPr="00AB1535">
        <w:rPr>
          <w:rFonts w:asciiTheme="minorHAnsi" w:hAnsiTheme="minorHAnsi" w:cstheme="minorHAnsi"/>
          <w:sz w:val="22"/>
          <w:szCs w:val="22"/>
          <w:lang w:val="en"/>
        </w:rPr>
        <w:t>Big Sky Medical Center (BS</w:t>
      </w:r>
      <w:r w:rsidRPr="00AB1535">
        <w:rPr>
          <w:rFonts w:asciiTheme="minorHAnsi" w:hAnsiTheme="minorHAnsi" w:cstheme="minorHAnsi"/>
          <w:sz w:val="22"/>
          <w:szCs w:val="22"/>
          <w:lang w:val="en"/>
        </w:rPr>
        <w:t>MC</w:t>
      </w:r>
      <w:r w:rsidR="000411C9" w:rsidRPr="00AB1535">
        <w:rPr>
          <w:rFonts w:asciiTheme="minorHAnsi" w:hAnsiTheme="minorHAnsi" w:cstheme="minorHAnsi"/>
          <w:sz w:val="22"/>
          <w:szCs w:val="22"/>
          <w:lang w:val="en"/>
        </w:rPr>
        <w:t xml:space="preserve">) </w:t>
      </w:r>
      <w:r w:rsidRPr="00AB1535">
        <w:rPr>
          <w:rFonts w:asciiTheme="minorHAnsi" w:hAnsiTheme="minorHAnsi" w:cstheme="minorHAnsi"/>
          <w:sz w:val="22"/>
          <w:szCs w:val="22"/>
          <w:lang w:val="en"/>
        </w:rPr>
        <w:t xml:space="preserve">will be substantially in compliance the SNF requirements, 42 CFR Section 482.58(b)) and </w:t>
      </w:r>
      <w:r w:rsidR="007E34CF" w:rsidRPr="00AB1535">
        <w:rPr>
          <w:rFonts w:asciiTheme="minorHAnsi" w:hAnsiTheme="minorHAnsi" w:cstheme="minorHAnsi"/>
          <w:sz w:val="22"/>
          <w:szCs w:val="22"/>
          <w:lang w:val="en"/>
        </w:rPr>
        <w:t>485.645,</w:t>
      </w:r>
      <w:r w:rsidRPr="00AB1535">
        <w:rPr>
          <w:rFonts w:asciiTheme="minorHAnsi" w:hAnsiTheme="minorHAnsi" w:cstheme="minorHAnsi"/>
          <w:sz w:val="22"/>
          <w:szCs w:val="22"/>
          <w:lang w:val="en"/>
        </w:rPr>
        <w:t xml:space="preserve"> which include:</w:t>
      </w:r>
    </w:p>
    <w:p w14:paraId="5B2E3305" w14:textId="77777777" w:rsidR="002A5987" w:rsidRPr="00AB1535" w:rsidRDefault="002A5987" w:rsidP="002A5987">
      <w:pPr>
        <w:pStyle w:val="NormalWeb"/>
        <w:numPr>
          <w:ilvl w:val="0"/>
          <w:numId w:val="6"/>
        </w:numPr>
        <w:shd w:val="clear" w:color="auto" w:fill="FFFFFF"/>
        <w:rPr>
          <w:rFonts w:asciiTheme="minorHAnsi" w:hAnsiTheme="minorHAnsi" w:cstheme="minorHAnsi"/>
          <w:sz w:val="22"/>
          <w:szCs w:val="22"/>
          <w:lang w:val="en"/>
        </w:rPr>
        <w:sectPr w:rsidR="002A5987" w:rsidRPr="00AB1535" w:rsidSect="002A5987">
          <w:headerReference w:type="default" r:id="rId9"/>
          <w:footerReference w:type="default" r:id="rId10"/>
          <w:type w:val="continuous"/>
          <w:pgSz w:w="12240" w:h="15840"/>
          <w:pgMar w:top="720" w:right="720" w:bottom="720" w:left="720" w:header="720" w:footer="720" w:gutter="0"/>
          <w:cols w:space="720"/>
          <w:docGrid w:linePitch="360"/>
        </w:sectPr>
      </w:pPr>
    </w:p>
    <w:p w14:paraId="16683BEF" w14:textId="77777777" w:rsidR="002A5987" w:rsidRPr="00AB1535" w:rsidRDefault="002A5987" w:rsidP="002A5987">
      <w:pPr>
        <w:pStyle w:val="NormalWeb"/>
        <w:numPr>
          <w:ilvl w:val="0"/>
          <w:numId w:val="6"/>
        </w:numPr>
        <w:shd w:val="clear" w:color="auto" w:fill="FFFFFF"/>
        <w:rPr>
          <w:rFonts w:asciiTheme="minorHAnsi" w:hAnsiTheme="minorHAnsi" w:cstheme="minorHAnsi"/>
          <w:sz w:val="22"/>
          <w:szCs w:val="22"/>
          <w:lang w:val="en"/>
        </w:rPr>
      </w:pPr>
      <w:r w:rsidRPr="00AB1535">
        <w:rPr>
          <w:rFonts w:asciiTheme="minorHAnsi" w:hAnsiTheme="minorHAnsi" w:cstheme="minorHAnsi"/>
          <w:sz w:val="22"/>
          <w:szCs w:val="22"/>
          <w:lang w:val="en"/>
        </w:rPr>
        <w:t>Resident Rights;</w:t>
      </w:r>
    </w:p>
    <w:p w14:paraId="37CFEFA1" w14:textId="77777777" w:rsidR="002A5987" w:rsidRPr="00AB1535" w:rsidRDefault="002A5987" w:rsidP="002A5987">
      <w:pPr>
        <w:pStyle w:val="NormalWeb"/>
        <w:numPr>
          <w:ilvl w:val="0"/>
          <w:numId w:val="6"/>
        </w:numPr>
        <w:shd w:val="clear" w:color="auto" w:fill="FFFFFF"/>
        <w:rPr>
          <w:rFonts w:asciiTheme="minorHAnsi" w:hAnsiTheme="minorHAnsi" w:cstheme="minorHAnsi"/>
          <w:sz w:val="22"/>
          <w:szCs w:val="22"/>
          <w:lang w:val="en"/>
        </w:rPr>
      </w:pPr>
      <w:r w:rsidRPr="00AB1535">
        <w:rPr>
          <w:rFonts w:asciiTheme="minorHAnsi" w:hAnsiTheme="minorHAnsi" w:cstheme="minorHAnsi"/>
          <w:sz w:val="22"/>
          <w:szCs w:val="22"/>
          <w:lang w:val="en"/>
        </w:rPr>
        <w:t>Admission, Transfer and Discharge Rights;</w:t>
      </w:r>
    </w:p>
    <w:p w14:paraId="3F28C8FB" w14:textId="77777777" w:rsidR="002A5987" w:rsidRPr="00AB1535" w:rsidRDefault="002A5987" w:rsidP="002A5987">
      <w:pPr>
        <w:pStyle w:val="NormalWeb"/>
        <w:numPr>
          <w:ilvl w:val="0"/>
          <w:numId w:val="6"/>
        </w:numPr>
        <w:shd w:val="clear" w:color="auto" w:fill="FFFFFF"/>
        <w:rPr>
          <w:rFonts w:asciiTheme="minorHAnsi" w:hAnsiTheme="minorHAnsi" w:cstheme="minorHAnsi"/>
          <w:sz w:val="22"/>
          <w:szCs w:val="22"/>
          <w:lang w:val="en"/>
        </w:rPr>
      </w:pPr>
      <w:r w:rsidRPr="00AB1535">
        <w:rPr>
          <w:rFonts w:asciiTheme="minorHAnsi" w:hAnsiTheme="minorHAnsi" w:cstheme="minorHAnsi"/>
          <w:sz w:val="22"/>
          <w:szCs w:val="22"/>
          <w:lang w:val="en"/>
        </w:rPr>
        <w:t>Freedom from Abuse, Neglect and Exploitation;</w:t>
      </w:r>
    </w:p>
    <w:p w14:paraId="1AB328B1" w14:textId="77777777" w:rsidR="002A5987" w:rsidRPr="00AB1535" w:rsidRDefault="002A5987" w:rsidP="002A5987">
      <w:pPr>
        <w:pStyle w:val="NormalWeb"/>
        <w:numPr>
          <w:ilvl w:val="0"/>
          <w:numId w:val="6"/>
        </w:numPr>
        <w:shd w:val="clear" w:color="auto" w:fill="FFFFFF"/>
        <w:rPr>
          <w:rFonts w:asciiTheme="minorHAnsi" w:hAnsiTheme="minorHAnsi" w:cstheme="minorHAnsi"/>
          <w:sz w:val="22"/>
          <w:szCs w:val="22"/>
          <w:lang w:val="en"/>
        </w:rPr>
      </w:pPr>
      <w:r w:rsidRPr="00AB1535">
        <w:rPr>
          <w:rFonts w:asciiTheme="minorHAnsi" w:hAnsiTheme="minorHAnsi" w:cstheme="minorHAnsi"/>
          <w:sz w:val="22"/>
          <w:szCs w:val="22"/>
          <w:lang w:val="en"/>
        </w:rPr>
        <w:t>Social Services;</w:t>
      </w:r>
    </w:p>
    <w:p w14:paraId="662CCA2B" w14:textId="77777777" w:rsidR="002A5987" w:rsidRPr="00AB1535" w:rsidRDefault="002A5987" w:rsidP="002A5987">
      <w:pPr>
        <w:pStyle w:val="NormalWeb"/>
        <w:numPr>
          <w:ilvl w:val="0"/>
          <w:numId w:val="6"/>
        </w:numPr>
        <w:shd w:val="clear" w:color="auto" w:fill="FFFFFF"/>
        <w:rPr>
          <w:rFonts w:asciiTheme="minorHAnsi" w:hAnsiTheme="minorHAnsi" w:cstheme="minorHAnsi"/>
          <w:sz w:val="22"/>
          <w:szCs w:val="22"/>
          <w:lang w:val="en"/>
        </w:rPr>
      </w:pPr>
      <w:r w:rsidRPr="00AB1535">
        <w:rPr>
          <w:rFonts w:asciiTheme="minorHAnsi" w:hAnsiTheme="minorHAnsi" w:cstheme="minorHAnsi"/>
          <w:sz w:val="22"/>
          <w:szCs w:val="22"/>
          <w:lang w:val="en"/>
        </w:rPr>
        <w:t>Discharge Summary Requirements;</w:t>
      </w:r>
    </w:p>
    <w:p w14:paraId="5F54B27B" w14:textId="77777777" w:rsidR="002A5987" w:rsidRPr="00AB1535" w:rsidRDefault="002A5987" w:rsidP="002A5987">
      <w:pPr>
        <w:pStyle w:val="NormalWeb"/>
        <w:numPr>
          <w:ilvl w:val="0"/>
          <w:numId w:val="6"/>
        </w:numPr>
        <w:shd w:val="clear" w:color="auto" w:fill="FFFFFF"/>
        <w:rPr>
          <w:rFonts w:asciiTheme="minorHAnsi" w:hAnsiTheme="minorHAnsi" w:cstheme="minorHAnsi"/>
          <w:sz w:val="22"/>
          <w:szCs w:val="22"/>
          <w:lang w:val="en"/>
        </w:rPr>
      </w:pPr>
      <w:r w:rsidRPr="00AB1535">
        <w:rPr>
          <w:rFonts w:asciiTheme="minorHAnsi" w:hAnsiTheme="minorHAnsi" w:cstheme="minorHAnsi"/>
          <w:sz w:val="22"/>
          <w:szCs w:val="22"/>
          <w:lang w:val="en"/>
        </w:rPr>
        <w:t>Special Rehabilitative Services; and</w:t>
      </w:r>
    </w:p>
    <w:p w14:paraId="4F4FF0E0" w14:textId="77777777" w:rsidR="002A5987" w:rsidRPr="00AB1535" w:rsidRDefault="002A5987" w:rsidP="002A5987">
      <w:pPr>
        <w:pStyle w:val="NormalWeb"/>
        <w:numPr>
          <w:ilvl w:val="0"/>
          <w:numId w:val="6"/>
        </w:numPr>
        <w:shd w:val="clear" w:color="auto" w:fill="FFFFFF"/>
        <w:rPr>
          <w:rFonts w:asciiTheme="minorHAnsi" w:hAnsiTheme="minorHAnsi" w:cstheme="minorHAnsi"/>
          <w:sz w:val="22"/>
          <w:szCs w:val="22"/>
          <w:lang w:val="en"/>
        </w:rPr>
      </w:pPr>
      <w:r w:rsidRPr="00AB1535">
        <w:rPr>
          <w:rFonts w:asciiTheme="minorHAnsi" w:hAnsiTheme="minorHAnsi" w:cstheme="minorHAnsi"/>
          <w:sz w:val="22"/>
          <w:szCs w:val="22"/>
          <w:lang w:val="en"/>
        </w:rPr>
        <w:t>Dental services.</w:t>
      </w:r>
    </w:p>
    <w:p w14:paraId="48D89332" w14:textId="77777777" w:rsidR="002A5987" w:rsidRPr="000D4B8A" w:rsidRDefault="002A5987" w:rsidP="002A5987">
      <w:pPr>
        <w:pStyle w:val="NormalWeb"/>
        <w:shd w:val="clear" w:color="auto" w:fill="FFFFFF"/>
        <w:ind w:firstLine="0"/>
        <w:rPr>
          <w:rFonts w:asciiTheme="minorHAnsi" w:hAnsiTheme="minorHAnsi" w:cstheme="minorHAnsi"/>
          <w:sz w:val="22"/>
          <w:szCs w:val="22"/>
          <w:lang w:val="en"/>
        </w:rPr>
        <w:sectPr w:rsidR="002A5987" w:rsidRPr="000D4B8A" w:rsidSect="0097216E">
          <w:type w:val="continuous"/>
          <w:pgSz w:w="12240" w:h="15840"/>
          <w:pgMar w:top="720" w:right="720" w:bottom="720" w:left="720" w:header="720" w:footer="720" w:gutter="0"/>
          <w:cols w:num="2" w:space="720"/>
          <w:docGrid w:linePitch="360"/>
        </w:sectPr>
      </w:pPr>
    </w:p>
    <w:p w14:paraId="3793CC7E" w14:textId="77777777" w:rsidR="002A5987" w:rsidRPr="000D4B8A" w:rsidRDefault="002A5987" w:rsidP="002A5987">
      <w:pPr>
        <w:pStyle w:val="NormalWeb"/>
        <w:shd w:val="clear" w:color="auto" w:fill="FFFFFF"/>
        <w:ind w:firstLine="0"/>
        <w:rPr>
          <w:rFonts w:asciiTheme="minorHAnsi" w:hAnsiTheme="minorHAnsi" w:cstheme="minorHAnsi"/>
          <w:sz w:val="22"/>
          <w:szCs w:val="22"/>
          <w:lang w:val="en"/>
        </w:rPr>
      </w:pPr>
      <w:r w:rsidRPr="000D4B8A">
        <w:rPr>
          <w:rFonts w:asciiTheme="minorHAnsi" w:hAnsiTheme="minorHAnsi" w:cstheme="minorHAnsi"/>
          <w:sz w:val="22"/>
          <w:szCs w:val="22"/>
          <w:lang w:val="en"/>
        </w:rPr>
        <w:t xml:space="preserve"> </w:t>
      </w:r>
    </w:p>
    <w:p w14:paraId="3C18C3C2" w14:textId="77777777" w:rsidR="002A5987" w:rsidRPr="000D4B8A" w:rsidRDefault="002A5987" w:rsidP="00AB1535">
      <w:pPr>
        <w:pStyle w:val="NormalWeb"/>
        <w:shd w:val="clear" w:color="auto" w:fill="FFFFFF"/>
        <w:ind w:firstLine="360"/>
        <w:rPr>
          <w:rFonts w:asciiTheme="minorHAnsi" w:hAnsiTheme="minorHAnsi" w:cstheme="minorHAnsi"/>
          <w:sz w:val="22"/>
          <w:szCs w:val="22"/>
          <w:lang w:val="en"/>
        </w:rPr>
      </w:pPr>
      <w:r w:rsidRPr="000D4B8A">
        <w:rPr>
          <w:rFonts w:asciiTheme="minorHAnsi" w:hAnsiTheme="minorHAnsi" w:cstheme="minorHAnsi"/>
          <w:sz w:val="22"/>
          <w:szCs w:val="22"/>
          <w:lang w:val="en"/>
        </w:rPr>
        <w:t>In addition to the SNF requirements identified above, each hospital must:</w:t>
      </w:r>
    </w:p>
    <w:p w14:paraId="1D1AB5FB" w14:textId="77777777" w:rsidR="002A5987" w:rsidRPr="000D4B8A" w:rsidRDefault="002A5987" w:rsidP="002A5987">
      <w:pPr>
        <w:pStyle w:val="NormalWeb"/>
        <w:numPr>
          <w:ilvl w:val="0"/>
          <w:numId w:val="5"/>
        </w:numPr>
        <w:shd w:val="clear" w:color="auto" w:fill="FFFFFF"/>
        <w:rPr>
          <w:rFonts w:asciiTheme="minorHAnsi" w:hAnsiTheme="minorHAnsi" w:cstheme="minorHAnsi"/>
          <w:sz w:val="22"/>
          <w:szCs w:val="22"/>
          <w:lang w:val="en"/>
        </w:rPr>
      </w:pPr>
      <w:r w:rsidRPr="000D4B8A">
        <w:rPr>
          <w:rFonts w:asciiTheme="minorHAnsi" w:hAnsiTheme="minorHAnsi" w:cstheme="minorHAnsi"/>
          <w:b/>
          <w:sz w:val="22"/>
          <w:szCs w:val="22"/>
          <w:lang w:val="en"/>
        </w:rPr>
        <w:t>Not</w:t>
      </w:r>
      <w:r w:rsidRPr="000D4B8A">
        <w:rPr>
          <w:rFonts w:asciiTheme="minorHAnsi" w:hAnsiTheme="minorHAnsi" w:cstheme="minorHAnsi"/>
          <w:sz w:val="22"/>
          <w:szCs w:val="22"/>
          <w:lang w:val="en"/>
        </w:rPr>
        <w:t xml:space="preserve"> bill for SNF services when patients require an acute level of care or continued acute care at any time while the waiver is in effect;</w:t>
      </w:r>
    </w:p>
    <w:p w14:paraId="24C4231F" w14:textId="77777777" w:rsidR="002A5987" w:rsidRPr="000D4B8A" w:rsidRDefault="002A5987" w:rsidP="002A5987">
      <w:pPr>
        <w:pStyle w:val="NormalWeb"/>
        <w:numPr>
          <w:ilvl w:val="0"/>
          <w:numId w:val="5"/>
        </w:numPr>
        <w:shd w:val="clear" w:color="auto" w:fill="FFFFFF"/>
        <w:rPr>
          <w:rFonts w:asciiTheme="minorHAnsi" w:hAnsiTheme="minorHAnsi" w:cstheme="minorHAnsi"/>
          <w:sz w:val="22"/>
          <w:szCs w:val="22"/>
          <w:lang w:val="en"/>
        </w:rPr>
      </w:pPr>
      <w:r w:rsidRPr="000D4B8A">
        <w:rPr>
          <w:rFonts w:asciiTheme="minorHAnsi" w:hAnsiTheme="minorHAnsi" w:cstheme="minorHAnsi"/>
          <w:b/>
          <w:sz w:val="22"/>
          <w:szCs w:val="22"/>
          <w:lang w:val="en"/>
        </w:rPr>
        <w:t>Notify</w:t>
      </w:r>
      <w:r w:rsidRPr="000D4B8A">
        <w:rPr>
          <w:rFonts w:asciiTheme="minorHAnsi" w:hAnsiTheme="minorHAnsi" w:cstheme="minorHAnsi"/>
          <w:sz w:val="22"/>
          <w:szCs w:val="22"/>
          <w:lang w:val="en"/>
        </w:rPr>
        <w:t xml:space="preserve"> the State Licensure Division of its decision to add swing bed services;</w:t>
      </w:r>
    </w:p>
    <w:p w14:paraId="138413F0" w14:textId="77777777" w:rsidR="002A5987" w:rsidRPr="000D4B8A" w:rsidRDefault="002A5987" w:rsidP="002A5987">
      <w:pPr>
        <w:pStyle w:val="NormalWeb"/>
        <w:numPr>
          <w:ilvl w:val="0"/>
          <w:numId w:val="5"/>
        </w:numPr>
        <w:shd w:val="clear" w:color="auto" w:fill="FFFFFF"/>
        <w:rPr>
          <w:rFonts w:asciiTheme="minorHAnsi" w:hAnsiTheme="minorHAnsi" w:cstheme="minorHAnsi"/>
          <w:sz w:val="22"/>
          <w:szCs w:val="22"/>
          <w:lang w:val="en"/>
        </w:rPr>
      </w:pPr>
      <w:r w:rsidRPr="000D4B8A">
        <w:rPr>
          <w:rFonts w:asciiTheme="minorHAnsi" w:hAnsiTheme="minorHAnsi" w:cstheme="minorHAnsi"/>
          <w:b/>
          <w:sz w:val="22"/>
          <w:szCs w:val="22"/>
          <w:lang w:val="en"/>
        </w:rPr>
        <w:lastRenderedPageBreak/>
        <w:t xml:space="preserve">Request Approval </w:t>
      </w:r>
      <w:r w:rsidRPr="000D4B8A">
        <w:rPr>
          <w:rFonts w:asciiTheme="minorHAnsi" w:hAnsiTheme="minorHAnsi" w:cstheme="minorHAnsi"/>
          <w:sz w:val="22"/>
          <w:szCs w:val="22"/>
          <w:lang w:val="en"/>
        </w:rPr>
        <w:t xml:space="preserve">from </w:t>
      </w:r>
      <w:proofErr w:type="spellStart"/>
      <w:r w:rsidRPr="000D4B8A">
        <w:rPr>
          <w:rFonts w:asciiTheme="minorHAnsi" w:hAnsiTheme="minorHAnsi" w:cstheme="minorHAnsi"/>
          <w:sz w:val="22"/>
          <w:szCs w:val="22"/>
          <w:lang w:val="en"/>
        </w:rPr>
        <w:t>Noridian</w:t>
      </w:r>
      <w:proofErr w:type="spellEnd"/>
      <w:r w:rsidRPr="000D4B8A">
        <w:rPr>
          <w:rFonts w:asciiTheme="minorHAnsi" w:hAnsiTheme="minorHAnsi" w:cstheme="minorHAnsi"/>
          <w:sz w:val="22"/>
          <w:szCs w:val="22"/>
          <w:lang w:val="en"/>
        </w:rPr>
        <w:t xml:space="preserve"> by contacting the enrollment hotline to add swing bed services</w:t>
      </w:r>
    </w:p>
    <w:p w14:paraId="4CFD9017" w14:textId="77777777" w:rsidR="002A5987" w:rsidRPr="000D4B8A" w:rsidRDefault="002A5987" w:rsidP="002A5987">
      <w:pPr>
        <w:pStyle w:val="NormalWeb"/>
        <w:numPr>
          <w:ilvl w:val="0"/>
          <w:numId w:val="5"/>
        </w:numPr>
        <w:shd w:val="clear" w:color="auto" w:fill="FFFFFF"/>
        <w:rPr>
          <w:rFonts w:asciiTheme="minorHAnsi" w:hAnsiTheme="minorHAnsi" w:cstheme="minorHAnsi"/>
          <w:sz w:val="22"/>
          <w:szCs w:val="22"/>
          <w:lang w:val="en"/>
        </w:rPr>
      </w:pPr>
      <w:r w:rsidRPr="000D4B8A">
        <w:rPr>
          <w:rFonts w:asciiTheme="minorHAnsi" w:hAnsiTheme="minorHAnsi" w:cstheme="minorHAnsi"/>
          <w:b/>
          <w:sz w:val="22"/>
          <w:szCs w:val="22"/>
          <w:lang w:val="en"/>
        </w:rPr>
        <w:t>Attest</w:t>
      </w:r>
      <w:r w:rsidRPr="000D4B8A">
        <w:rPr>
          <w:rFonts w:asciiTheme="minorHAnsi" w:hAnsiTheme="minorHAnsi" w:cstheme="minorHAnsi"/>
          <w:sz w:val="22"/>
          <w:szCs w:val="22"/>
          <w:lang w:val="en"/>
        </w:rPr>
        <w:t xml:space="preserve"> to the following:</w:t>
      </w:r>
    </w:p>
    <w:p w14:paraId="368D9B25" w14:textId="77777777" w:rsidR="002A5987" w:rsidRPr="000D4B8A" w:rsidRDefault="002A5987" w:rsidP="002A5987">
      <w:pPr>
        <w:pStyle w:val="NormalWeb"/>
        <w:numPr>
          <w:ilvl w:val="1"/>
          <w:numId w:val="5"/>
        </w:numPr>
        <w:shd w:val="clear" w:color="auto" w:fill="FFFFFF"/>
        <w:rPr>
          <w:rFonts w:asciiTheme="minorHAnsi" w:hAnsiTheme="minorHAnsi" w:cstheme="minorHAnsi"/>
          <w:sz w:val="22"/>
          <w:szCs w:val="22"/>
          <w:lang w:val="en"/>
        </w:rPr>
      </w:pPr>
      <w:r w:rsidRPr="000D4B8A">
        <w:rPr>
          <w:rFonts w:asciiTheme="minorHAnsi" w:hAnsiTheme="minorHAnsi" w:cstheme="minorHAnsi"/>
          <w:sz w:val="22"/>
          <w:szCs w:val="22"/>
          <w:lang w:val="en"/>
        </w:rPr>
        <w:t>Good faith effort will be made to exhaust all other options;</w:t>
      </w:r>
    </w:p>
    <w:p w14:paraId="7185BDA5" w14:textId="77777777" w:rsidR="002A5987" w:rsidRPr="000D4B8A" w:rsidRDefault="002A5987" w:rsidP="002A5987">
      <w:pPr>
        <w:pStyle w:val="NormalWeb"/>
        <w:numPr>
          <w:ilvl w:val="1"/>
          <w:numId w:val="5"/>
        </w:numPr>
        <w:shd w:val="clear" w:color="auto" w:fill="FFFFFF"/>
        <w:rPr>
          <w:rFonts w:asciiTheme="minorHAnsi" w:hAnsiTheme="minorHAnsi" w:cstheme="minorHAnsi"/>
          <w:sz w:val="22"/>
          <w:szCs w:val="22"/>
          <w:lang w:val="en"/>
        </w:rPr>
      </w:pPr>
      <w:r w:rsidRPr="000D4B8A">
        <w:rPr>
          <w:rFonts w:asciiTheme="minorHAnsi" w:hAnsiTheme="minorHAnsi" w:cstheme="minorHAnsi"/>
          <w:sz w:val="22"/>
          <w:szCs w:val="22"/>
          <w:lang w:val="en"/>
        </w:rPr>
        <w:t>There are SNFs within the hospital’s catchment area that under normal circumstance would have accepted SNF transfers, but are currently not willing to accept or able to take patients because of the COVID-19 public health emergency</w:t>
      </w:r>
    </w:p>
    <w:p w14:paraId="32C94FAA" w14:textId="77777777" w:rsidR="002A5987" w:rsidRPr="000D4B8A" w:rsidRDefault="002A5987" w:rsidP="002A5987">
      <w:pPr>
        <w:pStyle w:val="NormalWeb"/>
        <w:numPr>
          <w:ilvl w:val="1"/>
          <w:numId w:val="5"/>
        </w:numPr>
        <w:shd w:val="clear" w:color="auto" w:fill="FFFFFF"/>
        <w:rPr>
          <w:rFonts w:asciiTheme="minorHAnsi" w:hAnsiTheme="minorHAnsi" w:cstheme="minorHAnsi"/>
          <w:sz w:val="22"/>
          <w:szCs w:val="22"/>
          <w:lang w:val="en"/>
        </w:rPr>
      </w:pPr>
      <w:r w:rsidRPr="000D4B8A">
        <w:rPr>
          <w:rFonts w:asciiTheme="minorHAnsi" w:hAnsiTheme="minorHAnsi" w:cstheme="minorHAnsi"/>
          <w:sz w:val="22"/>
          <w:szCs w:val="22"/>
          <w:lang w:val="en"/>
        </w:rPr>
        <w:t>The hospital meets all wa</w:t>
      </w:r>
      <w:r w:rsidR="00A82CC7" w:rsidRPr="000D4B8A">
        <w:rPr>
          <w:rFonts w:asciiTheme="minorHAnsi" w:hAnsiTheme="minorHAnsi" w:cstheme="minorHAnsi"/>
          <w:sz w:val="22"/>
          <w:szCs w:val="22"/>
          <w:lang w:val="en"/>
        </w:rPr>
        <w:t>i</w:t>
      </w:r>
      <w:r w:rsidRPr="000D4B8A">
        <w:rPr>
          <w:rFonts w:asciiTheme="minorHAnsi" w:hAnsiTheme="minorHAnsi" w:cstheme="minorHAnsi"/>
          <w:sz w:val="22"/>
          <w:szCs w:val="22"/>
          <w:lang w:val="en"/>
        </w:rPr>
        <w:t>ver eligibility requirements; and</w:t>
      </w:r>
    </w:p>
    <w:p w14:paraId="7001F5CF" w14:textId="77777777" w:rsidR="002A5987" w:rsidRPr="000D4B8A" w:rsidRDefault="002A5987" w:rsidP="002A5987">
      <w:pPr>
        <w:pStyle w:val="NormalWeb"/>
        <w:numPr>
          <w:ilvl w:val="1"/>
          <w:numId w:val="5"/>
        </w:numPr>
        <w:shd w:val="clear" w:color="auto" w:fill="FFFFFF"/>
        <w:rPr>
          <w:rFonts w:asciiTheme="minorHAnsi" w:hAnsiTheme="minorHAnsi" w:cstheme="minorHAnsi"/>
          <w:sz w:val="22"/>
          <w:szCs w:val="22"/>
          <w:lang w:val="en"/>
        </w:rPr>
      </w:pPr>
      <w:r w:rsidRPr="000D4B8A">
        <w:rPr>
          <w:rFonts w:asciiTheme="minorHAnsi" w:hAnsiTheme="minorHAnsi" w:cstheme="minorHAnsi"/>
          <w:sz w:val="22"/>
          <w:szCs w:val="22"/>
          <w:lang w:val="en"/>
        </w:rPr>
        <w:t>The hospital has a plan to discharge patients as soon as practicable, when a SNF bed becomes available, or when the PHE ends, whichever is earlier.</w:t>
      </w:r>
    </w:p>
    <w:p w14:paraId="16400A3A" w14:textId="77777777" w:rsidR="002A5987" w:rsidRPr="000D4B8A" w:rsidRDefault="002A5987" w:rsidP="002A5987">
      <w:pPr>
        <w:pStyle w:val="BasicParagraph"/>
        <w:jc w:val="both"/>
        <w:rPr>
          <w:rFonts w:asciiTheme="minorHAnsi" w:hAnsiTheme="minorHAnsi" w:cstheme="minorHAnsi"/>
          <w:sz w:val="22"/>
          <w:szCs w:val="21"/>
          <w:lang w:val="en"/>
        </w:rPr>
      </w:pPr>
      <w:r w:rsidRPr="000D4B8A">
        <w:rPr>
          <w:rFonts w:asciiTheme="minorHAnsi" w:hAnsiTheme="minorHAnsi" w:cstheme="minorHAnsi"/>
          <w:sz w:val="22"/>
          <w:szCs w:val="21"/>
          <w:lang w:val="en"/>
        </w:rPr>
        <w:t xml:space="preserve">This waiver will allow each hospital to bill for inpatients who require a SNF level of care, but due to the PHE are unable to place.   </w:t>
      </w:r>
    </w:p>
    <w:p w14:paraId="31D508A5" w14:textId="77777777" w:rsidR="002A5987" w:rsidRPr="000D4B8A" w:rsidRDefault="002A5987" w:rsidP="002A5987">
      <w:pPr>
        <w:pStyle w:val="BasicParagraph"/>
        <w:jc w:val="both"/>
        <w:rPr>
          <w:rFonts w:asciiTheme="minorHAnsi" w:hAnsiTheme="minorHAnsi" w:cstheme="minorHAnsi"/>
          <w:sz w:val="22"/>
          <w:szCs w:val="21"/>
          <w:lang w:val="en"/>
        </w:rPr>
      </w:pPr>
    </w:p>
    <w:p w14:paraId="54B976E9" w14:textId="77777777" w:rsidR="002A5987" w:rsidRPr="000D4B8A" w:rsidRDefault="002A5987" w:rsidP="002A5987">
      <w:pPr>
        <w:pStyle w:val="BasicParagraph"/>
        <w:jc w:val="both"/>
        <w:rPr>
          <w:rFonts w:asciiTheme="minorHAnsi" w:hAnsiTheme="minorHAnsi" w:cstheme="minorHAnsi"/>
          <w:sz w:val="22"/>
          <w:szCs w:val="21"/>
          <w:lang w:val="en"/>
        </w:rPr>
      </w:pPr>
      <w:r w:rsidRPr="000D4B8A">
        <w:rPr>
          <w:rFonts w:asciiTheme="minorHAnsi" w:hAnsiTheme="minorHAnsi" w:cstheme="minorHAnsi"/>
          <w:sz w:val="22"/>
          <w:szCs w:val="21"/>
          <w:lang w:val="en"/>
        </w:rPr>
        <w:t>When there are SNF placement issues, the waiver may be utilized in the following ways:</w:t>
      </w:r>
    </w:p>
    <w:p w14:paraId="6A13A1BB" w14:textId="77777777" w:rsidR="002A5987" w:rsidRPr="000D4B8A" w:rsidRDefault="002A5987" w:rsidP="002A5987">
      <w:pPr>
        <w:pStyle w:val="BasicParagraph"/>
        <w:jc w:val="both"/>
        <w:rPr>
          <w:rFonts w:asciiTheme="minorHAnsi" w:hAnsiTheme="minorHAnsi" w:cstheme="minorHAnsi"/>
          <w:sz w:val="22"/>
          <w:szCs w:val="21"/>
          <w:lang w:val="en"/>
        </w:rPr>
      </w:pPr>
    </w:p>
    <w:p w14:paraId="0E308204" w14:textId="77777777" w:rsidR="00A82CC7" w:rsidRPr="000D4B8A" w:rsidRDefault="002A5987" w:rsidP="002A5987">
      <w:pPr>
        <w:pStyle w:val="BasicParagraph"/>
        <w:numPr>
          <w:ilvl w:val="0"/>
          <w:numId w:val="8"/>
        </w:numPr>
        <w:jc w:val="both"/>
        <w:rPr>
          <w:rFonts w:asciiTheme="minorHAnsi" w:hAnsiTheme="minorHAnsi" w:cstheme="minorHAnsi"/>
          <w:sz w:val="22"/>
          <w:szCs w:val="21"/>
          <w:lang w:val="en"/>
        </w:rPr>
      </w:pPr>
      <w:r w:rsidRPr="000D4B8A">
        <w:rPr>
          <w:rFonts w:asciiTheme="minorHAnsi" w:hAnsiTheme="minorHAnsi" w:cstheme="minorHAnsi"/>
          <w:sz w:val="22"/>
          <w:szCs w:val="21"/>
          <w:lang w:val="en"/>
        </w:rPr>
        <w:t>Deaconess Hospital</w:t>
      </w:r>
      <w:r w:rsidR="00A82CC7" w:rsidRPr="000D4B8A">
        <w:rPr>
          <w:rFonts w:asciiTheme="minorHAnsi" w:hAnsiTheme="minorHAnsi" w:cstheme="minorHAnsi"/>
          <w:sz w:val="22"/>
          <w:szCs w:val="21"/>
          <w:lang w:val="en"/>
        </w:rPr>
        <w:t xml:space="preserve"> may:</w:t>
      </w:r>
    </w:p>
    <w:p w14:paraId="75F88953" w14:textId="77777777" w:rsidR="002A5987" w:rsidRPr="000D4B8A" w:rsidRDefault="002A5987" w:rsidP="00A82CC7">
      <w:pPr>
        <w:pStyle w:val="BasicParagraph"/>
        <w:numPr>
          <w:ilvl w:val="1"/>
          <w:numId w:val="8"/>
        </w:numPr>
        <w:jc w:val="both"/>
        <w:rPr>
          <w:rFonts w:asciiTheme="minorHAnsi" w:hAnsiTheme="minorHAnsi" w:cstheme="minorHAnsi"/>
          <w:sz w:val="22"/>
          <w:szCs w:val="21"/>
          <w:lang w:val="en"/>
        </w:rPr>
      </w:pPr>
      <w:r w:rsidRPr="000D4B8A">
        <w:rPr>
          <w:rFonts w:asciiTheme="minorHAnsi" w:hAnsiTheme="minorHAnsi" w:cstheme="minorHAnsi"/>
          <w:sz w:val="22"/>
          <w:szCs w:val="21"/>
          <w:lang w:val="en"/>
        </w:rPr>
        <w:t xml:space="preserve">discharge Deaconess Hospital inpatients and admit to  Deaconess Hospital swing bed  </w:t>
      </w:r>
    </w:p>
    <w:p w14:paraId="5AB925FE" w14:textId="77777777" w:rsidR="002A5987" w:rsidRPr="000D4B8A" w:rsidRDefault="002A5987" w:rsidP="00A82CC7">
      <w:pPr>
        <w:pStyle w:val="BasicParagraph"/>
        <w:numPr>
          <w:ilvl w:val="1"/>
          <w:numId w:val="8"/>
        </w:numPr>
        <w:jc w:val="both"/>
        <w:rPr>
          <w:rFonts w:asciiTheme="minorHAnsi" w:hAnsiTheme="minorHAnsi" w:cstheme="minorHAnsi"/>
          <w:sz w:val="22"/>
          <w:szCs w:val="21"/>
          <w:lang w:val="en"/>
        </w:rPr>
      </w:pPr>
      <w:r w:rsidRPr="000D4B8A">
        <w:rPr>
          <w:rFonts w:asciiTheme="minorHAnsi" w:hAnsiTheme="minorHAnsi" w:cstheme="minorHAnsi"/>
          <w:sz w:val="22"/>
          <w:szCs w:val="21"/>
          <w:lang w:val="en"/>
        </w:rPr>
        <w:t>discharge Deaconess Hospital inpatients and admit to  BSMC swing bed</w:t>
      </w:r>
    </w:p>
    <w:p w14:paraId="0BF37065" w14:textId="77777777" w:rsidR="002A5987" w:rsidRPr="000D4B8A" w:rsidRDefault="002A5987" w:rsidP="00A82CC7">
      <w:pPr>
        <w:pStyle w:val="BasicParagraph"/>
        <w:numPr>
          <w:ilvl w:val="1"/>
          <w:numId w:val="8"/>
        </w:numPr>
        <w:jc w:val="both"/>
        <w:rPr>
          <w:rFonts w:asciiTheme="minorHAnsi" w:hAnsiTheme="minorHAnsi" w:cstheme="minorHAnsi"/>
          <w:sz w:val="22"/>
          <w:szCs w:val="21"/>
          <w:lang w:val="en"/>
        </w:rPr>
      </w:pPr>
      <w:r w:rsidRPr="000D4B8A">
        <w:rPr>
          <w:rFonts w:asciiTheme="minorHAnsi" w:hAnsiTheme="minorHAnsi" w:cstheme="minorHAnsi"/>
          <w:sz w:val="22"/>
          <w:szCs w:val="21"/>
          <w:lang w:val="en"/>
        </w:rPr>
        <w:t>admit patients to a Deaconess Hospital swing bed</w:t>
      </w:r>
    </w:p>
    <w:p w14:paraId="152B947B" w14:textId="77777777" w:rsidR="002A5987" w:rsidRPr="000D4B8A" w:rsidRDefault="006A2027" w:rsidP="00A82CC7">
      <w:pPr>
        <w:pStyle w:val="BasicParagraph"/>
        <w:numPr>
          <w:ilvl w:val="1"/>
          <w:numId w:val="8"/>
        </w:numPr>
        <w:jc w:val="both"/>
        <w:rPr>
          <w:rFonts w:asciiTheme="minorHAnsi" w:hAnsiTheme="minorHAnsi" w:cstheme="minorHAnsi"/>
          <w:sz w:val="22"/>
          <w:szCs w:val="21"/>
          <w:lang w:val="en"/>
        </w:rPr>
      </w:pPr>
      <w:r w:rsidRPr="000D4B8A">
        <w:rPr>
          <w:rFonts w:asciiTheme="minorHAnsi" w:hAnsiTheme="minorHAnsi" w:cstheme="minorHAnsi"/>
          <w:sz w:val="22"/>
          <w:szCs w:val="21"/>
          <w:lang w:val="en"/>
        </w:rPr>
        <w:t>d</w:t>
      </w:r>
      <w:r w:rsidR="002A5987" w:rsidRPr="000D4B8A">
        <w:rPr>
          <w:rFonts w:asciiTheme="minorHAnsi" w:hAnsiTheme="minorHAnsi" w:cstheme="minorHAnsi"/>
          <w:sz w:val="22"/>
          <w:szCs w:val="21"/>
          <w:lang w:val="en"/>
        </w:rPr>
        <w:t>ischarge Deaconess Hospital observation patients and admit to Deaconess Hospital swing bed</w:t>
      </w:r>
    </w:p>
    <w:p w14:paraId="43EBF897" w14:textId="77777777" w:rsidR="00A82CC7" w:rsidRPr="000D4B8A" w:rsidRDefault="00A82CC7" w:rsidP="00A82CC7">
      <w:pPr>
        <w:pStyle w:val="BasicParagraph"/>
        <w:numPr>
          <w:ilvl w:val="1"/>
          <w:numId w:val="8"/>
        </w:numPr>
        <w:jc w:val="both"/>
        <w:rPr>
          <w:rFonts w:asciiTheme="minorHAnsi" w:hAnsiTheme="minorHAnsi" w:cstheme="minorHAnsi"/>
          <w:sz w:val="22"/>
          <w:szCs w:val="21"/>
          <w:lang w:val="en"/>
        </w:rPr>
      </w:pPr>
      <w:r w:rsidRPr="000D4B8A">
        <w:rPr>
          <w:rFonts w:asciiTheme="minorHAnsi" w:hAnsiTheme="minorHAnsi" w:cstheme="minorHAnsi"/>
          <w:sz w:val="22"/>
          <w:szCs w:val="21"/>
          <w:lang w:val="en"/>
        </w:rPr>
        <w:t>may admit Deaconess Hospital emergency department patients to Deaconess Hospital swing bed</w:t>
      </w:r>
    </w:p>
    <w:p w14:paraId="4EACA4C0" w14:textId="77777777" w:rsidR="002A5987" w:rsidRPr="000D4B8A" w:rsidRDefault="002A5987" w:rsidP="00A82CC7">
      <w:pPr>
        <w:pStyle w:val="BasicParagraph"/>
        <w:numPr>
          <w:ilvl w:val="1"/>
          <w:numId w:val="8"/>
        </w:numPr>
        <w:jc w:val="both"/>
        <w:rPr>
          <w:rFonts w:asciiTheme="minorHAnsi" w:hAnsiTheme="minorHAnsi" w:cstheme="minorHAnsi"/>
          <w:sz w:val="22"/>
          <w:szCs w:val="21"/>
          <w:lang w:val="en"/>
        </w:rPr>
      </w:pPr>
      <w:r w:rsidRPr="000D4B8A">
        <w:rPr>
          <w:rFonts w:asciiTheme="minorHAnsi" w:hAnsiTheme="minorHAnsi" w:cstheme="minorHAnsi"/>
          <w:sz w:val="22"/>
          <w:szCs w:val="21"/>
          <w:lang w:val="en"/>
        </w:rPr>
        <w:t xml:space="preserve">may </w:t>
      </w:r>
      <w:r w:rsidR="00A82CC7" w:rsidRPr="000D4B8A">
        <w:rPr>
          <w:rFonts w:asciiTheme="minorHAnsi" w:hAnsiTheme="minorHAnsi" w:cstheme="minorHAnsi"/>
          <w:sz w:val="22"/>
          <w:szCs w:val="21"/>
          <w:lang w:val="en"/>
        </w:rPr>
        <w:t>discharge</w:t>
      </w:r>
      <w:r w:rsidRPr="000D4B8A">
        <w:rPr>
          <w:rFonts w:asciiTheme="minorHAnsi" w:hAnsiTheme="minorHAnsi" w:cstheme="minorHAnsi"/>
          <w:sz w:val="22"/>
          <w:szCs w:val="21"/>
          <w:lang w:val="en"/>
        </w:rPr>
        <w:t xml:space="preserve"> Deaconess Hospital inpatients and admit to Deaconess Hospital Alternate Care Site (ACS) swing bed</w:t>
      </w:r>
    </w:p>
    <w:p w14:paraId="5039492B" w14:textId="77777777" w:rsidR="00A82CC7" w:rsidRPr="000D4B8A" w:rsidRDefault="002A5987" w:rsidP="00A82CC7">
      <w:pPr>
        <w:pStyle w:val="BasicParagraph"/>
        <w:numPr>
          <w:ilvl w:val="0"/>
          <w:numId w:val="8"/>
        </w:numPr>
        <w:jc w:val="both"/>
        <w:rPr>
          <w:rFonts w:asciiTheme="minorHAnsi" w:hAnsiTheme="minorHAnsi" w:cstheme="minorHAnsi"/>
          <w:sz w:val="22"/>
          <w:szCs w:val="21"/>
          <w:lang w:val="en"/>
        </w:rPr>
      </w:pPr>
      <w:r w:rsidRPr="000D4B8A">
        <w:rPr>
          <w:rFonts w:asciiTheme="minorHAnsi" w:hAnsiTheme="minorHAnsi" w:cstheme="minorHAnsi"/>
          <w:sz w:val="22"/>
          <w:szCs w:val="21"/>
          <w:lang w:val="en"/>
        </w:rPr>
        <w:t xml:space="preserve">Deaconess Hospital ACS may </w:t>
      </w:r>
    </w:p>
    <w:p w14:paraId="40B8D448" w14:textId="77777777" w:rsidR="002A5987" w:rsidRPr="000D4B8A" w:rsidRDefault="002A5987" w:rsidP="00A82CC7">
      <w:pPr>
        <w:pStyle w:val="BasicParagraph"/>
        <w:numPr>
          <w:ilvl w:val="1"/>
          <w:numId w:val="8"/>
        </w:numPr>
        <w:jc w:val="both"/>
        <w:rPr>
          <w:rFonts w:asciiTheme="minorHAnsi" w:hAnsiTheme="minorHAnsi" w:cstheme="minorHAnsi"/>
          <w:sz w:val="22"/>
          <w:szCs w:val="21"/>
          <w:lang w:val="en"/>
        </w:rPr>
      </w:pPr>
      <w:r w:rsidRPr="000D4B8A">
        <w:rPr>
          <w:rFonts w:asciiTheme="minorHAnsi" w:hAnsiTheme="minorHAnsi" w:cstheme="minorHAnsi"/>
          <w:sz w:val="22"/>
          <w:szCs w:val="21"/>
          <w:lang w:val="en"/>
        </w:rPr>
        <w:t xml:space="preserve">discharge Deaconess Hospital ACS inpatients and admit to  Deaconess Hospital ASC swing bed </w:t>
      </w:r>
    </w:p>
    <w:p w14:paraId="0DB4A9F2" w14:textId="77777777" w:rsidR="002A5987" w:rsidRPr="000D4B8A" w:rsidRDefault="002A5987" w:rsidP="00A82CC7">
      <w:pPr>
        <w:pStyle w:val="BasicParagraph"/>
        <w:numPr>
          <w:ilvl w:val="1"/>
          <w:numId w:val="8"/>
        </w:numPr>
        <w:jc w:val="both"/>
        <w:rPr>
          <w:rFonts w:asciiTheme="minorHAnsi" w:hAnsiTheme="minorHAnsi" w:cstheme="minorHAnsi"/>
          <w:sz w:val="22"/>
          <w:szCs w:val="21"/>
          <w:lang w:val="en"/>
        </w:rPr>
      </w:pPr>
      <w:r w:rsidRPr="000D4B8A">
        <w:rPr>
          <w:rFonts w:asciiTheme="minorHAnsi" w:hAnsiTheme="minorHAnsi" w:cstheme="minorHAnsi"/>
          <w:sz w:val="22"/>
          <w:szCs w:val="21"/>
          <w:lang w:val="en"/>
        </w:rPr>
        <w:t xml:space="preserve"> admit patients to Deaconess Hospital  ACS swing beds</w:t>
      </w:r>
    </w:p>
    <w:p w14:paraId="66E86FF2" w14:textId="77777777" w:rsidR="00A82CC7" w:rsidRPr="000D4B8A" w:rsidRDefault="002A5987" w:rsidP="002A5987">
      <w:pPr>
        <w:pStyle w:val="BasicParagraph"/>
        <w:numPr>
          <w:ilvl w:val="0"/>
          <w:numId w:val="8"/>
        </w:numPr>
        <w:jc w:val="both"/>
        <w:rPr>
          <w:rFonts w:asciiTheme="minorHAnsi" w:hAnsiTheme="minorHAnsi" w:cstheme="minorHAnsi"/>
          <w:sz w:val="22"/>
          <w:szCs w:val="21"/>
          <w:lang w:val="en"/>
        </w:rPr>
      </w:pPr>
      <w:r w:rsidRPr="000D4B8A">
        <w:rPr>
          <w:rFonts w:asciiTheme="minorHAnsi" w:hAnsiTheme="minorHAnsi" w:cstheme="minorHAnsi"/>
          <w:sz w:val="22"/>
          <w:szCs w:val="21"/>
          <w:lang w:val="en"/>
        </w:rPr>
        <w:t>BSMC may</w:t>
      </w:r>
      <w:r w:rsidR="00A82CC7" w:rsidRPr="000D4B8A">
        <w:rPr>
          <w:rFonts w:asciiTheme="minorHAnsi" w:hAnsiTheme="minorHAnsi" w:cstheme="minorHAnsi"/>
          <w:sz w:val="22"/>
          <w:szCs w:val="21"/>
          <w:lang w:val="en"/>
        </w:rPr>
        <w:t>:</w:t>
      </w:r>
    </w:p>
    <w:p w14:paraId="7E1B783E" w14:textId="77777777" w:rsidR="002A5987" w:rsidRPr="000D4B8A" w:rsidRDefault="002A5987" w:rsidP="00A82CC7">
      <w:pPr>
        <w:pStyle w:val="BasicParagraph"/>
        <w:numPr>
          <w:ilvl w:val="1"/>
          <w:numId w:val="8"/>
        </w:numPr>
        <w:jc w:val="both"/>
        <w:rPr>
          <w:rFonts w:asciiTheme="minorHAnsi" w:hAnsiTheme="minorHAnsi" w:cstheme="minorHAnsi"/>
          <w:sz w:val="22"/>
          <w:szCs w:val="21"/>
          <w:lang w:val="en"/>
        </w:rPr>
      </w:pPr>
      <w:r w:rsidRPr="000D4B8A">
        <w:rPr>
          <w:rFonts w:asciiTheme="minorHAnsi" w:hAnsiTheme="minorHAnsi" w:cstheme="minorHAnsi"/>
          <w:sz w:val="22"/>
          <w:szCs w:val="21"/>
          <w:lang w:val="en"/>
        </w:rPr>
        <w:t>discharge BSMC inpatients and admit to  BSMC swing bed</w:t>
      </w:r>
    </w:p>
    <w:p w14:paraId="7EE0E0D9" w14:textId="77777777" w:rsidR="002A5987" w:rsidRPr="000D4B8A" w:rsidRDefault="002A5987" w:rsidP="00A82CC7">
      <w:pPr>
        <w:pStyle w:val="BasicParagraph"/>
        <w:numPr>
          <w:ilvl w:val="1"/>
          <w:numId w:val="8"/>
        </w:numPr>
        <w:jc w:val="both"/>
        <w:rPr>
          <w:rFonts w:asciiTheme="minorHAnsi" w:hAnsiTheme="minorHAnsi" w:cstheme="minorHAnsi"/>
          <w:sz w:val="22"/>
          <w:szCs w:val="21"/>
          <w:lang w:val="en"/>
        </w:rPr>
      </w:pPr>
      <w:r w:rsidRPr="000D4B8A">
        <w:rPr>
          <w:rFonts w:asciiTheme="minorHAnsi" w:hAnsiTheme="minorHAnsi" w:cstheme="minorHAnsi"/>
          <w:sz w:val="22"/>
          <w:szCs w:val="21"/>
          <w:lang w:val="en"/>
        </w:rPr>
        <w:t>admit patients to  BSMC swing bed</w:t>
      </w:r>
    </w:p>
    <w:p w14:paraId="141EEEA1" w14:textId="77777777" w:rsidR="00A82CC7" w:rsidRPr="000D4B8A" w:rsidRDefault="00A82CC7" w:rsidP="00A82CC7">
      <w:pPr>
        <w:pStyle w:val="BasicParagraph"/>
        <w:numPr>
          <w:ilvl w:val="1"/>
          <w:numId w:val="8"/>
        </w:numPr>
        <w:jc w:val="both"/>
        <w:rPr>
          <w:rFonts w:asciiTheme="minorHAnsi" w:hAnsiTheme="minorHAnsi" w:cstheme="minorHAnsi"/>
          <w:sz w:val="22"/>
          <w:szCs w:val="21"/>
          <w:lang w:val="en"/>
        </w:rPr>
      </w:pPr>
      <w:r w:rsidRPr="000D4B8A">
        <w:rPr>
          <w:rFonts w:asciiTheme="minorHAnsi" w:hAnsiTheme="minorHAnsi" w:cstheme="minorHAnsi"/>
          <w:sz w:val="22"/>
          <w:szCs w:val="21"/>
          <w:lang w:val="en"/>
        </w:rPr>
        <w:t>discharge BSMC observation patients and admit to BSMC swing bed</w:t>
      </w:r>
    </w:p>
    <w:p w14:paraId="01B54B77" w14:textId="77777777" w:rsidR="00A82CC7" w:rsidRPr="000D4B8A" w:rsidRDefault="00A82CC7" w:rsidP="00A82CC7">
      <w:pPr>
        <w:pStyle w:val="BasicParagraph"/>
        <w:numPr>
          <w:ilvl w:val="1"/>
          <w:numId w:val="8"/>
        </w:numPr>
        <w:jc w:val="both"/>
        <w:rPr>
          <w:rFonts w:asciiTheme="minorHAnsi" w:hAnsiTheme="minorHAnsi" w:cstheme="minorHAnsi"/>
          <w:sz w:val="22"/>
          <w:szCs w:val="21"/>
          <w:lang w:val="en"/>
        </w:rPr>
      </w:pPr>
      <w:r w:rsidRPr="000D4B8A">
        <w:rPr>
          <w:rFonts w:asciiTheme="minorHAnsi" w:hAnsiTheme="minorHAnsi" w:cstheme="minorHAnsi"/>
          <w:sz w:val="22"/>
          <w:szCs w:val="21"/>
          <w:lang w:val="en"/>
        </w:rPr>
        <w:t>may admit BSMC emergency department patients to BSMC swing bed</w:t>
      </w:r>
    </w:p>
    <w:p w14:paraId="231CD7D1" w14:textId="77777777" w:rsidR="00C95D2D" w:rsidRPr="000D4B8A" w:rsidRDefault="00C95D2D" w:rsidP="007271DB">
      <w:pPr>
        <w:pStyle w:val="BodyText"/>
        <w:spacing w:before="100"/>
        <w:ind w:left="0" w:right="350"/>
        <w:rPr>
          <w:rFonts w:asciiTheme="minorHAnsi" w:hAnsiTheme="minorHAnsi" w:cstheme="minorHAnsi"/>
          <w:sz w:val="24"/>
        </w:rPr>
      </w:pPr>
    </w:p>
    <w:p w14:paraId="249040A0" w14:textId="5E899D19" w:rsidR="007D2C46" w:rsidRDefault="007271DB" w:rsidP="007271DB">
      <w:pPr>
        <w:pStyle w:val="BodyText"/>
        <w:spacing w:before="100"/>
        <w:ind w:left="0" w:right="350"/>
        <w:rPr>
          <w:rFonts w:asciiTheme="minorHAnsi" w:hAnsiTheme="minorHAnsi" w:cstheme="minorHAnsi"/>
          <w:sz w:val="24"/>
        </w:rPr>
      </w:pPr>
      <w:r w:rsidRPr="000D4B8A">
        <w:rPr>
          <w:rFonts w:asciiTheme="minorHAnsi" w:hAnsiTheme="minorHAnsi" w:cstheme="minorHAnsi"/>
          <w:b/>
          <w:sz w:val="24"/>
        </w:rPr>
        <w:t>OTHER POLICIES/PROTOCOLS TO REFERENCE:</w:t>
      </w:r>
      <w:bookmarkStart w:id="1" w:name="_bookmark0"/>
      <w:bookmarkEnd w:id="1"/>
      <w:r w:rsidR="00F42EE2" w:rsidRPr="000D4B8A">
        <w:rPr>
          <w:rFonts w:asciiTheme="minorHAnsi" w:hAnsiTheme="minorHAnsi" w:cstheme="minorHAnsi"/>
          <w:sz w:val="24"/>
        </w:rPr>
        <w:t xml:space="preserve"> </w:t>
      </w:r>
    </w:p>
    <w:p w14:paraId="605C9E66" w14:textId="77777777" w:rsidR="00AB1535" w:rsidRPr="000D4B8A" w:rsidRDefault="00AB1535" w:rsidP="007271DB">
      <w:pPr>
        <w:pStyle w:val="BodyText"/>
        <w:spacing w:before="100"/>
        <w:ind w:left="0" w:right="350"/>
        <w:rPr>
          <w:rFonts w:asciiTheme="minorHAnsi" w:hAnsiTheme="minorHAnsi" w:cstheme="minorHAnsi"/>
          <w:sz w:val="24"/>
        </w:rPr>
      </w:pPr>
    </w:p>
    <w:p w14:paraId="525CF87D" w14:textId="77777777" w:rsidR="00FE7248" w:rsidRPr="00AB1535" w:rsidRDefault="00FE7248" w:rsidP="00AB1535">
      <w:pPr>
        <w:ind w:left="360"/>
        <w:rPr>
          <w:rFonts w:asciiTheme="minorHAnsi" w:hAnsiTheme="minorHAnsi" w:cstheme="minorHAnsi"/>
          <w:sz w:val="24"/>
        </w:rPr>
      </w:pPr>
      <w:r w:rsidRPr="00AB1535">
        <w:rPr>
          <w:rFonts w:asciiTheme="minorHAnsi" w:hAnsiTheme="minorHAnsi" w:cstheme="minorHAnsi"/>
          <w:sz w:val="24"/>
        </w:rPr>
        <w:t>Swing Bed Criteria</w:t>
      </w:r>
    </w:p>
    <w:p w14:paraId="53B5A6BB" w14:textId="1C6E51D4" w:rsidR="00FE7248" w:rsidRPr="00AB1535" w:rsidRDefault="00FE7248" w:rsidP="00AB1535">
      <w:pPr>
        <w:ind w:left="360"/>
        <w:rPr>
          <w:rFonts w:asciiTheme="minorHAnsi" w:hAnsiTheme="minorHAnsi" w:cstheme="minorHAnsi"/>
          <w:sz w:val="24"/>
        </w:rPr>
      </w:pPr>
      <w:r w:rsidRPr="00AB1535">
        <w:rPr>
          <w:rFonts w:asciiTheme="minorHAnsi" w:hAnsiTheme="minorHAnsi" w:cstheme="minorHAnsi"/>
          <w:sz w:val="24"/>
        </w:rPr>
        <w:t>Swing Bed Billing Requirements</w:t>
      </w:r>
    </w:p>
    <w:p w14:paraId="4F45FB72" w14:textId="205BC36D" w:rsidR="00F17276" w:rsidRPr="00AB1535" w:rsidRDefault="00F17276" w:rsidP="00AB1535">
      <w:pPr>
        <w:ind w:left="360"/>
        <w:rPr>
          <w:rFonts w:asciiTheme="minorHAnsi" w:hAnsiTheme="minorHAnsi" w:cstheme="minorHAnsi"/>
          <w:sz w:val="24"/>
        </w:rPr>
      </w:pPr>
      <w:r w:rsidRPr="00AB1535">
        <w:rPr>
          <w:rFonts w:asciiTheme="minorHAnsi" w:hAnsiTheme="minorHAnsi" w:cstheme="minorHAnsi"/>
          <w:sz w:val="24"/>
        </w:rPr>
        <w:t>Swing Bed Comprehensive Resident Assessment</w:t>
      </w:r>
    </w:p>
    <w:p w14:paraId="0B20639E" w14:textId="4925ADD2" w:rsidR="00A8414E" w:rsidRPr="00AB1535" w:rsidRDefault="00A8414E" w:rsidP="00AB1535">
      <w:pPr>
        <w:ind w:left="360"/>
        <w:rPr>
          <w:rFonts w:asciiTheme="minorHAnsi" w:hAnsiTheme="minorHAnsi" w:cstheme="minorHAnsi"/>
          <w:sz w:val="24"/>
        </w:rPr>
      </w:pPr>
      <w:r w:rsidRPr="00AB1535">
        <w:rPr>
          <w:rFonts w:asciiTheme="minorHAnsi" w:hAnsiTheme="minorHAnsi" w:cstheme="minorHAnsi"/>
          <w:sz w:val="24"/>
        </w:rPr>
        <w:t>COVID ACS &amp; Swing Bed Documentation Flow</w:t>
      </w:r>
    </w:p>
    <w:p w14:paraId="325E8967" w14:textId="77777777" w:rsidR="00A71EDE" w:rsidRPr="00AB1535" w:rsidRDefault="00B213C4" w:rsidP="00AB1535">
      <w:pPr>
        <w:ind w:left="360"/>
        <w:rPr>
          <w:rFonts w:asciiTheme="minorHAnsi" w:hAnsiTheme="minorHAnsi" w:cstheme="minorHAnsi"/>
          <w:sz w:val="24"/>
        </w:rPr>
      </w:pPr>
      <w:r w:rsidRPr="00AB1535">
        <w:rPr>
          <w:rFonts w:asciiTheme="minorHAnsi" w:hAnsiTheme="minorHAnsi" w:cstheme="minorHAnsi"/>
          <w:sz w:val="24"/>
        </w:rPr>
        <w:t>Swing Bed Accounting and Cost Report Standard Operating Procedures</w:t>
      </w:r>
    </w:p>
    <w:p w14:paraId="4D0C007B" w14:textId="5AD34C82" w:rsidR="00AF04EA" w:rsidRPr="00AB1535" w:rsidRDefault="00A71EDE" w:rsidP="00AB1535">
      <w:pPr>
        <w:ind w:left="360"/>
        <w:rPr>
          <w:rFonts w:asciiTheme="minorHAnsi" w:hAnsiTheme="minorHAnsi" w:cstheme="minorHAnsi"/>
          <w:sz w:val="24"/>
        </w:rPr>
      </w:pPr>
      <w:r w:rsidRPr="00AB1535">
        <w:rPr>
          <w:rFonts w:asciiTheme="minorHAnsi" w:hAnsiTheme="minorHAnsi" w:cstheme="minorHAnsi"/>
          <w:sz w:val="24"/>
        </w:rPr>
        <w:t>Admit to Swing Bed Process-Patient Access</w:t>
      </w:r>
    </w:p>
    <w:p w14:paraId="772B036C" w14:textId="5819E5F7" w:rsidR="00A71EDE" w:rsidRPr="00AB1535" w:rsidRDefault="00A71EDE" w:rsidP="00AB1535">
      <w:pPr>
        <w:ind w:left="360"/>
        <w:rPr>
          <w:rFonts w:asciiTheme="minorHAnsi" w:hAnsiTheme="minorHAnsi" w:cstheme="minorHAnsi"/>
          <w:sz w:val="24"/>
        </w:rPr>
      </w:pPr>
      <w:r w:rsidRPr="00AB1535">
        <w:rPr>
          <w:rFonts w:asciiTheme="minorHAnsi" w:hAnsiTheme="minorHAnsi" w:cstheme="minorHAnsi"/>
          <w:sz w:val="24"/>
        </w:rPr>
        <w:t>Admit to Swing Bed Admission Process- Provider</w:t>
      </w:r>
    </w:p>
    <w:p w14:paraId="749814EF" w14:textId="4BEC982B" w:rsidR="00A71EDE" w:rsidRPr="00AB1535" w:rsidRDefault="00A71EDE" w:rsidP="00AB1535">
      <w:pPr>
        <w:ind w:left="360"/>
        <w:rPr>
          <w:rFonts w:asciiTheme="minorHAnsi" w:hAnsiTheme="minorHAnsi" w:cstheme="minorHAnsi"/>
          <w:sz w:val="24"/>
        </w:rPr>
      </w:pPr>
      <w:r w:rsidRPr="00AB1535">
        <w:rPr>
          <w:rFonts w:asciiTheme="minorHAnsi" w:hAnsiTheme="minorHAnsi" w:cstheme="minorHAnsi"/>
          <w:sz w:val="24"/>
        </w:rPr>
        <w:t>Admit to Swing Bed Process-Nurse</w:t>
      </w:r>
    </w:p>
    <w:p w14:paraId="6926A8D3" w14:textId="44734426" w:rsidR="00A71EDE" w:rsidRPr="000D4B8A" w:rsidRDefault="00A71EDE" w:rsidP="00A71EDE">
      <w:pPr>
        <w:rPr>
          <w:rFonts w:asciiTheme="minorHAnsi" w:hAnsiTheme="minorHAnsi" w:cstheme="minorHAnsi"/>
          <w:sz w:val="24"/>
        </w:rPr>
      </w:pPr>
    </w:p>
    <w:p w14:paraId="150A493D" w14:textId="7CD55925" w:rsidR="00A71EDE" w:rsidRDefault="00A71EDE" w:rsidP="00A71EDE">
      <w:pPr>
        <w:rPr>
          <w:rFonts w:asciiTheme="minorHAnsi" w:hAnsiTheme="minorHAnsi" w:cstheme="minorHAnsi"/>
          <w:sz w:val="24"/>
        </w:rPr>
      </w:pPr>
      <w:r w:rsidRPr="000D4B8A">
        <w:rPr>
          <w:rFonts w:asciiTheme="minorHAnsi" w:hAnsiTheme="minorHAnsi" w:cstheme="minorHAnsi"/>
          <w:sz w:val="24"/>
        </w:rPr>
        <w:tab/>
      </w:r>
    </w:p>
    <w:p w14:paraId="1FC9CCF1" w14:textId="77777777" w:rsidR="00AB1535" w:rsidRPr="000D4B8A" w:rsidRDefault="00AB1535" w:rsidP="00A71EDE">
      <w:pPr>
        <w:rPr>
          <w:rFonts w:asciiTheme="minorHAnsi" w:hAnsiTheme="minorHAnsi" w:cstheme="minorHAnsi"/>
          <w:sz w:val="24"/>
        </w:rPr>
      </w:pPr>
    </w:p>
    <w:p w14:paraId="607B5E06" w14:textId="77777777" w:rsidR="00AF04EA" w:rsidRPr="000D4B8A" w:rsidRDefault="00AF04EA" w:rsidP="007271DB">
      <w:pPr>
        <w:pStyle w:val="BodyText"/>
        <w:spacing w:before="100"/>
        <w:ind w:left="0" w:right="350"/>
        <w:rPr>
          <w:rFonts w:asciiTheme="minorHAnsi" w:hAnsiTheme="minorHAnsi" w:cstheme="minorHAnsi"/>
          <w:b/>
          <w:sz w:val="24"/>
        </w:rPr>
      </w:pPr>
      <w:r w:rsidRPr="000D4B8A">
        <w:rPr>
          <w:rFonts w:asciiTheme="minorHAnsi" w:hAnsiTheme="minorHAnsi" w:cstheme="minorHAnsi"/>
          <w:b/>
          <w:sz w:val="24"/>
        </w:rPr>
        <w:t>SCOPE:</w:t>
      </w:r>
    </w:p>
    <w:p w14:paraId="324DA788" w14:textId="63FFB226" w:rsidR="007D2C46" w:rsidRPr="000D4B8A" w:rsidRDefault="00AF04EA" w:rsidP="007D2C46">
      <w:pPr>
        <w:rPr>
          <w:rFonts w:asciiTheme="minorHAnsi" w:hAnsiTheme="minorHAnsi" w:cstheme="minorHAnsi"/>
        </w:rPr>
      </w:pPr>
      <w:r w:rsidRPr="000D4B8A">
        <w:rPr>
          <w:rFonts w:asciiTheme="minorHAnsi" w:hAnsiTheme="minorHAnsi" w:cstheme="minorHAnsi"/>
        </w:rPr>
        <w:t>We anticipate these adjustment to be temporary and reserve the right to revise or discontinue these adjustments with or without notice depending on the current understanding and/or business needs of Bozeman Health relating to COVID-19.</w:t>
      </w:r>
    </w:p>
    <w:p w14:paraId="344FA716" w14:textId="77777777" w:rsidR="007D2C46" w:rsidRPr="000D4B8A" w:rsidRDefault="007D2C46" w:rsidP="007D2C46">
      <w:pPr>
        <w:rPr>
          <w:rFonts w:asciiTheme="minorHAnsi" w:hAnsiTheme="minorHAnsi" w:cstheme="minorHAnsi"/>
        </w:rPr>
      </w:pPr>
    </w:p>
    <w:p w14:paraId="6EC9B81A" w14:textId="77777777" w:rsidR="007D2C46" w:rsidRPr="000D4B8A" w:rsidRDefault="007D2C46" w:rsidP="007D2C46">
      <w:pPr>
        <w:rPr>
          <w:rFonts w:asciiTheme="minorHAnsi" w:hAnsiTheme="minorHAnsi" w:cstheme="minorHAnsi"/>
        </w:rPr>
      </w:pPr>
    </w:p>
    <w:p w14:paraId="4BA8B7BA" w14:textId="77777777" w:rsidR="007D2C46" w:rsidRPr="000D4B8A" w:rsidRDefault="007D2C46" w:rsidP="007D2C46">
      <w:pPr>
        <w:rPr>
          <w:rFonts w:asciiTheme="minorHAnsi" w:hAnsiTheme="minorHAnsi" w:cstheme="minorHAnsi"/>
        </w:rPr>
      </w:pPr>
    </w:p>
    <w:p w14:paraId="229D4532" w14:textId="77777777" w:rsidR="007D2C46" w:rsidRPr="000D4B8A" w:rsidRDefault="007D2C46" w:rsidP="007D2C46">
      <w:pPr>
        <w:rPr>
          <w:rFonts w:asciiTheme="minorHAnsi" w:hAnsiTheme="minorHAnsi" w:cstheme="minorHAnsi"/>
        </w:rPr>
      </w:pPr>
    </w:p>
    <w:p w14:paraId="37E7DFD3" w14:textId="77777777" w:rsidR="00C95D2D" w:rsidRPr="000D4B8A" w:rsidRDefault="007D2C46" w:rsidP="007D2C46">
      <w:pPr>
        <w:tabs>
          <w:tab w:val="left" w:pos="8130"/>
        </w:tabs>
        <w:rPr>
          <w:rFonts w:asciiTheme="minorHAnsi" w:hAnsiTheme="minorHAnsi" w:cstheme="minorHAnsi"/>
        </w:rPr>
      </w:pPr>
      <w:r w:rsidRPr="000D4B8A">
        <w:rPr>
          <w:rFonts w:asciiTheme="minorHAnsi" w:hAnsiTheme="minorHAnsi" w:cstheme="minorHAnsi"/>
        </w:rPr>
        <w:tab/>
      </w:r>
    </w:p>
    <w:sectPr w:rsidR="00C95D2D" w:rsidRPr="000D4B8A" w:rsidSect="00AB1535">
      <w:type w:val="continuous"/>
      <w:pgSz w:w="12240" w:h="15840"/>
      <w:pgMar w:top="634" w:right="619" w:bottom="965" w:left="518" w:header="720" w:footer="76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7CBEF" w14:textId="77777777" w:rsidR="009F312E" w:rsidRDefault="009F312E">
      <w:r>
        <w:separator/>
      </w:r>
    </w:p>
  </w:endnote>
  <w:endnote w:type="continuationSeparator" w:id="0">
    <w:p w14:paraId="023A5AA7" w14:textId="77777777" w:rsidR="009F312E" w:rsidRDefault="009F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50D34" w14:textId="77777777" w:rsidR="00C95D2D" w:rsidRPr="00A916F5" w:rsidRDefault="00C95D2D" w:rsidP="00A916F5">
    <w:pPr>
      <w:pStyle w:val="Footer"/>
      <w:jc w:val="right"/>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89783" w14:textId="56D1656C" w:rsidR="002A5987" w:rsidRPr="000D0C61" w:rsidRDefault="002A5987">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4A44A" w14:textId="77777777" w:rsidR="009F312E" w:rsidRDefault="009F312E">
      <w:r>
        <w:separator/>
      </w:r>
    </w:p>
  </w:footnote>
  <w:footnote w:type="continuationSeparator" w:id="0">
    <w:p w14:paraId="037EA132" w14:textId="77777777" w:rsidR="009F312E" w:rsidRDefault="009F3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A2941" w14:textId="5935C6DD" w:rsidR="00B87813" w:rsidRPr="007D2C46" w:rsidRDefault="00B87813" w:rsidP="007D2C46">
    <w:pPr>
      <w:pStyle w:val="Header"/>
      <w:rPr>
        <w:color w:val="FF0000"/>
        <w:sz w:val="18"/>
      </w:rPr>
    </w:pPr>
    <w:r w:rsidRPr="00B87813">
      <w:rPr>
        <w:rFonts w:asciiTheme="minorHAnsi" w:hAnsiTheme="minorHAnsi" w:cstheme="minorHAnsi"/>
        <w:noProof/>
        <w:sz w:val="20"/>
        <w:lang w:bidi="ar-SA"/>
      </w:rPr>
      <w:drawing>
        <wp:inline distT="0" distB="0" distL="0" distR="0" wp14:anchorId="7945330F" wp14:editId="6EC4CAB2">
          <wp:extent cx="1988629" cy="30594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88629" cy="305943"/>
                  </a:xfrm>
                  <a:prstGeom prst="rect">
                    <a:avLst/>
                  </a:prstGeom>
                </pic:spPr>
              </pic:pic>
            </a:graphicData>
          </a:graphic>
        </wp:inline>
      </w:drawing>
    </w:r>
    <w:r w:rsidR="007D2C46">
      <w:t xml:space="preserve">                   </w:t>
    </w:r>
    <w:r w:rsidR="000D4B8A">
      <w:t xml:space="preserve">                              </w:t>
    </w:r>
    <w:r w:rsidR="007D2C46">
      <w:t xml:space="preserve">      </w:t>
    </w:r>
    <w:r w:rsidR="000D4B8A" w:rsidRPr="000D4B8A">
      <w:rPr>
        <w:rFonts w:asciiTheme="minorHAnsi" w:hAnsiTheme="minorHAnsi" w:cstheme="minorHAnsi"/>
        <w:color w:val="76923C" w:themeColor="accent3" w:themeShade="BF"/>
        <w:sz w:val="28"/>
      </w:rPr>
      <w:t>REVIEWED AND CURRENT COVID-19 POLICIES</w:t>
    </w:r>
  </w:p>
  <w:p w14:paraId="3CAD78DB" w14:textId="77777777" w:rsidR="00B87813" w:rsidRDefault="00B87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133B0" w14:textId="77777777" w:rsidR="002A5987" w:rsidRDefault="002A5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5AFF"/>
    <w:multiLevelType w:val="hybridMultilevel"/>
    <w:tmpl w:val="571AD90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3A3ECD"/>
    <w:multiLevelType w:val="hybridMultilevel"/>
    <w:tmpl w:val="1F7C50AC"/>
    <w:lvl w:ilvl="0" w:tplc="A12A5E10">
      <w:start w:val="1"/>
      <w:numFmt w:val="bullet"/>
      <w:lvlText w:val=""/>
      <w:lvlJc w:val="left"/>
      <w:pPr>
        <w:ind w:left="688"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15A67"/>
    <w:multiLevelType w:val="hybridMultilevel"/>
    <w:tmpl w:val="B2A8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B5F7E"/>
    <w:multiLevelType w:val="hybridMultilevel"/>
    <w:tmpl w:val="796E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92627"/>
    <w:multiLevelType w:val="hybridMultilevel"/>
    <w:tmpl w:val="D0DA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C76B7"/>
    <w:multiLevelType w:val="hybridMultilevel"/>
    <w:tmpl w:val="2A485504"/>
    <w:lvl w:ilvl="0" w:tplc="A12A5E1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446C7A"/>
    <w:multiLevelType w:val="hybridMultilevel"/>
    <w:tmpl w:val="8610AAF2"/>
    <w:lvl w:ilvl="0" w:tplc="84762EFC">
      <w:start w:val="1"/>
      <w:numFmt w:val="decimal"/>
      <w:lvlText w:val="%1."/>
      <w:lvlJc w:val="left"/>
      <w:pPr>
        <w:ind w:left="920" w:hanging="361"/>
        <w:jc w:val="right"/>
      </w:pPr>
      <w:rPr>
        <w:rFonts w:ascii="Arial Narrow" w:eastAsia="Arial Narrow" w:hAnsi="Arial Narrow" w:cs="Arial Narrow" w:hint="default"/>
        <w:w w:val="100"/>
        <w:sz w:val="22"/>
        <w:szCs w:val="22"/>
        <w:lang w:val="en-US" w:eastAsia="en-US" w:bidi="en-US"/>
      </w:rPr>
    </w:lvl>
    <w:lvl w:ilvl="1" w:tplc="07BE4760">
      <w:start w:val="1"/>
      <w:numFmt w:val="lowerLetter"/>
      <w:lvlText w:val="%2."/>
      <w:lvlJc w:val="left"/>
      <w:pPr>
        <w:ind w:left="1280" w:hanging="361"/>
      </w:pPr>
      <w:rPr>
        <w:rFonts w:ascii="Arial Narrow" w:eastAsia="Arial Narrow" w:hAnsi="Arial Narrow" w:cs="Arial Narrow" w:hint="default"/>
        <w:w w:val="100"/>
        <w:sz w:val="22"/>
        <w:szCs w:val="22"/>
        <w:lang w:val="en-US" w:eastAsia="en-US" w:bidi="en-US"/>
      </w:rPr>
    </w:lvl>
    <w:lvl w:ilvl="2" w:tplc="8018AA48">
      <w:numFmt w:val="bullet"/>
      <w:lvlText w:val="•"/>
      <w:lvlJc w:val="left"/>
      <w:pPr>
        <w:ind w:left="2371" w:hanging="361"/>
      </w:pPr>
      <w:rPr>
        <w:rFonts w:hint="default"/>
        <w:lang w:val="en-US" w:eastAsia="en-US" w:bidi="en-US"/>
      </w:rPr>
    </w:lvl>
    <w:lvl w:ilvl="3" w:tplc="016A8618">
      <w:numFmt w:val="bullet"/>
      <w:lvlText w:val="•"/>
      <w:lvlJc w:val="left"/>
      <w:pPr>
        <w:ind w:left="3462" w:hanging="361"/>
      </w:pPr>
      <w:rPr>
        <w:rFonts w:hint="default"/>
        <w:lang w:val="en-US" w:eastAsia="en-US" w:bidi="en-US"/>
      </w:rPr>
    </w:lvl>
    <w:lvl w:ilvl="4" w:tplc="D6A2C09C">
      <w:numFmt w:val="bullet"/>
      <w:lvlText w:val="•"/>
      <w:lvlJc w:val="left"/>
      <w:pPr>
        <w:ind w:left="4553" w:hanging="361"/>
      </w:pPr>
      <w:rPr>
        <w:rFonts w:hint="default"/>
        <w:lang w:val="en-US" w:eastAsia="en-US" w:bidi="en-US"/>
      </w:rPr>
    </w:lvl>
    <w:lvl w:ilvl="5" w:tplc="B56C6246">
      <w:numFmt w:val="bullet"/>
      <w:lvlText w:val="•"/>
      <w:lvlJc w:val="left"/>
      <w:pPr>
        <w:ind w:left="5644" w:hanging="361"/>
      </w:pPr>
      <w:rPr>
        <w:rFonts w:hint="default"/>
        <w:lang w:val="en-US" w:eastAsia="en-US" w:bidi="en-US"/>
      </w:rPr>
    </w:lvl>
    <w:lvl w:ilvl="6" w:tplc="B3A69880">
      <w:numFmt w:val="bullet"/>
      <w:lvlText w:val="•"/>
      <w:lvlJc w:val="left"/>
      <w:pPr>
        <w:ind w:left="6735" w:hanging="361"/>
      </w:pPr>
      <w:rPr>
        <w:rFonts w:hint="default"/>
        <w:lang w:val="en-US" w:eastAsia="en-US" w:bidi="en-US"/>
      </w:rPr>
    </w:lvl>
    <w:lvl w:ilvl="7" w:tplc="CB50711C">
      <w:numFmt w:val="bullet"/>
      <w:lvlText w:val="•"/>
      <w:lvlJc w:val="left"/>
      <w:pPr>
        <w:ind w:left="7826" w:hanging="361"/>
      </w:pPr>
      <w:rPr>
        <w:rFonts w:hint="default"/>
        <w:lang w:val="en-US" w:eastAsia="en-US" w:bidi="en-US"/>
      </w:rPr>
    </w:lvl>
    <w:lvl w:ilvl="8" w:tplc="C45E0752">
      <w:numFmt w:val="bullet"/>
      <w:lvlText w:val="•"/>
      <w:lvlJc w:val="left"/>
      <w:pPr>
        <w:ind w:left="8917" w:hanging="361"/>
      </w:pPr>
      <w:rPr>
        <w:rFonts w:hint="default"/>
        <w:lang w:val="en-US" w:eastAsia="en-US" w:bidi="en-US"/>
      </w:rPr>
    </w:lvl>
  </w:abstractNum>
  <w:abstractNum w:abstractNumId="7" w15:restartNumberingAfterBreak="0">
    <w:nsid w:val="72C42918"/>
    <w:multiLevelType w:val="hybridMultilevel"/>
    <w:tmpl w:val="77706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1468C"/>
    <w:multiLevelType w:val="hybridMultilevel"/>
    <w:tmpl w:val="77383528"/>
    <w:lvl w:ilvl="0" w:tplc="A12A5E1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8"/>
  </w:num>
  <w:num w:numId="5">
    <w:abstractNumId w:val="7"/>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2D"/>
    <w:rsid w:val="000411C9"/>
    <w:rsid w:val="000A34FE"/>
    <w:rsid w:val="000D4B8A"/>
    <w:rsid w:val="000E6998"/>
    <w:rsid w:val="0018456A"/>
    <w:rsid w:val="001906C5"/>
    <w:rsid w:val="002A5987"/>
    <w:rsid w:val="002B6E61"/>
    <w:rsid w:val="00381CD1"/>
    <w:rsid w:val="004A5D4E"/>
    <w:rsid w:val="006662CD"/>
    <w:rsid w:val="006A2027"/>
    <w:rsid w:val="006F53B5"/>
    <w:rsid w:val="007271DB"/>
    <w:rsid w:val="00735C4A"/>
    <w:rsid w:val="00796CA6"/>
    <w:rsid w:val="007C4C6B"/>
    <w:rsid w:val="007D2C46"/>
    <w:rsid w:val="007E34CF"/>
    <w:rsid w:val="007E4203"/>
    <w:rsid w:val="008151E7"/>
    <w:rsid w:val="00913EE3"/>
    <w:rsid w:val="00914E94"/>
    <w:rsid w:val="009E6A20"/>
    <w:rsid w:val="009F312E"/>
    <w:rsid w:val="00A71EDE"/>
    <w:rsid w:val="00A82CC7"/>
    <w:rsid w:val="00A8414E"/>
    <w:rsid w:val="00A916F5"/>
    <w:rsid w:val="00AB1535"/>
    <w:rsid w:val="00AF04EA"/>
    <w:rsid w:val="00B213C4"/>
    <w:rsid w:val="00B87813"/>
    <w:rsid w:val="00C95D2D"/>
    <w:rsid w:val="00E31AE6"/>
    <w:rsid w:val="00F17276"/>
    <w:rsid w:val="00F42EE2"/>
    <w:rsid w:val="00F91D0A"/>
    <w:rsid w:val="00FD25F1"/>
    <w:rsid w:val="00FE7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00E7DA"/>
  <w15:docId w15:val="{2A2DFDEE-5739-467C-8A38-95802E7F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2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0"/>
    </w:pPr>
  </w:style>
  <w:style w:type="paragraph" w:styleId="ListParagraph">
    <w:name w:val="List Paragraph"/>
    <w:basedOn w:val="Normal"/>
    <w:uiPriority w:val="1"/>
    <w:qFormat/>
    <w:pPr>
      <w:ind w:left="9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7813"/>
    <w:pPr>
      <w:tabs>
        <w:tab w:val="center" w:pos="4680"/>
        <w:tab w:val="right" w:pos="9360"/>
      </w:tabs>
    </w:pPr>
  </w:style>
  <w:style w:type="character" w:customStyle="1" w:styleId="HeaderChar">
    <w:name w:val="Header Char"/>
    <w:basedOn w:val="DefaultParagraphFont"/>
    <w:link w:val="Header"/>
    <w:uiPriority w:val="99"/>
    <w:rsid w:val="00B87813"/>
    <w:rPr>
      <w:rFonts w:ascii="Arial Narrow" w:eastAsia="Arial Narrow" w:hAnsi="Arial Narrow" w:cs="Arial Narrow"/>
      <w:lang w:bidi="en-US"/>
    </w:rPr>
  </w:style>
  <w:style w:type="paragraph" w:styleId="Footer">
    <w:name w:val="footer"/>
    <w:basedOn w:val="Normal"/>
    <w:link w:val="FooterChar"/>
    <w:uiPriority w:val="99"/>
    <w:unhideWhenUsed/>
    <w:rsid w:val="00B87813"/>
    <w:pPr>
      <w:tabs>
        <w:tab w:val="center" w:pos="4680"/>
        <w:tab w:val="right" w:pos="9360"/>
      </w:tabs>
    </w:pPr>
  </w:style>
  <w:style w:type="character" w:customStyle="1" w:styleId="FooterChar">
    <w:name w:val="Footer Char"/>
    <w:basedOn w:val="DefaultParagraphFont"/>
    <w:link w:val="Footer"/>
    <w:uiPriority w:val="99"/>
    <w:rsid w:val="00B87813"/>
    <w:rPr>
      <w:rFonts w:ascii="Arial Narrow" w:eastAsia="Arial Narrow" w:hAnsi="Arial Narrow" w:cs="Arial Narrow"/>
      <w:lang w:bidi="en-US"/>
    </w:rPr>
  </w:style>
  <w:style w:type="table" w:styleId="TableGrid">
    <w:name w:val="Table Grid"/>
    <w:basedOn w:val="TableNormal"/>
    <w:uiPriority w:val="39"/>
    <w:rsid w:val="00914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2A5987"/>
    <w:pPr>
      <w:widowControl/>
      <w:adjustRightInd w:val="0"/>
      <w:spacing w:line="288" w:lineRule="auto"/>
      <w:textAlignment w:val="center"/>
    </w:pPr>
    <w:rPr>
      <w:rFonts w:ascii="MinionPro-Regular" w:eastAsia="Calibri" w:hAnsi="MinionPro-Regular" w:cs="MinionPro-Regular"/>
      <w:color w:val="000000"/>
      <w:sz w:val="24"/>
      <w:szCs w:val="24"/>
      <w:lang w:bidi="ar-SA"/>
    </w:rPr>
  </w:style>
  <w:style w:type="paragraph" w:styleId="NormalWeb">
    <w:name w:val="Normal (Web)"/>
    <w:basedOn w:val="Normal"/>
    <w:uiPriority w:val="99"/>
    <w:unhideWhenUsed/>
    <w:rsid w:val="002A5987"/>
    <w:pPr>
      <w:widowControl/>
      <w:autoSpaceDE/>
      <w:autoSpaceDN/>
      <w:spacing w:before="100" w:beforeAutospacing="1" w:after="100" w:afterAutospacing="1"/>
      <w:ind w:firstLine="480"/>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0411C9"/>
    <w:rPr>
      <w:sz w:val="16"/>
      <w:szCs w:val="16"/>
    </w:rPr>
  </w:style>
  <w:style w:type="paragraph" w:styleId="CommentText">
    <w:name w:val="annotation text"/>
    <w:basedOn w:val="Normal"/>
    <w:link w:val="CommentTextChar"/>
    <w:uiPriority w:val="99"/>
    <w:semiHidden/>
    <w:unhideWhenUsed/>
    <w:rsid w:val="000411C9"/>
    <w:rPr>
      <w:sz w:val="20"/>
      <w:szCs w:val="20"/>
    </w:rPr>
  </w:style>
  <w:style w:type="character" w:customStyle="1" w:styleId="CommentTextChar">
    <w:name w:val="Comment Text Char"/>
    <w:basedOn w:val="DefaultParagraphFont"/>
    <w:link w:val="CommentText"/>
    <w:uiPriority w:val="99"/>
    <w:semiHidden/>
    <w:rsid w:val="000411C9"/>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0411C9"/>
    <w:rPr>
      <w:b/>
      <w:bCs/>
    </w:rPr>
  </w:style>
  <w:style w:type="character" w:customStyle="1" w:styleId="CommentSubjectChar">
    <w:name w:val="Comment Subject Char"/>
    <w:basedOn w:val="CommentTextChar"/>
    <w:link w:val="CommentSubject"/>
    <w:uiPriority w:val="99"/>
    <w:semiHidden/>
    <w:rsid w:val="000411C9"/>
    <w:rPr>
      <w:rFonts w:ascii="Arial Narrow" w:eastAsia="Arial Narrow" w:hAnsi="Arial Narrow" w:cs="Arial Narrow"/>
      <w:b/>
      <w:bCs/>
      <w:sz w:val="20"/>
      <w:szCs w:val="20"/>
      <w:lang w:bidi="en-US"/>
    </w:rPr>
  </w:style>
  <w:style w:type="paragraph" w:styleId="BalloonText">
    <w:name w:val="Balloon Text"/>
    <w:basedOn w:val="Normal"/>
    <w:link w:val="BalloonTextChar"/>
    <w:uiPriority w:val="99"/>
    <w:semiHidden/>
    <w:unhideWhenUsed/>
    <w:rsid w:val="00041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1C9"/>
    <w:rPr>
      <w:rFonts w:ascii="Segoe UI" w:eastAsia="Arial Narrow"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645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Bozeman Health</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Brendel, Lauren</dc:creator>
  <cp:lastModifiedBy>McClurg,Heather</cp:lastModifiedBy>
  <cp:revision>2</cp:revision>
  <dcterms:created xsi:type="dcterms:W3CDTF">2020-12-15T15:24:00Z</dcterms:created>
  <dcterms:modified xsi:type="dcterms:W3CDTF">2020-12-15T15:24:00Z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2018-09-23T00:00:00Z</vt:filetime>
  </property>
  <property fmtid="{D5CDD505-2E9C-101B-9397-08002B2CF9AE}" pid="3" name="Creator">
    <vt:lpwstr>Acrobat PDFMaker 11 for Word</vt:lpwstr>
  </property>
  <property fmtid="{D5CDD505-2E9C-101B-9397-08002B2CF9AE}" pid="4" name="LastSaved">
    <vt:filetime>2020-03-29T00:00:00Z</vt:filetime>
  </property>
</Properties>
</file>