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91"/>
        <w:gridCol w:w="9099"/>
      </w:tblGrid>
      <w:tr w:rsidR="00914E94" w:rsidTr="00913EE3">
        <w:tc>
          <w:tcPr>
            <w:tcW w:w="1991" w:type="dxa"/>
          </w:tcPr>
          <w:p w:rsidR="00914E94" w:rsidRPr="00914E94" w:rsidRDefault="00914E94" w:rsidP="00914E94">
            <w:pPr>
              <w:pStyle w:val="BodyText"/>
              <w:ind w:left="0"/>
              <w:jc w:val="both"/>
              <w:rPr>
                <w:rFonts w:asciiTheme="minorHAnsi" w:hAnsiTheme="minorHAnsi"/>
                <w:sz w:val="24"/>
              </w:rPr>
            </w:pPr>
            <w:bookmarkStart w:id="0" w:name="_GoBack"/>
            <w:bookmarkEnd w:id="0"/>
            <w:r>
              <w:rPr>
                <w:rFonts w:asciiTheme="minorHAnsi" w:hAnsiTheme="minorHAnsi"/>
                <w:sz w:val="24"/>
              </w:rPr>
              <w:t>TITLE</w:t>
            </w:r>
          </w:p>
        </w:tc>
        <w:tc>
          <w:tcPr>
            <w:tcW w:w="9099" w:type="dxa"/>
          </w:tcPr>
          <w:p w:rsidR="00914E94" w:rsidRPr="00914E94" w:rsidRDefault="00F73A56" w:rsidP="00914E94">
            <w:pPr>
              <w:pStyle w:val="BodyText"/>
              <w:ind w:left="0"/>
              <w:jc w:val="both"/>
              <w:rPr>
                <w:rFonts w:asciiTheme="minorHAnsi" w:hAnsiTheme="minorHAnsi"/>
                <w:sz w:val="24"/>
              </w:rPr>
            </w:pPr>
            <w:r>
              <w:rPr>
                <w:rFonts w:asciiTheme="minorHAnsi" w:hAnsiTheme="minorHAnsi"/>
                <w:sz w:val="24"/>
              </w:rPr>
              <w:t>Swing Bed Billing Requirements</w:t>
            </w:r>
          </w:p>
        </w:tc>
      </w:tr>
      <w:tr w:rsidR="00914E94" w:rsidTr="00913EE3">
        <w:tc>
          <w:tcPr>
            <w:tcW w:w="1991" w:type="dxa"/>
          </w:tcPr>
          <w:p w:rsidR="00914E94" w:rsidRDefault="00914E94" w:rsidP="00914E94">
            <w:pPr>
              <w:pStyle w:val="BodyText"/>
              <w:ind w:left="0"/>
              <w:jc w:val="both"/>
              <w:rPr>
                <w:rFonts w:asciiTheme="minorHAnsi" w:hAnsiTheme="minorHAnsi"/>
                <w:sz w:val="24"/>
              </w:rPr>
            </w:pPr>
            <w:r>
              <w:rPr>
                <w:rFonts w:asciiTheme="minorHAnsi" w:hAnsiTheme="minorHAnsi"/>
                <w:sz w:val="24"/>
              </w:rPr>
              <w:t>TODAY’S DATE</w:t>
            </w:r>
          </w:p>
        </w:tc>
        <w:tc>
          <w:tcPr>
            <w:tcW w:w="9099" w:type="dxa"/>
          </w:tcPr>
          <w:p w:rsidR="00914E94" w:rsidRPr="00914E94" w:rsidRDefault="00D51AE4" w:rsidP="00914E94">
            <w:pPr>
              <w:pStyle w:val="BodyText"/>
              <w:ind w:left="0"/>
              <w:jc w:val="both"/>
              <w:rPr>
                <w:rFonts w:asciiTheme="minorHAnsi" w:hAnsiTheme="minorHAnsi"/>
                <w:sz w:val="24"/>
              </w:rPr>
            </w:pPr>
            <w:r>
              <w:rPr>
                <w:rFonts w:asciiTheme="minorHAnsi" w:hAnsiTheme="minorHAnsi"/>
                <w:sz w:val="24"/>
              </w:rPr>
              <w:t>December 11, 2020</w:t>
            </w:r>
          </w:p>
        </w:tc>
      </w:tr>
      <w:tr w:rsidR="00914E94" w:rsidTr="00913EE3">
        <w:tc>
          <w:tcPr>
            <w:tcW w:w="1991" w:type="dxa"/>
          </w:tcPr>
          <w:p w:rsidR="00914E94" w:rsidRPr="00914E94" w:rsidRDefault="00914E94" w:rsidP="00914E94">
            <w:pPr>
              <w:pStyle w:val="BodyText"/>
              <w:ind w:left="0"/>
              <w:jc w:val="both"/>
              <w:rPr>
                <w:rFonts w:asciiTheme="minorHAnsi" w:hAnsiTheme="minorHAnsi"/>
                <w:sz w:val="24"/>
              </w:rPr>
            </w:pPr>
            <w:r>
              <w:rPr>
                <w:rFonts w:asciiTheme="minorHAnsi" w:hAnsiTheme="minorHAnsi"/>
                <w:sz w:val="24"/>
              </w:rPr>
              <w:t>SECTION</w:t>
            </w:r>
          </w:p>
        </w:tc>
        <w:tc>
          <w:tcPr>
            <w:tcW w:w="9099" w:type="dxa"/>
          </w:tcPr>
          <w:p w:rsidR="009E6A20" w:rsidRDefault="00050D41" w:rsidP="009E6A20">
            <w:pPr>
              <w:pStyle w:val="BodyText"/>
              <w:ind w:left="0"/>
              <w:jc w:val="both"/>
              <w:rPr>
                <w:rFonts w:asciiTheme="minorHAnsi" w:hAnsiTheme="minorHAnsi"/>
                <w:sz w:val="24"/>
              </w:rPr>
            </w:pPr>
            <w:sdt>
              <w:sdtPr>
                <w:rPr>
                  <w:rFonts w:asciiTheme="minorHAnsi" w:hAnsiTheme="minorHAnsi"/>
                  <w:sz w:val="24"/>
                </w:rPr>
                <w:id w:val="1017123981"/>
                <w14:checkbox>
                  <w14:checked w14:val="1"/>
                  <w14:checkedState w14:val="2612" w14:font="MS Gothic"/>
                  <w14:uncheckedState w14:val="2610" w14:font="MS Gothic"/>
                </w14:checkbox>
              </w:sdtPr>
              <w:sdtEndPr/>
              <w:sdtContent>
                <w:r w:rsidR="00F73A56">
                  <w:rPr>
                    <w:rFonts w:ascii="MS Gothic" w:eastAsia="MS Gothic" w:hAnsi="MS Gothic" w:hint="eastAsia"/>
                    <w:sz w:val="24"/>
                  </w:rPr>
                  <w:t>☒</w:t>
                </w:r>
              </w:sdtContent>
            </w:sdt>
            <w:r w:rsidR="00914E94">
              <w:rPr>
                <w:rFonts w:asciiTheme="minorHAnsi" w:hAnsiTheme="minorHAnsi"/>
                <w:sz w:val="24"/>
              </w:rPr>
              <w:t>Organization Wide</w:t>
            </w:r>
          </w:p>
          <w:p w:rsidR="009E6A20" w:rsidRDefault="00050D41" w:rsidP="009E6A20">
            <w:pPr>
              <w:pStyle w:val="BodyText"/>
              <w:ind w:left="0"/>
              <w:jc w:val="both"/>
              <w:rPr>
                <w:rFonts w:asciiTheme="minorHAnsi" w:hAnsiTheme="minorHAnsi"/>
                <w:sz w:val="24"/>
              </w:rPr>
            </w:pPr>
            <w:sdt>
              <w:sdtPr>
                <w:rPr>
                  <w:rFonts w:asciiTheme="minorHAnsi" w:hAnsiTheme="minorHAnsi"/>
                  <w:sz w:val="24"/>
                </w:rPr>
                <w:id w:val="-1143350917"/>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sidRPr="00914E94">
              <w:rPr>
                <w:rFonts w:asciiTheme="minorHAnsi" w:hAnsiTheme="minorHAnsi"/>
                <w:sz w:val="24"/>
              </w:rPr>
              <w:t>Emergency Department</w:t>
            </w:r>
          </w:p>
          <w:p w:rsidR="009E6A20" w:rsidRDefault="00050D41" w:rsidP="009E6A20">
            <w:pPr>
              <w:pStyle w:val="BodyText"/>
              <w:ind w:left="0"/>
              <w:jc w:val="both"/>
              <w:rPr>
                <w:rFonts w:asciiTheme="minorHAnsi" w:hAnsiTheme="minorHAnsi"/>
                <w:sz w:val="24"/>
              </w:rPr>
            </w:pPr>
            <w:sdt>
              <w:sdtPr>
                <w:rPr>
                  <w:rFonts w:asciiTheme="minorHAnsi" w:hAnsiTheme="minorHAnsi"/>
                  <w:sz w:val="24"/>
                </w:rPr>
                <w:id w:val="-1640717983"/>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sidRPr="00914E94">
              <w:rPr>
                <w:rFonts w:asciiTheme="minorHAnsi" w:hAnsiTheme="minorHAnsi"/>
                <w:sz w:val="24"/>
              </w:rPr>
              <w:t>Inpatient</w:t>
            </w:r>
            <w:r w:rsidR="00913EE3">
              <w:rPr>
                <w:rFonts w:asciiTheme="minorHAnsi" w:hAnsiTheme="minorHAnsi"/>
                <w:sz w:val="24"/>
              </w:rPr>
              <w:t xml:space="preserve">                 </w:t>
            </w:r>
            <w:sdt>
              <w:sdtPr>
                <w:rPr>
                  <w:rFonts w:asciiTheme="minorHAnsi" w:hAnsiTheme="minorHAnsi"/>
                  <w:sz w:val="24"/>
                </w:rPr>
                <w:id w:val="1749231369"/>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sidRPr="00914E94">
              <w:rPr>
                <w:rFonts w:asciiTheme="minorHAnsi" w:hAnsiTheme="minorHAnsi"/>
                <w:sz w:val="24"/>
              </w:rPr>
              <w:t>Ambulatory</w:t>
            </w:r>
          </w:p>
          <w:p w:rsidR="00914E94" w:rsidRPr="007271DB" w:rsidRDefault="00050D41" w:rsidP="00913EE3">
            <w:pPr>
              <w:pStyle w:val="BodyText"/>
              <w:ind w:left="0"/>
              <w:jc w:val="both"/>
              <w:rPr>
                <w:rFonts w:asciiTheme="minorHAnsi" w:hAnsiTheme="minorHAnsi"/>
                <w:sz w:val="24"/>
              </w:rPr>
            </w:pPr>
            <w:sdt>
              <w:sdtPr>
                <w:rPr>
                  <w:rFonts w:asciiTheme="minorHAnsi" w:hAnsiTheme="minorHAnsi"/>
                  <w:sz w:val="24"/>
                </w:rPr>
                <w:id w:val="-519549947"/>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sidRPr="00914E94">
              <w:rPr>
                <w:rFonts w:asciiTheme="minorHAnsi" w:hAnsiTheme="minorHAnsi"/>
                <w:sz w:val="24"/>
              </w:rPr>
              <w:t>Nursing</w:t>
            </w:r>
            <w:r w:rsidR="00913EE3">
              <w:rPr>
                <w:rFonts w:asciiTheme="minorHAnsi" w:hAnsiTheme="minorHAnsi"/>
                <w:sz w:val="24"/>
              </w:rPr>
              <w:t xml:space="preserve">                   </w:t>
            </w:r>
            <w:sdt>
              <w:sdtPr>
                <w:rPr>
                  <w:rFonts w:asciiTheme="minorHAnsi" w:hAnsiTheme="minorHAnsi"/>
                  <w:sz w:val="24"/>
                </w:rPr>
                <w:id w:val="-1145505643"/>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Medical staff [physicians and advance care practitioners]</w:t>
            </w:r>
          </w:p>
        </w:tc>
      </w:tr>
    </w:tbl>
    <w:p w:rsidR="00913EE3" w:rsidRDefault="00913EE3" w:rsidP="00914E94">
      <w:pPr>
        <w:pStyle w:val="BodyText"/>
        <w:ind w:left="0"/>
        <w:jc w:val="both"/>
        <w:rPr>
          <w:rFonts w:asciiTheme="minorHAnsi" w:hAnsiTheme="minorHAnsi"/>
          <w:sz w:val="24"/>
        </w:rPr>
        <w:sectPr w:rsidR="00913EE3" w:rsidSect="007271DB">
          <w:headerReference w:type="default" r:id="rId8"/>
          <w:footerReference w:type="default" r:id="rId9"/>
          <w:pgSz w:w="12240" w:h="15840"/>
          <w:pgMar w:top="640" w:right="620" w:bottom="960" w:left="520" w:header="720" w:footer="762" w:gutter="0"/>
          <w:cols w:space="720"/>
          <w:docGrid w:linePitch="299"/>
        </w:sectPr>
      </w:pPr>
    </w:p>
    <w:tbl>
      <w:tblPr>
        <w:tblStyle w:val="TableGrid"/>
        <w:tblW w:w="0" w:type="auto"/>
        <w:tblLook w:val="04A0" w:firstRow="1" w:lastRow="0" w:firstColumn="1" w:lastColumn="0" w:noHBand="0" w:noVBand="1"/>
      </w:tblPr>
      <w:tblGrid>
        <w:gridCol w:w="1380"/>
        <w:gridCol w:w="4081"/>
      </w:tblGrid>
      <w:tr w:rsidR="00914E94" w:rsidTr="00913EE3">
        <w:tc>
          <w:tcPr>
            <w:tcW w:w="1380" w:type="dxa"/>
          </w:tcPr>
          <w:p w:rsidR="00914E94" w:rsidRPr="00914E94" w:rsidRDefault="00914E94" w:rsidP="00914E94">
            <w:pPr>
              <w:pStyle w:val="BodyText"/>
              <w:ind w:left="0"/>
              <w:jc w:val="both"/>
              <w:rPr>
                <w:rFonts w:asciiTheme="minorHAnsi" w:hAnsiTheme="minorHAnsi"/>
                <w:sz w:val="24"/>
              </w:rPr>
            </w:pPr>
            <w:r>
              <w:rPr>
                <w:rFonts w:asciiTheme="minorHAnsi" w:hAnsiTheme="minorHAnsi"/>
                <w:sz w:val="24"/>
              </w:rPr>
              <w:t>APPLICABLE LOCATIONS</w:t>
            </w:r>
          </w:p>
        </w:tc>
        <w:tc>
          <w:tcPr>
            <w:tcW w:w="4081" w:type="dxa"/>
          </w:tcPr>
          <w:p w:rsidR="009E6A20" w:rsidRDefault="00050D41" w:rsidP="009E6A20">
            <w:pPr>
              <w:pStyle w:val="BodyText"/>
              <w:ind w:left="0"/>
              <w:jc w:val="both"/>
              <w:rPr>
                <w:rFonts w:asciiTheme="minorHAnsi" w:hAnsiTheme="minorHAnsi"/>
                <w:sz w:val="24"/>
              </w:rPr>
            </w:pPr>
            <w:sdt>
              <w:sdtPr>
                <w:rPr>
                  <w:rFonts w:asciiTheme="minorHAnsi" w:hAnsiTheme="minorHAnsi"/>
                  <w:sz w:val="24"/>
                </w:rPr>
                <w:id w:val="-645361489"/>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All Bozeman Health locations</w:t>
            </w:r>
          </w:p>
          <w:p w:rsidR="00914E94" w:rsidRDefault="00050D41" w:rsidP="00913EE3">
            <w:pPr>
              <w:pStyle w:val="BodyText"/>
              <w:ind w:left="0"/>
              <w:rPr>
                <w:rFonts w:asciiTheme="minorHAnsi" w:hAnsiTheme="minorHAnsi"/>
                <w:sz w:val="24"/>
              </w:rPr>
            </w:pPr>
            <w:sdt>
              <w:sdtPr>
                <w:rPr>
                  <w:rFonts w:asciiTheme="minorHAnsi" w:hAnsiTheme="minorHAnsi"/>
                  <w:sz w:val="24"/>
                </w:rPr>
                <w:id w:val="-317886088"/>
                <w14:checkbox>
                  <w14:checked w14:val="1"/>
                  <w14:checkedState w14:val="2612" w14:font="MS Gothic"/>
                  <w14:uncheckedState w14:val="2610" w14:font="MS Gothic"/>
                </w14:checkbox>
              </w:sdtPr>
              <w:sdtEndPr/>
              <w:sdtContent>
                <w:r w:rsidR="00F73A56">
                  <w:rPr>
                    <w:rFonts w:ascii="MS Gothic" w:eastAsia="MS Gothic" w:hAnsi="MS Gothic" w:hint="eastAsia"/>
                    <w:sz w:val="24"/>
                  </w:rPr>
                  <w:t>☒</w:t>
                </w:r>
              </w:sdtContent>
            </w:sdt>
            <w:r w:rsidR="00914E94">
              <w:rPr>
                <w:rFonts w:asciiTheme="minorHAnsi" w:hAnsiTheme="minorHAnsi"/>
                <w:sz w:val="24"/>
              </w:rPr>
              <w:t>Bozeman Health Deaconess Hospital</w:t>
            </w:r>
          </w:p>
          <w:p w:rsidR="00913EE3" w:rsidRDefault="00050D41" w:rsidP="009E6A20">
            <w:pPr>
              <w:pStyle w:val="BodyText"/>
              <w:ind w:left="0"/>
              <w:jc w:val="both"/>
              <w:rPr>
                <w:rFonts w:asciiTheme="minorHAnsi" w:hAnsiTheme="minorHAnsi"/>
                <w:sz w:val="24"/>
              </w:rPr>
            </w:pPr>
            <w:sdt>
              <w:sdtPr>
                <w:rPr>
                  <w:rFonts w:asciiTheme="minorHAnsi" w:hAnsiTheme="minorHAnsi"/>
                  <w:sz w:val="24"/>
                </w:rPr>
                <w:id w:val="1966069665"/>
                <w14:checkbox>
                  <w14:checked w14:val="1"/>
                  <w14:checkedState w14:val="2612" w14:font="MS Gothic"/>
                  <w14:uncheckedState w14:val="2610" w14:font="MS Gothic"/>
                </w14:checkbox>
              </w:sdtPr>
              <w:sdtEndPr/>
              <w:sdtContent>
                <w:r w:rsidR="00F73A56">
                  <w:rPr>
                    <w:rFonts w:ascii="MS Gothic" w:eastAsia="MS Gothic" w:hAnsi="MS Gothic" w:hint="eastAsia"/>
                    <w:sz w:val="24"/>
                  </w:rPr>
                  <w:t>☒</w:t>
                </w:r>
              </w:sdtContent>
            </w:sdt>
            <w:r w:rsidR="009E6A20">
              <w:rPr>
                <w:rFonts w:asciiTheme="minorHAnsi" w:hAnsiTheme="minorHAnsi"/>
                <w:sz w:val="24"/>
              </w:rPr>
              <w:t>B</w:t>
            </w:r>
            <w:r w:rsidR="00914E94">
              <w:rPr>
                <w:rFonts w:asciiTheme="minorHAnsi" w:hAnsiTheme="minorHAnsi"/>
                <w:sz w:val="24"/>
              </w:rPr>
              <w:t>ig Sky Medical Center</w:t>
            </w:r>
          </w:p>
          <w:p w:rsidR="00914E94" w:rsidRDefault="00050D41" w:rsidP="009E6A20">
            <w:pPr>
              <w:pStyle w:val="BodyText"/>
              <w:ind w:left="0"/>
              <w:jc w:val="both"/>
              <w:rPr>
                <w:rFonts w:asciiTheme="minorHAnsi" w:hAnsiTheme="minorHAnsi"/>
                <w:sz w:val="24"/>
              </w:rPr>
            </w:pPr>
            <w:sdt>
              <w:sdtPr>
                <w:rPr>
                  <w:rFonts w:asciiTheme="minorHAnsi" w:hAnsiTheme="minorHAnsi"/>
                  <w:sz w:val="24"/>
                </w:rPr>
                <w:id w:val="-1519305828"/>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Belgrade Clinic + UrgentCare</w:t>
            </w:r>
          </w:p>
          <w:p w:rsidR="00914E94" w:rsidRDefault="00050D41" w:rsidP="009E6A20">
            <w:pPr>
              <w:pStyle w:val="BodyText"/>
              <w:ind w:left="0"/>
              <w:jc w:val="both"/>
              <w:rPr>
                <w:rFonts w:asciiTheme="minorHAnsi" w:hAnsiTheme="minorHAnsi"/>
                <w:sz w:val="24"/>
              </w:rPr>
            </w:pPr>
            <w:sdt>
              <w:sdtPr>
                <w:rPr>
                  <w:rFonts w:asciiTheme="minorHAnsi" w:hAnsiTheme="minorHAnsi"/>
                  <w:sz w:val="24"/>
                </w:rPr>
                <w:id w:val="855707261"/>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Hillcrest Senior Living</w:t>
            </w:r>
          </w:p>
          <w:p w:rsidR="00914E94" w:rsidRPr="00914E94" w:rsidRDefault="00050D41" w:rsidP="00913EE3">
            <w:pPr>
              <w:pStyle w:val="BodyText"/>
              <w:ind w:left="0"/>
              <w:jc w:val="both"/>
              <w:rPr>
                <w:rFonts w:asciiTheme="minorHAnsi" w:hAnsiTheme="minorHAnsi"/>
                <w:sz w:val="24"/>
              </w:rPr>
            </w:pPr>
            <w:sdt>
              <w:sdtPr>
                <w:rPr>
                  <w:rFonts w:asciiTheme="minorHAnsi" w:hAnsiTheme="minorHAnsi"/>
                  <w:sz w:val="24"/>
                </w:rPr>
                <w:id w:val="602460528"/>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b2 UrgentCare</w:t>
            </w:r>
            <w:r w:rsidR="00913EE3">
              <w:rPr>
                <w:rFonts w:asciiTheme="minorHAnsi" w:hAnsiTheme="minorHAnsi"/>
                <w:sz w:val="24"/>
              </w:rPr>
              <w:t xml:space="preserve">        </w:t>
            </w:r>
            <w:sdt>
              <w:sdtPr>
                <w:rPr>
                  <w:rFonts w:asciiTheme="minorHAnsi" w:hAnsiTheme="minorHAnsi"/>
                  <w:sz w:val="24"/>
                </w:rPr>
                <w:id w:val="802277131"/>
                <w14:checkbox>
                  <w14:checked w14:val="0"/>
                  <w14:checkedState w14:val="2612" w14:font="MS Gothic"/>
                  <w14:uncheckedState w14:val="2610" w14:font="MS Gothic"/>
                </w14:checkbox>
              </w:sdtPr>
              <w:sdtEndPr/>
              <w:sdtContent>
                <w:r w:rsidR="009E6A20">
                  <w:rPr>
                    <w:rFonts w:ascii="MS Gothic" w:eastAsia="MS Gothic" w:hAnsi="MS Gothic" w:hint="eastAsia"/>
                    <w:sz w:val="24"/>
                  </w:rPr>
                  <w:t>☐</w:t>
                </w:r>
              </w:sdtContent>
            </w:sdt>
            <w:r w:rsidR="00914E94">
              <w:rPr>
                <w:rFonts w:asciiTheme="minorHAnsi" w:hAnsiTheme="minorHAnsi"/>
                <w:sz w:val="24"/>
              </w:rPr>
              <w:t>b2 MicroCare</w:t>
            </w:r>
          </w:p>
        </w:tc>
      </w:tr>
    </w:tbl>
    <w:p w:rsidR="00913EE3" w:rsidRDefault="00913EE3" w:rsidP="00914E94">
      <w:pPr>
        <w:pStyle w:val="BodyText"/>
        <w:ind w:left="0"/>
        <w:jc w:val="both"/>
        <w:rPr>
          <w:rFonts w:asciiTheme="minorHAnsi" w:hAnsiTheme="minorHAnsi"/>
          <w:sz w:val="24"/>
        </w:rPr>
        <w:sectPr w:rsidR="00913EE3" w:rsidSect="00913EE3">
          <w:type w:val="continuous"/>
          <w:pgSz w:w="12240" w:h="15840"/>
          <w:pgMar w:top="640" w:right="620" w:bottom="960" w:left="520" w:header="720" w:footer="762" w:gutter="0"/>
          <w:cols w:num="2" w:space="158"/>
          <w:docGrid w:linePitch="299"/>
        </w:sectPr>
      </w:pPr>
    </w:p>
    <w:tbl>
      <w:tblPr>
        <w:tblStyle w:val="TableGrid"/>
        <w:tblW w:w="0" w:type="auto"/>
        <w:tblLook w:val="04A0" w:firstRow="1" w:lastRow="0" w:firstColumn="1" w:lastColumn="0" w:noHBand="0" w:noVBand="1"/>
      </w:tblPr>
      <w:tblGrid>
        <w:gridCol w:w="1991"/>
        <w:gridCol w:w="9099"/>
      </w:tblGrid>
      <w:tr w:rsidR="00914E94" w:rsidTr="00913EE3">
        <w:tc>
          <w:tcPr>
            <w:tcW w:w="1991" w:type="dxa"/>
          </w:tcPr>
          <w:p w:rsidR="00914E94" w:rsidRPr="00914E94" w:rsidRDefault="00914E94" w:rsidP="00914E94">
            <w:pPr>
              <w:pStyle w:val="BodyText"/>
              <w:ind w:left="0"/>
              <w:jc w:val="both"/>
              <w:rPr>
                <w:rFonts w:asciiTheme="minorHAnsi" w:hAnsiTheme="minorHAnsi"/>
                <w:sz w:val="24"/>
              </w:rPr>
            </w:pPr>
            <w:r>
              <w:rPr>
                <w:rFonts w:asciiTheme="minorHAnsi" w:hAnsiTheme="minorHAnsi"/>
                <w:sz w:val="24"/>
              </w:rPr>
              <w:t>CONTRIBUTORS</w:t>
            </w:r>
          </w:p>
        </w:tc>
        <w:tc>
          <w:tcPr>
            <w:tcW w:w="9099" w:type="dxa"/>
          </w:tcPr>
          <w:p w:rsidR="00914E94" w:rsidRPr="00914E94" w:rsidRDefault="00F73A56" w:rsidP="00914E94">
            <w:pPr>
              <w:pStyle w:val="BodyText"/>
              <w:ind w:left="0"/>
              <w:jc w:val="both"/>
              <w:rPr>
                <w:rFonts w:asciiTheme="minorHAnsi" w:hAnsiTheme="minorHAnsi"/>
                <w:sz w:val="24"/>
              </w:rPr>
            </w:pPr>
            <w:r>
              <w:rPr>
                <w:rFonts w:asciiTheme="minorHAnsi" w:hAnsiTheme="minorHAnsi"/>
                <w:sz w:val="24"/>
              </w:rPr>
              <w:t>Colleen Croghan, Katie Hess</w:t>
            </w:r>
            <w:r w:rsidR="006E6277">
              <w:rPr>
                <w:rFonts w:asciiTheme="minorHAnsi" w:hAnsiTheme="minorHAnsi"/>
                <w:sz w:val="24"/>
              </w:rPr>
              <w:t>, Dawn Rhodes</w:t>
            </w:r>
          </w:p>
        </w:tc>
      </w:tr>
      <w:tr w:rsidR="00914E94" w:rsidTr="00913EE3">
        <w:tc>
          <w:tcPr>
            <w:tcW w:w="1991" w:type="dxa"/>
          </w:tcPr>
          <w:p w:rsidR="00914E94" w:rsidRDefault="00914E94" w:rsidP="00914E94">
            <w:pPr>
              <w:pStyle w:val="BodyText"/>
              <w:ind w:left="0"/>
              <w:jc w:val="both"/>
              <w:rPr>
                <w:rFonts w:asciiTheme="minorHAnsi" w:hAnsiTheme="minorHAnsi"/>
                <w:sz w:val="24"/>
              </w:rPr>
            </w:pPr>
            <w:r>
              <w:rPr>
                <w:rFonts w:asciiTheme="minorHAnsi" w:hAnsiTheme="minorHAnsi"/>
                <w:sz w:val="24"/>
              </w:rPr>
              <w:t>APPROVED BY</w:t>
            </w:r>
          </w:p>
        </w:tc>
        <w:tc>
          <w:tcPr>
            <w:tcW w:w="9099" w:type="dxa"/>
          </w:tcPr>
          <w:p w:rsidR="00914E94" w:rsidRPr="00914E94" w:rsidRDefault="00A635FF" w:rsidP="00914E94">
            <w:pPr>
              <w:pStyle w:val="BodyText"/>
              <w:ind w:left="0"/>
              <w:jc w:val="both"/>
              <w:rPr>
                <w:rFonts w:asciiTheme="minorHAnsi" w:hAnsiTheme="minorHAnsi"/>
                <w:sz w:val="24"/>
              </w:rPr>
            </w:pPr>
            <w:r>
              <w:rPr>
                <w:rFonts w:asciiTheme="minorHAnsi" w:hAnsiTheme="minorHAnsi"/>
                <w:sz w:val="24"/>
              </w:rPr>
              <w:t>Incident Command</w:t>
            </w:r>
          </w:p>
        </w:tc>
      </w:tr>
      <w:tr w:rsidR="00914E94" w:rsidTr="00913EE3">
        <w:tc>
          <w:tcPr>
            <w:tcW w:w="1991" w:type="dxa"/>
          </w:tcPr>
          <w:p w:rsidR="00914E94" w:rsidRDefault="00914E94" w:rsidP="00914E94">
            <w:pPr>
              <w:pStyle w:val="BodyText"/>
              <w:ind w:left="0"/>
              <w:jc w:val="both"/>
              <w:rPr>
                <w:rFonts w:asciiTheme="minorHAnsi" w:hAnsiTheme="minorHAnsi"/>
                <w:sz w:val="24"/>
              </w:rPr>
            </w:pPr>
            <w:r>
              <w:rPr>
                <w:rFonts w:asciiTheme="minorHAnsi" w:hAnsiTheme="minorHAnsi"/>
                <w:sz w:val="24"/>
              </w:rPr>
              <w:t>APPROVAL DATE</w:t>
            </w:r>
          </w:p>
        </w:tc>
        <w:tc>
          <w:tcPr>
            <w:tcW w:w="9099" w:type="dxa"/>
          </w:tcPr>
          <w:p w:rsidR="00914E94" w:rsidRPr="00914E94" w:rsidRDefault="00D51AE4" w:rsidP="00914E94">
            <w:pPr>
              <w:pStyle w:val="BodyText"/>
              <w:ind w:left="0"/>
              <w:jc w:val="both"/>
              <w:rPr>
                <w:rFonts w:asciiTheme="minorHAnsi" w:hAnsiTheme="minorHAnsi"/>
                <w:sz w:val="24"/>
              </w:rPr>
            </w:pPr>
            <w:r>
              <w:rPr>
                <w:rFonts w:asciiTheme="minorHAnsi" w:hAnsiTheme="minorHAnsi"/>
                <w:sz w:val="24"/>
              </w:rPr>
              <w:t>December 11, 2020</w:t>
            </w:r>
          </w:p>
        </w:tc>
      </w:tr>
    </w:tbl>
    <w:p w:rsidR="00C95D2D" w:rsidRDefault="00C95D2D" w:rsidP="00914E94">
      <w:pPr>
        <w:pStyle w:val="BodyText"/>
        <w:ind w:left="0"/>
        <w:jc w:val="both"/>
        <w:rPr>
          <w:rFonts w:ascii="Times New Roman"/>
          <w:sz w:val="20"/>
        </w:rPr>
      </w:pPr>
    </w:p>
    <w:p w:rsidR="00D51AE4" w:rsidRDefault="007271DB" w:rsidP="007271DB">
      <w:pPr>
        <w:pStyle w:val="BodyText"/>
        <w:spacing w:before="100"/>
        <w:ind w:left="0" w:right="350"/>
        <w:rPr>
          <w:rFonts w:asciiTheme="minorHAnsi" w:hAnsiTheme="minorHAnsi"/>
          <w:sz w:val="24"/>
        </w:rPr>
      </w:pPr>
      <w:r w:rsidRPr="00F42EE2">
        <w:rPr>
          <w:rFonts w:asciiTheme="minorHAnsi" w:hAnsiTheme="minorHAnsi"/>
          <w:b/>
          <w:sz w:val="24"/>
        </w:rPr>
        <w:t>PURPOSE:</w:t>
      </w:r>
      <w:r w:rsidR="00F42EE2">
        <w:rPr>
          <w:rFonts w:asciiTheme="minorHAnsi" w:hAnsiTheme="minorHAnsi"/>
          <w:sz w:val="24"/>
        </w:rPr>
        <w:t xml:space="preserve"> </w:t>
      </w:r>
    </w:p>
    <w:p w:rsidR="007271DB" w:rsidRPr="00D51AE4" w:rsidRDefault="00F73A56" w:rsidP="007271DB">
      <w:pPr>
        <w:pStyle w:val="BodyText"/>
        <w:spacing w:before="100"/>
        <w:ind w:left="0" w:right="350"/>
        <w:rPr>
          <w:rFonts w:asciiTheme="minorHAnsi" w:hAnsiTheme="minorHAnsi"/>
        </w:rPr>
      </w:pPr>
      <w:r w:rsidRPr="00D51AE4">
        <w:rPr>
          <w:rFonts w:asciiTheme="minorHAnsi" w:hAnsiTheme="minorHAnsi"/>
        </w:rPr>
        <w:t>To outline the swing bed billing requirements for Bozeman Deaconess and Big Sky Medical Center during the Public Health Emergency</w:t>
      </w:r>
      <w:r w:rsidR="00626069" w:rsidRPr="00D51AE4">
        <w:rPr>
          <w:rFonts w:asciiTheme="minorHAnsi" w:hAnsiTheme="minorHAnsi"/>
        </w:rPr>
        <w:t xml:space="preserve"> (PHE)</w:t>
      </w:r>
      <w:r w:rsidRPr="00D51AE4">
        <w:rPr>
          <w:rFonts w:asciiTheme="minorHAnsi" w:hAnsiTheme="minorHAnsi"/>
        </w:rPr>
        <w:t xml:space="preserve"> under the </w:t>
      </w:r>
      <w:r w:rsidR="0027478A" w:rsidRPr="00D51AE4">
        <w:rPr>
          <w:rFonts w:asciiTheme="minorHAnsi" w:hAnsiTheme="minorHAnsi"/>
        </w:rPr>
        <w:t xml:space="preserve">blanket </w:t>
      </w:r>
      <w:r w:rsidRPr="00D51AE4">
        <w:rPr>
          <w:rFonts w:asciiTheme="minorHAnsi" w:hAnsiTheme="minorHAnsi"/>
        </w:rPr>
        <w:t xml:space="preserve">swing bed waiver. </w:t>
      </w:r>
    </w:p>
    <w:p w:rsidR="00A916F5" w:rsidRPr="00A916F5" w:rsidRDefault="00A916F5" w:rsidP="007271DB">
      <w:pPr>
        <w:pStyle w:val="BodyText"/>
        <w:spacing w:before="100"/>
        <w:ind w:left="0" w:right="350"/>
        <w:rPr>
          <w:rFonts w:asciiTheme="minorHAnsi" w:hAnsiTheme="minorHAnsi"/>
          <w:b/>
          <w:sz w:val="24"/>
        </w:rPr>
      </w:pPr>
    </w:p>
    <w:p w:rsidR="00D51AE4" w:rsidRDefault="007271DB" w:rsidP="007271DB">
      <w:pPr>
        <w:pStyle w:val="BodyText"/>
        <w:spacing w:before="100"/>
        <w:ind w:left="0" w:right="350"/>
        <w:rPr>
          <w:rFonts w:asciiTheme="minorHAnsi" w:hAnsiTheme="minorHAnsi"/>
          <w:sz w:val="24"/>
        </w:rPr>
      </w:pPr>
      <w:r w:rsidRPr="00F42EE2">
        <w:rPr>
          <w:rFonts w:asciiTheme="minorHAnsi" w:hAnsiTheme="minorHAnsi"/>
          <w:b/>
          <w:sz w:val="24"/>
        </w:rPr>
        <w:t>POLICY/PROTOCOL</w:t>
      </w:r>
      <w:r w:rsidRPr="00A916F5">
        <w:rPr>
          <w:rFonts w:asciiTheme="minorHAnsi" w:hAnsiTheme="minorHAnsi"/>
          <w:sz w:val="24"/>
        </w:rPr>
        <w:t>:</w:t>
      </w:r>
      <w:r w:rsidR="00F73A56">
        <w:rPr>
          <w:rFonts w:asciiTheme="minorHAnsi" w:hAnsiTheme="minorHAnsi"/>
          <w:sz w:val="24"/>
        </w:rPr>
        <w:t xml:space="preserve"> </w:t>
      </w:r>
    </w:p>
    <w:p w:rsidR="00626069" w:rsidRPr="00D51AE4" w:rsidRDefault="00405FED" w:rsidP="00D51AE4">
      <w:pPr>
        <w:pStyle w:val="BodyText"/>
        <w:ind w:left="0"/>
        <w:rPr>
          <w:rFonts w:asciiTheme="minorHAnsi" w:hAnsiTheme="minorHAnsi" w:cstheme="minorHAnsi"/>
        </w:rPr>
      </w:pPr>
      <w:r w:rsidRPr="00D51AE4">
        <w:rPr>
          <w:rFonts w:asciiTheme="minorHAnsi" w:hAnsiTheme="minorHAnsi" w:cstheme="minorHAnsi"/>
        </w:rPr>
        <w:t xml:space="preserve">The </w:t>
      </w:r>
      <w:r w:rsidR="0027478A" w:rsidRPr="00D51AE4">
        <w:rPr>
          <w:rFonts w:asciiTheme="minorHAnsi" w:hAnsiTheme="minorHAnsi" w:cstheme="minorHAnsi"/>
        </w:rPr>
        <w:t>COVID-19 blanket swing bed waiver</w:t>
      </w:r>
      <w:r w:rsidRPr="00D51AE4">
        <w:rPr>
          <w:rFonts w:asciiTheme="minorHAnsi" w:hAnsiTheme="minorHAnsi" w:cstheme="minorHAnsi"/>
        </w:rPr>
        <w:t xml:space="preserve"> allows for</w:t>
      </w:r>
      <w:r w:rsidR="0027478A" w:rsidRPr="00D51AE4">
        <w:rPr>
          <w:rFonts w:asciiTheme="minorHAnsi" w:hAnsiTheme="minorHAnsi" w:cstheme="minorHAnsi"/>
        </w:rPr>
        <w:t xml:space="preserve"> Bozeman Deaconess and Big Sky Medical Center</w:t>
      </w:r>
      <w:r w:rsidRPr="00D51AE4">
        <w:rPr>
          <w:rFonts w:asciiTheme="minorHAnsi" w:hAnsiTheme="minorHAnsi" w:cstheme="minorHAnsi"/>
        </w:rPr>
        <w:t xml:space="preserve"> to provide swing bed services and bill for these services according </w:t>
      </w:r>
      <w:r w:rsidR="00D61F31" w:rsidRPr="00D51AE4">
        <w:rPr>
          <w:rFonts w:asciiTheme="minorHAnsi" w:hAnsiTheme="minorHAnsi" w:cstheme="minorHAnsi"/>
        </w:rPr>
        <w:t>to the CMS billing guide</w:t>
      </w:r>
      <w:r w:rsidR="00626069" w:rsidRPr="00D51AE4">
        <w:rPr>
          <w:rFonts w:asciiTheme="minorHAnsi" w:hAnsiTheme="minorHAnsi" w:cstheme="minorHAnsi"/>
        </w:rPr>
        <w:t xml:space="preserve">. Bozeman Deaconess and Big Sky Medical Center must have a plan to discharge swing bed patients as soon as practicable. These patients are no longer acute but are unable to find placement in a skilled nursing facility. </w:t>
      </w:r>
    </w:p>
    <w:p w:rsidR="00D51AE4" w:rsidRPr="00D51AE4" w:rsidRDefault="00D51AE4" w:rsidP="00D51AE4">
      <w:pPr>
        <w:pStyle w:val="BodyText"/>
        <w:ind w:left="0"/>
        <w:rPr>
          <w:rFonts w:asciiTheme="minorHAnsi" w:hAnsiTheme="minorHAnsi" w:cstheme="minorHAnsi"/>
        </w:rPr>
      </w:pPr>
    </w:p>
    <w:p w:rsidR="00626069" w:rsidRPr="00D51AE4" w:rsidRDefault="00626069" w:rsidP="00D51AE4">
      <w:pPr>
        <w:pStyle w:val="BodyText"/>
        <w:ind w:left="0"/>
        <w:rPr>
          <w:rFonts w:asciiTheme="minorHAnsi" w:hAnsiTheme="minorHAnsi" w:cstheme="minorHAnsi"/>
        </w:rPr>
      </w:pPr>
      <w:r w:rsidRPr="00D51AE4">
        <w:rPr>
          <w:rFonts w:asciiTheme="minorHAnsi" w:hAnsiTheme="minorHAnsi" w:cstheme="minorHAnsi"/>
        </w:rPr>
        <w:t xml:space="preserve">Patient care staff (nursing, case management or UR) will notify patient access staff when an acute care patient </w:t>
      </w:r>
      <w:r w:rsidR="00D61F31" w:rsidRPr="00D51AE4">
        <w:rPr>
          <w:rFonts w:asciiTheme="minorHAnsi" w:hAnsiTheme="minorHAnsi" w:cstheme="minorHAnsi"/>
        </w:rPr>
        <w:t xml:space="preserve">needs to be </w:t>
      </w:r>
      <w:r w:rsidRPr="00D51AE4">
        <w:rPr>
          <w:rFonts w:asciiTheme="minorHAnsi" w:hAnsiTheme="minorHAnsi" w:cstheme="minorHAnsi"/>
        </w:rPr>
        <w:t>discharged and readmitted as a swing bed patient.</w:t>
      </w:r>
    </w:p>
    <w:p w:rsidR="00D51AE4" w:rsidRPr="00D51AE4" w:rsidRDefault="00D51AE4" w:rsidP="00D51AE4">
      <w:pPr>
        <w:pStyle w:val="BodyText"/>
        <w:ind w:left="0"/>
        <w:rPr>
          <w:rFonts w:asciiTheme="minorHAnsi" w:hAnsiTheme="minorHAnsi" w:cstheme="minorHAnsi"/>
        </w:rPr>
      </w:pPr>
    </w:p>
    <w:p w:rsidR="00626069" w:rsidRDefault="00626069" w:rsidP="00D51AE4">
      <w:pPr>
        <w:pStyle w:val="BodyText"/>
        <w:ind w:left="0"/>
        <w:rPr>
          <w:rFonts w:asciiTheme="minorHAnsi" w:hAnsiTheme="minorHAnsi" w:cstheme="minorHAnsi"/>
        </w:rPr>
      </w:pPr>
      <w:r w:rsidRPr="00D51AE4">
        <w:rPr>
          <w:rFonts w:asciiTheme="minorHAnsi" w:hAnsiTheme="minorHAnsi" w:cstheme="minorHAnsi"/>
        </w:rPr>
        <w:t>Patient access staff will perform the discharge procedure wit</w:t>
      </w:r>
      <w:r w:rsidR="00D61F31" w:rsidRPr="00D51AE4">
        <w:rPr>
          <w:rFonts w:asciiTheme="minorHAnsi" w:hAnsiTheme="minorHAnsi" w:cstheme="minorHAnsi"/>
        </w:rPr>
        <w:t>hin the electronic health record</w:t>
      </w:r>
      <w:r w:rsidRPr="00D51AE4">
        <w:rPr>
          <w:rFonts w:asciiTheme="minorHAnsi" w:hAnsiTheme="minorHAnsi" w:cstheme="minorHAnsi"/>
        </w:rPr>
        <w:t>, and readmit the patient into the swing bed status.</w:t>
      </w:r>
      <w:r w:rsidR="00D61F31" w:rsidRPr="00D51AE4">
        <w:rPr>
          <w:rFonts w:asciiTheme="minorHAnsi" w:hAnsiTheme="minorHAnsi" w:cstheme="minorHAnsi"/>
        </w:rPr>
        <w:t xml:space="preserve"> </w:t>
      </w:r>
      <w:r w:rsidRPr="00D51AE4">
        <w:rPr>
          <w:rFonts w:asciiTheme="minorHAnsi" w:hAnsiTheme="minorHAnsi" w:cstheme="minorHAnsi"/>
        </w:rPr>
        <w:t xml:space="preserve">Typically the patient will not be moved to another room unless the facility is experiencing a surge situation as a result of the PHE.  </w:t>
      </w:r>
      <w:r w:rsidR="00C134F8" w:rsidRPr="00D51AE4">
        <w:rPr>
          <w:rFonts w:asciiTheme="minorHAnsi" w:hAnsiTheme="minorHAnsi" w:cstheme="minorHAnsi"/>
        </w:rPr>
        <w:t xml:space="preserve">Please see ONE CHART TRAINING INPATIENT/OUTPATIENT TIP SHEET: </w:t>
      </w:r>
      <w:r w:rsidR="00C134F8" w:rsidRPr="00D51AE4">
        <w:rPr>
          <w:rFonts w:asciiTheme="minorHAnsi" w:hAnsiTheme="minorHAnsi" w:cstheme="minorHAnsi"/>
          <w:b/>
          <w:bCs/>
        </w:rPr>
        <w:t xml:space="preserve">Admit to </w:t>
      </w:r>
      <w:proofErr w:type="spellStart"/>
      <w:r w:rsidR="00C134F8" w:rsidRPr="00D51AE4">
        <w:rPr>
          <w:rFonts w:asciiTheme="minorHAnsi" w:hAnsiTheme="minorHAnsi" w:cstheme="minorHAnsi"/>
          <w:b/>
          <w:bCs/>
        </w:rPr>
        <w:t>Swingbed</w:t>
      </w:r>
      <w:proofErr w:type="spellEnd"/>
      <w:r w:rsidR="00C134F8" w:rsidRPr="00D51AE4">
        <w:rPr>
          <w:rFonts w:asciiTheme="minorHAnsi" w:hAnsiTheme="minorHAnsi" w:cstheme="minorHAnsi"/>
          <w:b/>
          <w:bCs/>
        </w:rPr>
        <w:t xml:space="preserve"> Process – Patient Access </w:t>
      </w:r>
      <w:r w:rsidR="00C134F8" w:rsidRPr="00D51AE4">
        <w:rPr>
          <w:rFonts w:asciiTheme="minorHAnsi" w:hAnsiTheme="minorHAnsi" w:cstheme="minorHAnsi"/>
        </w:rPr>
        <w:t>for details on Epic tips.</w:t>
      </w:r>
    </w:p>
    <w:p w:rsidR="00D51AE4" w:rsidRPr="00D51AE4" w:rsidRDefault="00D51AE4" w:rsidP="00D51AE4">
      <w:pPr>
        <w:pStyle w:val="BodyText"/>
        <w:ind w:left="0"/>
        <w:rPr>
          <w:rFonts w:asciiTheme="minorHAnsi" w:hAnsiTheme="minorHAnsi" w:cstheme="minorHAnsi"/>
        </w:rPr>
      </w:pPr>
    </w:p>
    <w:p w:rsidR="00C134F8" w:rsidRDefault="004B761F" w:rsidP="00D61F31">
      <w:pPr>
        <w:pStyle w:val="BodyText"/>
        <w:spacing w:before="100"/>
        <w:ind w:left="0" w:right="350"/>
        <w:rPr>
          <w:noProof/>
          <w:lang w:bidi="ar-SA"/>
        </w:rPr>
      </w:pPr>
      <w:r w:rsidRPr="00C134F8">
        <w:rPr>
          <w:rFonts w:asciiTheme="minorHAnsi" w:hAnsiTheme="minorHAnsi"/>
          <w:b/>
          <w:sz w:val="24"/>
        </w:rPr>
        <w:t>CHARGE TABLE</w:t>
      </w:r>
      <w:r w:rsidRPr="00C134F8">
        <w:rPr>
          <w:rFonts w:asciiTheme="minorHAnsi" w:hAnsiTheme="minorHAnsi"/>
          <w:sz w:val="24"/>
        </w:rPr>
        <w:t xml:space="preserve">: </w:t>
      </w:r>
    </w:p>
    <w:p w:rsidR="004B761F" w:rsidRDefault="004B761F" w:rsidP="00D61F31">
      <w:pPr>
        <w:pStyle w:val="BodyText"/>
        <w:spacing w:before="100"/>
        <w:ind w:left="0" w:right="350"/>
        <w:rPr>
          <w:rFonts w:asciiTheme="minorHAnsi" w:hAnsiTheme="minorHAnsi"/>
          <w:color w:val="FF0000"/>
          <w:sz w:val="24"/>
        </w:rPr>
      </w:pPr>
      <w:r>
        <w:rPr>
          <w:noProof/>
          <w:lang w:bidi="ar-SA"/>
        </w:rPr>
        <w:drawing>
          <wp:inline distT="0" distB="0" distL="0" distR="0" wp14:anchorId="1448DDA1" wp14:editId="42B92945">
            <wp:extent cx="6286500" cy="151782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6765" cy="1520300"/>
                    </a:xfrm>
                    <a:prstGeom prst="rect">
                      <a:avLst/>
                    </a:prstGeom>
                  </pic:spPr>
                </pic:pic>
              </a:graphicData>
            </a:graphic>
          </wp:inline>
        </w:drawing>
      </w:r>
    </w:p>
    <w:p w:rsidR="004B761F" w:rsidRDefault="004B761F" w:rsidP="00D61F31">
      <w:pPr>
        <w:pStyle w:val="BodyText"/>
        <w:spacing w:before="100"/>
        <w:ind w:left="0" w:right="350"/>
        <w:rPr>
          <w:rFonts w:asciiTheme="minorHAnsi" w:hAnsiTheme="minorHAnsi"/>
          <w:color w:val="FF0000"/>
          <w:sz w:val="24"/>
        </w:rPr>
      </w:pPr>
      <w:r>
        <w:rPr>
          <w:noProof/>
          <w:lang w:bidi="ar-SA"/>
        </w:rPr>
        <w:lastRenderedPageBreak/>
        <w:drawing>
          <wp:inline distT="0" distB="0" distL="0" distR="0" wp14:anchorId="57AB28D9" wp14:editId="7FA17523">
            <wp:extent cx="2135354"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0857" cy="1795315"/>
                    </a:xfrm>
                    <a:prstGeom prst="rect">
                      <a:avLst/>
                    </a:prstGeom>
                  </pic:spPr>
                </pic:pic>
              </a:graphicData>
            </a:graphic>
          </wp:inline>
        </w:drawing>
      </w:r>
    </w:p>
    <w:p w:rsidR="004C64E5" w:rsidRDefault="004C64E5" w:rsidP="00D61F31">
      <w:pPr>
        <w:pStyle w:val="BodyText"/>
        <w:spacing w:before="100"/>
        <w:ind w:left="0" w:right="350"/>
        <w:rPr>
          <w:rFonts w:asciiTheme="minorHAnsi" w:hAnsiTheme="minorHAnsi"/>
          <w:color w:val="FF0000"/>
          <w:sz w:val="24"/>
        </w:rPr>
      </w:pPr>
    </w:p>
    <w:p w:rsidR="00C012C4" w:rsidRPr="00D51AE4" w:rsidRDefault="004C64E5" w:rsidP="00F74DBC">
      <w:pPr>
        <w:pStyle w:val="BodyText"/>
        <w:spacing w:before="100"/>
        <w:ind w:left="0" w:right="350"/>
        <w:rPr>
          <w:rFonts w:asciiTheme="minorHAnsi" w:hAnsiTheme="minorHAnsi"/>
          <w:color w:val="000000" w:themeColor="text1"/>
        </w:rPr>
      </w:pPr>
      <w:r w:rsidRPr="00D51AE4">
        <w:rPr>
          <w:rFonts w:asciiTheme="minorHAnsi" w:hAnsiTheme="minorHAnsi"/>
          <w:b/>
          <w:color w:val="FF0000"/>
        </w:rPr>
        <w:t>BILLING GUIDELINE:</w:t>
      </w:r>
      <w:r w:rsidRPr="00D51AE4">
        <w:rPr>
          <w:rFonts w:asciiTheme="minorHAnsi" w:hAnsiTheme="minorHAnsi"/>
          <w:color w:val="000000" w:themeColor="text1"/>
        </w:rPr>
        <w:t xml:space="preserve"> </w:t>
      </w:r>
      <w:r w:rsidR="00881C57" w:rsidRPr="00D51AE4">
        <w:rPr>
          <w:rFonts w:asciiTheme="minorHAnsi" w:hAnsiTheme="minorHAnsi"/>
          <w:color w:val="000000" w:themeColor="text1"/>
        </w:rPr>
        <w:t xml:space="preserve">Primary insurance </w:t>
      </w:r>
      <w:r w:rsidR="004B761F" w:rsidRPr="00D51AE4">
        <w:rPr>
          <w:rFonts w:asciiTheme="minorHAnsi" w:hAnsiTheme="minorHAnsi"/>
          <w:color w:val="000000" w:themeColor="text1"/>
        </w:rPr>
        <w:t xml:space="preserve">will be billed first. </w:t>
      </w:r>
      <w:r w:rsidR="003972D2" w:rsidRPr="00D51AE4">
        <w:rPr>
          <w:rFonts w:asciiTheme="minorHAnsi" w:hAnsiTheme="minorHAnsi"/>
          <w:color w:val="000000" w:themeColor="text1"/>
        </w:rPr>
        <w:t>For specific billing details for the BACS r</w:t>
      </w:r>
      <w:r w:rsidR="004B761F" w:rsidRPr="00D51AE4">
        <w:rPr>
          <w:rFonts w:asciiTheme="minorHAnsi" w:hAnsiTheme="minorHAnsi"/>
          <w:color w:val="000000" w:themeColor="text1"/>
        </w:rPr>
        <w:t>efer to</w:t>
      </w:r>
      <w:r w:rsidR="00881C57" w:rsidRPr="00D51AE4">
        <w:rPr>
          <w:rFonts w:asciiTheme="minorHAnsi" w:hAnsiTheme="minorHAnsi"/>
          <w:color w:val="000000" w:themeColor="text1"/>
        </w:rPr>
        <w:t xml:space="preserve"> </w:t>
      </w:r>
      <w:r w:rsidR="003972D2" w:rsidRPr="00D51AE4">
        <w:rPr>
          <w:rFonts w:asciiTheme="minorHAnsi" w:hAnsiTheme="minorHAnsi"/>
          <w:color w:val="000000" w:themeColor="text1"/>
        </w:rPr>
        <w:t>that specific SOP.</w:t>
      </w:r>
      <w:r w:rsidR="00881C57" w:rsidRPr="00D51AE4">
        <w:rPr>
          <w:rFonts w:asciiTheme="minorHAnsi" w:hAnsiTheme="minorHAnsi"/>
          <w:color w:val="000000" w:themeColor="text1"/>
        </w:rPr>
        <w:t xml:space="preserve"> </w:t>
      </w:r>
      <w:r w:rsidR="00A05D6E" w:rsidRPr="00D51AE4">
        <w:rPr>
          <w:rFonts w:asciiTheme="minorHAnsi" w:hAnsiTheme="minorHAnsi"/>
          <w:color w:val="000000" w:themeColor="text1"/>
        </w:rPr>
        <w:t>This applies to Bozeman Health Deaconess Hospital and Big Sky Medical Center during the approved waiver period only. See future SOP for Big Sky Medical Center standard Swing Bed billing requirements.</w:t>
      </w:r>
    </w:p>
    <w:p w:rsidR="00D51AE4" w:rsidRPr="00D51AE4" w:rsidRDefault="00D51AE4" w:rsidP="00F74DBC">
      <w:pPr>
        <w:pStyle w:val="BodyText"/>
        <w:spacing w:before="100"/>
        <w:ind w:left="0" w:right="350"/>
        <w:rPr>
          <w:rFonts w:asciiTheme="minorHAnsi" w:hAnsiTheme="minorHAnsi"/>
          <w:color w:val="FF0000"/>
        </w:rPr>
      </w:pPr>
    </w:p>
    <w:p w:rsidR="002B006A" w:rsidRPr="00D51AE4" w:rsidRDefault="002B006A" w:rsidP="006B5A02">
      <w:pPr>
        <w:pStyle w:val="BodyText"/>
        <w:spacing w:before="100"/>
        <w:ind w:left="0" w:right="350"/>
        <w:rPr>
          <w:rFonts w:asciiTheme="minorHAnsi" w:hAnsiTheme="minorHAnsi"/>
          <w:b/>
          <w:color w:val="000000" w:themeColor="text1"/>
        </w:rPr>
      </w:pPr>
      <w:r w:rsidRPr="00D51AE4">
        <w:rPr>
          <w:rFonts w:asciiTheme="minorHAnsi" w:hAnsiTheme="minorHAnsi"/>
          <w:b/>
          <w:color w:val="000000" w:themeColor="text1"/>
        </w:rPr>
        <w:t>Bill Types</w:t>
      </w:r>
    </w:p>
    <w:p w:rsidR="002B006A" w:rsidRPr="00D51AE4" w:rsidRDefault="002B006A" w:rsidP="00F05C4A">
      <w:pPr>
        <w:pStyle w:val="BodyText"/>
        <w:numPr>
          <w:ilvl w:val="0"/>
          <w:numId w:val="20"/>
        </w:numPr>
        <w:spacing w:before="100"/>
        <w:ind w:right="350"/>
        <w:rPr>
          <w:rFonts w:asciiTheme="minorHAnsi" w:hAnsiTheme="minorHAnsi"/>
          <w:color w:val="000000" w:themeColor="text1"/>
        </w:rPr>
      </w:pPr>
      <w:r w:rsidRPr="00D51AE4">
        <w:rPr>
          <w:rFonts w:asciiTheme="minorHAnsi" w:hAnsiTheme="minorHAnsi"/>
          <w:color w:val="000000" w:themeColor="text1"/>
        </w:rPr>
        <w:t>180- Non-covered Stay</w:t>
      </w:r>
    </w:p>
    <w:p w:rsidR="002B006A" w:rsidRPr="00D51AE4" w:rsidRDefault="002B006A" w:rsidP="00F05C4A">
      <w:pPr>
        <w:pStyle w:val="BodyText"/>
        <w:numPr>
          <w:ilvl w:val="0"/>
          <w:numId w:val="20"/>
        </w:numPr>
        <w:spacing w:before="100"/>
        <w:ind w:right="350"/>
        <w:rPr>
          <w:rFonts w:asciiTheme="minorHAnsi" w:hAnsiTheme="minorHAnsi"/>
          <w:color w:val="000000" w:themeColor="text1"/>
        </w:rPr>
      </w:pPr>
      <w:r w:rsidRPr="00D51AE4">
        <w:rPr>
          <w:rFonts w:asciiTheme="minorHAnsi" w:hAnsiTheme="minorHAnsi"/>
          <w:color w:val="000000" w:themeColor="text1"/>
        </w:rPr>
        <w:t>181- Admit to Discharge claim</w:t>
      </w:r>
    </w:p>
    <w:p w:rsidR="002B006A" w:rsidRPr="00D51AE4" w:rsidRDefault="002B006A" w:rsidP="00F05C4A">
      <w:pPr>
        <w:pStyle w:val="BodyText"/>
        <w:numPr>
          <w:ilvl w:val="0"/>
          <w:numId w:val="20"/>
        </w:numPr>
        <w:spacing w:before="100"/>
        <w:ind w:right="350"/>
        <w:rPr>
          <w:rFonts w:asciiTheme="minorHAnsi" w:hAnsiTheme="minorHAnsi"/>
          <w:color w:val="000000" w:themeColor="text1"/>
        </w:rPr>
      </w:pPr>
      <w:r w:rsidRPr="00D51AE4">
        <w:rPr>
          <w:rFonts w:asciiTheme="minorHAnsi" w:hAnsiTheme="minorHAnsi"/>
          <w:color w:val="000000" w:themeColor="text1"/>
        </w:rPr>
        <w:t xml:space="preserve">182- </w:t>
      </w:r>
      <w:r w:rsidR="00C14303" w:rsidRPr="00D51AE4">
        <w:rPr>
          <w:rFonts w:asciiTheme="minorHAnsi" w:hAnsiTheme="minorHAnsi"/>
          <w:color w:val="000000" w:themeColor="text1"/>
        </w:rPr>
        <w:t>1</w:t>
      </w:r>
      <w:r w:rsidR="00C14303" w:rsidRPr="00D51AE4">
        <w:rPr>
          <w:rFonts w:asciiTheme="minorHAnsi" w:hAnsiTheme="minorHAnsi"/>
          <w:color w:val="000000" w:themeColor="text1"/>
          <w:vertAlign w:val="superscript"/>
        </w:rPr>
        <w:t>st</w:t>
      </w:r>
      <w:r w:rsidR="00C14303" w:rsidRPr="00D51AE4">
        <w:rPr>
          <w:rFonts w:asciiTheme="minorHAnsi" w:hAnsiTheme="minorHAnsi"/>
          <w:color w:val="000000" w:themeColor="text1"/>
        </w:rPr>
        <w:t xml:space="preserve"> sequential </w:t>
      </w:r>
    </w:p>
    <w:p w:rsidR="002B006A" w:rsidRPr="00D51AE4" w:rsidRDefault="002B006A" w:rsidP="00F05C4A">
      <w:pPr>
        <w:pStyle w:val="BodyText"/>
        <w:numPr>
          <w:ilvl w:val="0"/>
          <w:numId w:val="20"/>
        </w:numPr>
        <w:spacing w:before="100"/>
        <w:ind w:right="350"/>
        <w:rPr>
          <w:rFonts w:asciiTheme="minorHAnsi" w:hAnsiTheme="minorHAnsi"/>
          <w:color w:val="000000" w:themeColor="text1"/>
        </w:rPr>
      </w:pPr>
      <w:r w:rsidRPr="00D51AE4">
        <w:rPr>
          <w:rFonts w:asciiTheme="minorHAnsi" w:hAnsiTheme="minorHAnsi"/>
          <w:color w:val="000000" w:themeColor="text1"/>
        </w:rPr>
        <w:t xml:space="preserve">183- </w:t>
      </w:r>
      <w:proofErr w:type="spellStart"/>
      <w:r w:rsidR="00C14303" w:rsidRPr="00D51AE4">
        <w:rPr>
          <w:rFonts w:asciiTheme="minorHAnsi" w:hAnsiTheme="minorHAnsi"/>
          <w:color w:val="000000" w:themeColor="text1"/>
        </w:rPr>
        <w:t>Cont</w:t>
      </w:r>
      <w:proofErr w:type="spellEnd"/>
      <w:r w:rsidR="00C14303" w:rsidRPr="00D51AE4">
        <w:rPr>
          <w:rFonts w:asciiTheme="minorHAnsi" w:hAnsiTheme="minorHAnsi"/>
          <w:color w:val="000000" w:themeColor="text1"/>
        </w:rPr>
        <w:t xml:space="preserve"> sequential </w:t>
      </w:r>
    </w:p>
    <w:p w:rsidR="006B5A02" w:rsidRPr="00D51AE4" w:rsidRDefault="002B006A" w:rsidP="00F05C4A">
      <w:pPr>
        <w:pStyle w:val="BodyText"/>
        <w:numPr>
          <w:ilvl w:val="0"/>
          <w:numId w:val="20"/>
        </w:numPr>
        <w:spacing w:before="100"/>
        <w:ind w:right="350"/>
        <w:rPr>
          <w:rFonts w:asciiTheme="minorHAnsi" w:hAnsiTheme="minorHAnsi"/>
          <w:color w:val="000000" w:themeColor="text1"/>
        </w:rPr>
      </w:pPr>
      <w:r w:rsidRPr="00D51AE4">
        <w:rPr>
          <w:rFonts w:asciiTheme="minorHAnsi" w:hAnsiTheme="minorHAnsi"/>
          <w:color w:val="000000" w:themeColor="text1"/>
        </w:rPr>
        <w:t xml:space="preserve">184- </w:t>
      </w:r>
      <w:r w:rsidR="00C14303" w:rsidRPr="00D51AE4">
        <w:rPr>
          <w:rFonts w:asciiTheme="minorHAnsi" w:hAnsiTheme="minorHAnsi"/>
          <w:color w:val="000000" w:themeColor="text1"/>
        </w:rPr>
        <w:t>Discharge</w:t>
      </w:r>
    </w:p>
    <w:p w:rsidR="00F05C4A" w:rsidRPr="00D51AE4" w:rsidRDefault="00F05C4A" w:rsidP="00BF4442">
      <w:pPr>
        <w:pStyle w:val="BodyText"/>
        <w:ind w:left="1080" w:right="350"/>
        <w:rPr>
          <w:rFonts w:asciiTheme="minorHAnsi" w:hAnsiTheme="minorHAnsi"/>
          <w:color w:val="000000" w:themeColor="text1"/>
        </w:rPr>
      </w:pPr>
    </w:p>
    <w:p w:rsidR="00F05C4A" w:rsidRPr="00D51AE4" w:rsidRDefault="00F05C4A" w:rsidP="00F05C4A">
      <w:pPr>
        <w:pStyle w:val="BodyText"/>
        <w:spacing w:before="100"/>
        <w:ind w:left="0" w:right="350"/>
        <w:rPr>
          <w:rFonts w:asciiTheme="minorHAnsi" w:hAnsiTheme="minorHAnsi"/>
          <w:b/>
          <w:color w:val="000000" w:themeColor="text1"/>
        </w:rPr>
      </w:pPr>
      <w:r w:rsidRPr="00D51AE4">
        <w:rPr>
          <w:rFonts w:asciiTheme="minorHAnsi" w:hAnsiTheme="minorHAnsi"/>
          <w:b/>
          <w:color w:val="000000" w:themeColor="text1"/>
        </w:rPr>
        <w:t>Billing Frequency</w:t>
      </w:r>
    </w:p>
    <w:p w:rsidR="00F05C4A" w:rsidRPr="00D51AE4" w:rsidRDefault="00EE18F9" w:rsidP="00F05C4A">
      <w:pPr>
        <w:pStyle w:val="BodyText"/>
        <w:spacing w:before="100"/>
        <w:ind w:left="0" w:right="350"/>
        <w:rPr>
          <w:rFonts w:asciiTheme="minorHAnsi" w:hAnsiTheme="minorHAnsi"/>
          <w:color w:val="000000" w:themeColor="text1"/>
        </w:rPr>
      </w:pPr>
      <w:r w:rsidRPr="00D51AE4">
        <w:rPr>
          <w:rFonts w:asciiTheme="minorHAnsi" w:hAnsiTheme="minorHAnsi"/>
          <w:color w:val="000000" w:themeColor="text1"/>
        </w:rPr>
        <w:t xml:space="preserve">Monthly or upon </w:t>
      </w:r>
      <w:r w:rsidR="00F05C4A" w:rsidRPr="00D51AE4">
        <w:rPr>
          <w:rFonts w:asciiTheme="minorHAnsi" w:hAnsiTheme="minorHAnsi"/>
          <w:color w:val="000000" w:themeColor="text1"/>
        </w:rPr>
        <w:t xml:space="preserve">discharge </w:t>
      </w:r>
    </w:p>
    <w:p w:rsidR="00F05C4A" w:rsidRPr="00D51AE4" w:rsidRDefault="00F05C4A" w:rsidP="00BF4442">
      <w:pPr>
        <w:pStyle w:val="BodyText"/>
        <w:ind w:right="350"/>
        <w:rPr>
          <w:rFonts w:asciiTheme="minorHAnsi" w:hAnsiTheme="minorHAnsi"/>
          <w:color w:val="000000" w:themeColor="text1"/>
        </w:rPr>
      </w:pPr>
    </w:p>
    <w:p w:rsidR="00C25B94" w:rsidRPr="00D51AE4" w:rsidRDefault="00C25B94" w:rsidP="006B5A02">
      <w:pPr>
        <w:pStyle w:val="BodyText"/>
        <w:spacing w:before="100"/>
        <w:ind w:left="0" w:right="350"/>
        <w:rPr>
          <w:rFonts w:asciiTheme="minorHAnsi" w:hAnsiTheme="minorHAnsi"/>
          <w:color w:val="FF0000"/>
        </w:rPr>
      </w:pPr>
      <w:r w:rsidRPr="00D51AE4">
        <w:rPr>
          <w:rFonts w:asciiTheme="minorHAnsi" w:hAnsiTheme="minorHAnsi"/>
          <w:b/>
        </w:rPr>
        <w:t>Condition Codes</w:t>
      </w:r>
    </w:p>
    <w:p w:rsidR="006734DC" w:rsidRPr="00D51AE4" w:rsidRDefault="006734DC" w:rsidP="00F05C4A">
      <w:pPr>
        <w:pStyle w:val="BodyText"/>
        <w:numPr>
          <w:ilvl w:val="0"/>
          <w:numId w:val="21"/>
        </w:numPr>
        <w:spacing w:before="100"/>
        <w:ind w:right="350"/>
        <w:rPr>
          <w:rFonts w:asciiTheme="minorHAnsi" w:hAnsiTheme="minorHAnsi"/>
        </w:rPr>
      </w:pPr>
      <w:r w:rsidRPr="00D51AE4">
        <w:rPr>
          <w:rFonts w:asciiTheme="minorHAnsi" w:hAnsiTheme="minorHAnsi"/>
        </w:rPr>
        <w:t>DR- Disaster Related, reported for all swing beds services provided by either Deaconess Hospital or Big Sky Medical Center; this will bypass the 3 day qualifying stay edit as well as other applicable edits</w:t>
      </w:r>
    </w:p>
    <w:p w:rsidR="00FA070F" w:rsidRPr="00D51AE4" w:rsidRDefault="00FA070F" w:rsidP="00F05C4A">
      <w:pPr>
        <w:pStyle w:val="BodyText"/>
        <w:numPr>
          <w:ilvl w:val="0"/>
          <w:numId w:val="21"/>
        </w:numPr>
        <w:spacing w:before="100"/>
        <w:ind w:right="350"/>
        <w:rPr>
          <w:rFonts w:asciiTheme="minorHAnsi" w:hAnsiTheme="minorHAnsi"/>
        </w:rPr>
      </w:pPr>
      <w:r w:rsidRPr="00D51AE4">
        <w:rPr>
          <w:rFonts w:asciiTheme="minorHAnsi" w:hAnsiTheme="minorHAnsi"/>
        </w:rPr>
        <w:t>04- Medicare Advantage beneficiary</w:t>
      </w:r>
    </w:p>
    <w:p w:rsidR="00FA070F" w:rsidRPr="00D51AE4" w:rsidRDefault="00FA070F" w:rsidP="00F05C4A">
      <w:pPr>
        <w:pStyle w:val="BodyText"/>
        <w:numPr>
          <w:ilvl w:val="0"/>
          <w:numId w:val="21"/>
        </w:numPr>
        <w:spacing w:before="100"/>
        <w:ind w:right="350"/>
        <w:rPr>
          <w:rFonts w:asciiTheme="minorHAnsi" w:hAnsiTheme="minorHAnsi"/>
        </w:rPr>
      </w:pPr>
      <w:r w:rsidRPr="00D51AE4">
        <w:rPr>
          <w:rFonts w:asciiTheme="minorHAnsi" w:hAnsiTheme="minorHAnsi"/>
        </w:rPr>
        <w:t>40- Same day transfer</w:t>
      </w:r>
    </w:p>
    <w:p w:rsidR="00FA070F" w:rsidRPr="00D51AE4" w:rsidRDefault="00FA070F" w:rsidP="00F05C4A">
      <w:pPr>
        <w:pStyle w:val="BodyText"/>
        <w:numPr>
          <w:ilvl w:val="0"/>
          <w:numId w:val="21"/>
        </w:numPr>
        <w:spacing w:before="100"/>
        <w:ind w:right="350"/>
        <w:rPr>
          <w:rFonts w:asciiTheme="minorHAnsi" w:hAnsiTheme="minorHAnsi"/>
        </w:rPr>
      </w:pPr>
      <w:r w:rsidRPr="00D51AE4">
        <w:rPr>
          <w:rFonts w:asciiTheme="minorHAnsi" w:hAnsiTheme="minorHAnsi"/>
        </w:rPr>
        <w:t>55- SNF bed not available</w:t>
      </w:r>
    </w:p>
    <w:p w:rsidR="006B5A02" w:rsidRPr="00D51AE4" w:rsidRDefault="00C25B94" w:rsidP="00F05C4A">
      <w:pPr>
        <w:pStyle w:val="BodyText"/>
        <w:numPr>
          <w:ilvl w:val="0"/>
          <w:numId w:val="21"/>
        </w:numPr>
        <w:spacing w:before="100"/>
        <w:ind w:right="350"/>
        <w:rPr>
          <w:rFonts w:asciiTheme="minorHAnsi" w:hAnsiTheme="minorHAnsi"/>
        </w:rPr>
      </w:pPr>
      <w:r w:rsidRPr="00D51AE4">
        <w:rPr>
          <w:rFonts w:asciiTheme="minorHAnsi" w:hAnsiTheme="minorHAnsi"/>
        </w:rPr>
        <w:t>56</w:t>
      </w:r>
      <w:r w:rsidR="00980467" w:rsidRPr="00D51AE4">
        <w:rPr>
          <w:rFonts w:asciiTheme="minorHAnsi" w:hAnsiTheme="minorHAnsi"/>
        </w:rPr>
        <w:t xml:space="preserve">- </w:t>
      </w:r>
      <w:r w:rsidR="006B5A02" w:rsidRPr="00D51AE4">
        <w:rPr>
          <w:rFonts w:asciiTheme="minorHAnsi" w:hAnsiTheme="minorHAnsi"/>
        </w:rPr>
        <w:t>Medical appropriateness</w:t>
      </w:r>
    </w:p>
    <w:p w:rsidR="00C25B94" w:rsidRPr="00D51AE4" w:rsidRDefault="00980467" w:rsidP="00F05C4A">
      <w:pPr>
        <w:pStyle w:val="BodyText"/>
        <w:numPr>
          <w:ilvl w:val="1"/>
          <w:numId w:val="21"/>
        </w:numPr>
        <w:spacing w:before="100"/>
        <w:ind w:right="350"/>
        <w:rPr>
          <w:rFonts w:asciiTheme="minorHAnsi" w:hAnsiTheme="minorHAnsi"/>
        </w:rPr>
      </w:pPr>
      <w:r w:rsidRPr="00D51AE4">
        <w:rPr>
          <w:rFonts w:asciiTheme="minorHAnsi" w:hAnsiTheme="minorHAnsi"/>
        </w:rPr>
        <w:t>Used to override the ed</w:t>
      </w:r>
      <w:r w:rsidRPr="00D51AE4">
        <w:rPr>
          <w:rFonts w:asciiTheme="minorHAnsi" w:hAnsiTheme="minorHAnsi"/>
        </w:rPr>
        <w:softHyphen/>
        <w:t>it that denies a claim because the service dates are more than 30 days past the qualifying hospital stay and the delayed services were predictable at the time of admission.</w:t>
      </w:r>
    </w:p>
    <w:p w:rsidR="006B5A02" w:rsidRPr="00D51AE4" w:rsidRDefault="00C25B94" w:rsidP="00F05C4A">
      <w:pPr>
        <w:pStyle w:val="BodyText"/>
        <w:numPr>
          <w:ilvl w:val="0"/>
          <w:numId w:val="21"/>
        </w:numPr>
        <w:spacing w:before="100"/>
        <w:ind w:right="350"/>
        <w:rPr>
          <w:rFonts w:asciiTheme="minorHAnsi" w:hAnsiTheme="minorHAnsi"/>
        </w:rPr>
      </w:pPr>
      <w:r w:rsidRPr="00D51AE4">
        <w:rPr>
          <w:rFonts w:asciiTheme="minorHAnsi" w:hAnsiTheme="minorHAnsi"/>
        </w:rPr>
        <w:t xml:space="preserve">57- </w:t>
      </w:r>
      <w:r w:rsidR="006B5A02" w:rsidRPr="00D51AE4">
        <w:rPr>
          <w:rFonts w:asciiTheme="minorHAnsi" w:hAnsiTheme="minorHAnsi"/>
        </w:rPr>
        <w:t>SNF readmission</w:t>
      </w:r>
    </w:p>
    <w:p w:rsidR="00C25B94" w:rsidRPr="00D51AE4" w:rsidRDefault="00980467" w:rsidP="00F05C4A">
      <w:pPr>
        <w:pStyle w:val="BodyText"/>
        <w:numPr>
          <w:ilvl w:val="1"/>
          <w:numId w:val="21"/>
        </w:numPr>
        <w:spacing w:before="100"/>
        <w:ind w:right="350"/>
        <w:rPr>
          <w:rFonts w:asciiTheme="minorHAnsi" w:hAnsiTheme="minorHAnsi"/>
        </w:rPr>
      </w:pPr>
      <w:r w:rsidRPr="00D51AE4">
        <w:rPr>
          <w:rFonts w:asciiTheme="minorHAnsi" w:hAnsiTheme="minorHAnsi"/>
        </w:rPr>
        <w:t>Must be used in conjunction with occurrence span code 78 to indicate prior SNF days when admission is within 30 days of discharge from Medicare but more than 30 days fro</w:t>
      </w:r>
      <w:r w:rsidR="006B5A02" w:rsidRPr="00D51AE4">
        <w:rPr>
          <w:rFonts w:asciiTheme="minorHAnsi" w:hAnsiTheme="minorHAnsi"/>
        </w:rPr>
        <w:t>m the qualify</w:t>
      </w:r>
      <w:r w:rsidR="006B5A02" w:rsidRPr="00D51AE4">
        <w:rPr>
          <w:rFonts w:asciiTheme="minorHAnsi" w:hAnsiTheme="minorHAnsi"/>
        </w:rPr>
        <w:softHyphen/>
        <w:t>ing hospital stay</w:t>
      </w:r>
    </w:p>
    <w:p w:rsidR="00F05C4A" w:rsidRPr="00D51AE4" w:rsidRDefault="00FA070F" w:rsidP="00B376E0">
      <w:pPr>
        <w:pStyle w:val="BodyText"/>
        <w:numPr>
          <w:ilvl w:val="0"/>
          <w:numId w:val="21"/>
        </w:numPr>
        <w:spacing w:before="100"/>
        <w:ind w:right="350"/>
        <w:rPr>
          <w:rFonts w:cs="Meridien LT Std Roman"/>
          <w:color w:val="000000"/>
        </w:rPr>
      </w:pPr>
      <w:r w:rsidRPr="00D51AE4">
        <w:rPr>
          <w:rFonts w:asciiTheme="minorHAnsi" w:hAnsiTheme="minorHAnsi"/>
        </w:rPr>
        <w:t>58- Terminated Medicare Advantage Enrollee</w:t>
      </w:r>
    </w:p>
    <w:p w:rsidR="00D51AE4" w:rsidRPr="00D51AE4" w:rsidRDefault="00D51AE4" w:rsidP="00D51AE4">
      <w:pPr>
        <w:pStyle w:val="BodyText"/>
        <w:spacing w:before="100"/>
        <w:ind w:left="720" w:right="350"/>
        <w:rPr>
          <w:rFonts w:cs="Meridien LT Std Roman"/>
          <w:color w:val="000000"/>
        </w:rPr>
      </w:pPr>
    </w:p>
    <w:p w:rsidR="001B392D" w:rsidRPr="00D51AE4" w:rsidRDefault="001B392D" w:rsidP="00C25B94">
      <w:pPr>
        <w:pStyle w:val="BodyText"/>
        <w:spacing w:before="100"/>
        <w:ind w:left="0" w:right="350"/>
        <w:rPr>
          <w:rFonts w:asciiTheme="minorHAnsi" w:hAnsiTheme="minorHAnsi"/>
          <w:b/>
        </w:rPr>
      </w:pPr>
      <w:r w:rsidRPr="00D51AE4">
        <w:rPr>
          <w:rFonts w:asciiTheme="minorHAnsi" w:hAnsiTheme="minorHAnsi"/>
          <w:b/>
        </w:rPr>
        <w:lastRenderedPageBreak/>
        <w:t>Occurrence Codes</w:t>
      </w:r>
    </w:p>
    <w:p w:rsidR="001B392D" w:rsidRPr="00D51AE4" w:rsidRDefault="001B392D" w:rsidP="00F05C4A">
      <w:pPr>
        <w:pStyle w:val="BodyText"/>
        <w:numPr>
          <w:ilvl w:val="0"/>
          <w:numId w:val="19"/>
        </w:numPr>
        <w:spacing w:before="100"/>
        <w:ind w:right="350"/>
        <w:rPr>
          <w:rFonts w:asciiTheme="minorHAnsi" w:hAnsiTheme="minorHAnsi"/>
        </w:rPr>
      </w:pPr>
      <w:r w:rsidRPr="00D51AE4">
        <w:rPr>
          <w:rFonts w:asciiTheme="minorHAnsi" w:hAnsiTheme="minorHAnsi"/>
        </w:rPr>
        <w:t>21- Utilization Review (UR) notice received</w:t>
      </w:r>
    </w:p>
    <w:p w:rsidR="001B392D" w:rsidRPr="00D51AE4" w:rsidRDefault="001B392D" w:rsidP="00F05C4A">
      <w:pPr>
        <w:pStyle w:val="BodyText"/>
        <w:numPr>
          <w:ilvl w:val="0"/>
          <w:numId w:val="19"/>
        </w:numPr>
        <w:spacing w:before="100"/>
        <w:ind w:right="350"/>
        <w:rPr>
          <w:rFonts w:asciiTheme="minorHAnsi" w:hAnsiTheme="minorHAnsi"/>
        </w:rPr>
      </w:pPr>
      <w:r w:rsidRPr="00D51AE4">
        <w:rPr>
          <w:rFonts w:asciiTheme="minorHAnsi" w:hAnsiTheme="minorHAnsi"/>
        </w:rPr>
        <w:t>22- Date active care ended and would equal the through date on the claims as all days after would be billed as no-pay/demand bill (only add when beneficiary drops below skilled level of care)</w:t>
      </w:r>
    </w:p>
    <w:p w:rsidR="00980467" w:rsidRPr="00D51AE4" w:rsidRDefault="00A05D6E" w:rsidP="00F05C4A">
      <w:pPr>
        <w:pStyle w:val="BodyText"/>
        <w:numPr>
          <w:ilvl w:val="0"/>
          <w:numId w:val="19"/>
        </w:numPr>
        <w:spacing w:before="100"/>
        <w:ind w:right="350"/>
        <w:rPr>
          <w:rFonts w:asciiTheme="minorHAnsi" w:hAnsiTheme="minorHAnsi"/>
        </w:rPr>
      </w:pPr>
      <w:r w:rsidRPr="00D51AE4">
        <w:rPr>
          <w:rFonts w:asciiTheme="minorHAnsi" w:hAnsiTheme="minorHAnsi"/>
        </w:rPr>
        <w:t>50</w:t>
      </w:r>
      <w:r w:rsidR="000F779C" w:rsidRPr="00D51AE4">
        <w:rPr>
          <w:rFonts w:asciiTheme="minorHAnsi" w:hAnsiTheme="minorHAnsi"/>
        </w:rPr>
        <w:t>- Assessment Reference Date (ARD)</w:t>
      </w:r>
    </w:p>
    <w:p w:rsidR="00BF4442" w:rsidRPr="00D51AE4" w:rsidRDefault="00BF4442" w:rsidP="00BF4442">
      <w:pPr>
        <w:pStyle w:val="BodyText"/>
        <w:ind w:left="720" w:right="350"/>
        <w:rPr>
          <w:rFonts w:asciiTheme="minorHAnsi" w:hAnsiTheme="minorHAnsi"/>
        </w:rPr>
      </w:pPr>
    </w:p>
    <w:p w:rsidR="00C25B94" w:rsidRPr="00D51AE4" w:rsidRDefault="00C25B94" w:rsidP="00C25B94">
      <w:pPr>
        <w:pStyle w:val="BodyText"/>
        <w:spacing w:before="100"/>
        <w:ind w:left="0" w:right="350"/>
        <w:rPr>
          <w:rFonts w:asciiTheme="minorHAnsi" w:hAnsiTheme="minorHAnsi"/>
          <w:b/>
        </w:rPr>
      </w:pPr>
      <w:r w:rsidRPr="00D51AE4">
        <w:rPr>
          <w:rFonts w:asciiTheme="minorHAnsi" w:hAnsiTheme="minorHAnsi"/>
          <w:b/>
        </w:rPr>
        <w:t>Occurrence Span Codes</w:t>
      </w:r>
    </w:p>
    <w:p w:rsidR="00C012C4" w:rsidRPr="00D51AE4" w:rsidRDefault="00980467" w:rsidP="006B5A02">
      <w:pPr>
        <w:pStyle w:val="BodyText"/>
        <w:numPr>
          <w:ilvl w:val="0"/>
          <w:numId w:val="15"/>
        </w:numPr>
        <w:spacing w:before="100"/>
        <w:ind w:right="350"/>
        <w:rPr>
          <w:rFonts w:asciiTheme="minorHAnsi" w:hAnsiTheme="minorHAnsi"/>
        </w:rPr>
      </w:pPr>
      <w:r w:rsidRPr="00D51AE4">
        <w:rPr>
          <w:rFonts w:asciiTheme="minorHAnsi" w:hAnsiTheme="minorHAnsi"/>
        </w:rPr>
        <w:t xml:space="preserve">74- Leave of </w:t>
      </w:r>
      <w:r w:rsidR="00C4260F" w:rsidRPr="00D51AE4">
        <w:rPr>
          <w:rFonts w:asciiTheme="minorHAnsi" w:hAnsiTheme="minorHAnsi"/>
        </w:rPr>
        <w:t>A</w:t>
      </w:r>
      <w:r w:rsidRPr="00D51AE4">
        <w:rPr>
          <w:rFonts w:asciiTheme="minorHAnsi" w:hAnsiTheme="minorHAnsi"/>
        </w:rPr>
        <w:t>bsence (LOA)</w:t>
      </w:r>
      <w:r w:rsidR="00C4260F" w:rsidRPr="00D51AE4">
        <w:rPr>
          <w:rFonts w:asciiTheme="minorHAnsi" w:hAnsiTheme="minorHAnsi"/>
        </w:rPr>
        <w:t xml:space="preserve"> if applicable </w:t>
      </w:r>
    </w:p>
    <w:p w:rsidR="006B5A02" w:rsidRPr="00D51AE4" w:rsidRDefault="000F779C" w:rsidP="00BA5838">
      <w:pPr>
        <w:pStyle w:val="BodyText"/>
        <w:numPr>
          <w:ilvl w:val="0"/>
          <w:numId w:val="15"/>
        </w:numPr>
        <w:spacing w:before="100"/>
        <w:ind w:right="350"/>
        <w:rPr>
          <w:rFonts w:asciiTheme="minorHAnsi" w:hAnsiTheme="minorHAnsi"/>
        </w:rPr>
      </w:pPr>
      <w:r w:rsidRPr="00D51AE4">
        <w:rPr>
          <w:rFonts w:asciiTheme="minorHAnsi" w:hAnsiTheme="minorHAnsi"/>
        </w:rPr>
        <w:t>78- SNF prior stay dates if applicable</w:t>
      </w:r>
    </w:p>
    <w:p w:rsidR="00BF4442" w:rsidRPr="00D51AE4" w:rsidRDefault="00BF4442" w:rsidP="00BF4442">
      <w:pPr>
        <w:pStyle w:val="BodyText"/>
        <w:ind w:left="720" w:right="350"/>
        <w:rPr>
          <w:rFonts w:asciiTheme="minorHAnsi" w:hAnsiTheme="minorHAnsi"/>
        </w:rPr>
      </w:pPr>
    </w:p>
    <w:p w:rsidR="000F779C" w:rsidRPr="00D51AE4" w:rsidRDefault="000F779C" w:rsidP="00C012C4">
      <w:pPr>
        <w:pStyle w:val="BodyText"/>
        <w:spacing w:before="100"/>
        <w:ind w:left="0" w:right="350"/>
        <w:rPr>
          <w:rFonts w:asciiTheme="minorHAnsi" w:hAnsiTheme="minorHAnsi"/>
          <w:b/>
        </w:rPr>
      </w:pPr>
      <w:r w:rsidRPr="00D51AE4">
        <w:rPr>
          <w:rFonts w:asciiTheme="minorHAnsi" w:hAnsiTheme="minorHAnsi"/>
          <w:b/>
        </w:rPr>
        <w:t>Revenue Codes</w:t>
      </w:r>
    </w:p>
    <w:p w:rsidR="000F779C" w:rsidRPr="00D51AE4" w:rsidRDefault="000F779C" w:rsidP="000F779C">
      <w:pPr>
        <w:pStyle w:val="BodyText"/>
        <w:numPr>
          <w:ilvl w:val="0"/>
          <w:numId w:val="18"/>
        </w:numPr>
        <w:spacing w:before="100"/>
        <w:ind w:right="350"/>
        <w:rPr>
          <w:rFonts w:asciiTheme="minorHAnsi" w:hAnsiTheme="minorHAnsi"/>
        </w:rPr>
      </w:pPr>
      <w:r w:rsidRPr="00D51AE4">
        <w:rPr>
          <w:rFonts w:asciiTheme="minorHAnsi" w:hAnsiTheme="minorHAnsi"/>
        </w:rPr>
        <w:t>12X- Room and board</w:t>
      </w:r>
    </w:p>
    <w:p w:rsidR="000F779C" w:rsidRPr="00D51AE4" w:rsidRDefault="000F779C" w:rsidP="000F779C">
      <w:pPr>
        <w:pStyle w:val="BodyText"/>
        <w:numPr>
          <w:ilvl w:val="0"/>
          <w:numId w:val="18"/>
        </w:numPr>
        <w:spacing w:before="100"/>
        <w:ind w:right="350"/>
        <w:rPr>
          <w:rFonts w:asciiTheme="minorHAnsi" w:hAnsiTheme="minorHAnsi"/>
        </w:rPr>
      </w:pPr>
      <w:r w:rsidRPr="00D51AE4">
        <w:rPr>
          <w:rFonts w:asciiTheme="minorHAnsi" w:hAnsiTheme="minorHAnsi"/>
        </w:rPr>
        <w:t>18X- LOA if applicable</w:t>
      </w:r>
    </w:p>
    <w:p w:rsidR="000F779C" w:rsidRPr="00D51AE4" w:rsidRDefault="000F779C" w:rsidP="000F779C">
      <w:pPr>
        <w:pStyle w:val="BodyText"/>
        <w:numPr>
          <w:ilvl w:val="0"/>
          <w:numId w:val="18"/>
        </w:numPr>
        <w:spacing w:before="100"/>
        <w:ind w:right="350"/>
        <w:rPr>
          <w:rFonts w:asciiTheme="minorHAnsi" w:hAnsiTheme="minorHAnsi"/>
        </w:rPr>
      </w:pPr>
      <w:r w:rsidRPr="00D51AE4">
        <w:rPr>
          <w:rFonts w:asciiTheme="minorHAnsi" w:hAnsiTheme="minorHAnsi"/>
        </w:rPr>
        <w:t>42X- Physical Therapy if applicable</w:t>
      </w:r>
    </w:p>
    <w:p w:rsidR="000F779C" w:rsidRPr="00D51AE4" w:rsidRDefault="000F779C" w:rsidP="000F779C">
      <w:pPr>
        <w:pStyle w:val="BodyText"/>
        <w:numPr>
          <w:ilvl w:val="0"/>
          <w:numId w:val="18"/>
        </w:numPr>
        <w:spacing w:before="100"/>
        <w:ind w:right="350"/>
        <w:rPr>
          <w:rFonts w:asciiTheme="minorHAnsi" w:hAnsiTheme="minorHAnsi"/>
        </w:rPr>
      </w:pPr>
      <w:r w:rsidRPr="00D51AE4">
        <w:rPr>
          <w:rFonts w:asciiTheme="minorHAnsi" w:hAnsiTheme="minorHAnsi"/>
        </w:rPr>
        <w:t>43X- Occupational Therapy if applicable</w:t>
      </w:r>
    </w:p>
    <w:p w:rsidR="000F779C" w:rsidRPr="00D51AE4" w:rsidRDefault="000F779C" w:rsidP="000F779C">
      <w:pPr>
        <w:pStyle w:val="BodyText"/>
        <w:numPr>
          <w:ilvl w:val="0"/>
          <w:numId w:val="18"/>
        </w:numPr>
        <w:spacing w:before="100"/>
        <w:ind w:right="350"/>
        <w:rPr>
          <w:rFonts w:asciiTheme="minorHAnsi" w:hAnsiTheme="minorHAnsi"/>
        </w:rPr>
      </w:pPr>
      <w:r w:rsidRPr="00D51AE4">
        <w:rPr>
          <w:rFonts w:asciiTheme="minorHAnsi" w:hAnsiTheme="minorHAnsi"/>
        </w:rPr>
        <w:t xml:space="preserve">44X- Speech Therapy if applicable </w:t>
      </w:r>
    </w:p>
    <w:p w:rsidR="002C443A" w:rsidRPr="00D51AE4" w:rsidRDefault="002C443A" w:rsidP="000F779C">
      <w:pPr>
        <w:pStyle w:val="BodyText"/>
        <w:numPr>
          <w:ilvl w:val="0"/>
          <w:numId w:val="18"/>
        </w:numPr>
        <w:spacing w:before="100"/>
        <w:ind w:right="350"/>
        <w:rPr>
          <w:rFonts w:asciiTheme="minorHAnsi" w:hAnsiTheme="minorHAnsi"/>
        </w:rPr>
      </w:pPr>
      <w:r w:rsidRPr="00D51AE4">
        <w:rPr>
          <w:rFonts w:asciiTheme="minorHAnsi" w:hAnsiTheme="minorHAnsi"/>
        </w:rPr>
        <w:t xml:space="preserve">30X- If any lab billed </w:t>
      </w:r>
    </w:p>
    <w:p w:rsidR="002C443A" w:rsidRPr="00D51AE4" w:rsidRDefault="002C443A" w:rsidP="000F779C">
      <w:pPr>
        <w:pStyle w:val="BodyText"/>
        <w:numPr>
          <w:ilvl w:val="0"/>
          <w:numId w:val="18"/>
        </w:numPr>
        <w:spacing w:before="100"/>
        <w:ind w:right="350"/>
        <w:rPr>
          <w:rFonts w:asciiTheme="minorHAnsi" w:hAnsiTheme="minorHAnsi"/>
        </w:rPr>
      </w:pPr>
      <w:r w:rsidRPr="00D51AE4">
        <w:rPr>
          <w:rFonts w:asciiTheme="minorHAnsi" w:hAnsiTheme="minorHAnsi"/>
        </w:rPr>
        <w:t>Any other ancillary service</w:t>
      </w:r>
    </w:p>
    <w:p w:rsidR="00BF4442" w:rsidRPr="00D51AE4" w:rsidRDefault="00BF4442" w:rsidP="00BF4442">
      <w:pPr>
        <w:pStyle w:val="BodyText"/>
        <w:ind w:left="720" w:right="350"/>
        <w:rPr>
          <w:rFonts w:asciiTheme="minorHAnsi" w:hAnsiTheme="minorHAnsi"/>
        </w:rPr>
      </w:pPr>
    </w:p>
    <w:p w:rsidR="00C25B94" w:rsidRPr="00D51AE4" w:rsidRDefault="00C25B94" w:rsidP="00C012C4">
      <w:pPr>
        <w:pStyle w:val="BodyText"/>
        <w:spacing w:before="100"/>
        <w:ind w:left="0" w:right="350"/>
        <w:rPr>
          <w:rFonts w:asciiTheme="minorHAnsi" w:hAnsiTheme="minorHAnsi"/>
          <w:b/>
        </w:rPr>
      </w:pPr>
      <w:r w:rsidRPr="00D51AE4">
        <w:rPr>
          <w:rFonts w:asciiTheme="minorHAnsi" w:hAnsiTheme="minorHAnsi"/>
          <w:b/>
        </w:rPr>
        <w:t>Value cod</w:t>
      </w:r>
      <w:r w:rsidR="00C012C4" w:rsidRPr="00D51AE4">
        <w:rPr>
          <w:rFonts w:asciiTheme="minorHAnsi" w:hAnsiTheme="minorHAnsi"/>
          <w:b/>
        </w:rPr>
        <w:t>e</w:t>
      </w:r>
      <w:r w:rsidRPr="00D51AE4">
        <w:rPr>
          <w:rFonts w:asciiTheme="minorHAnsi" w:hAnsiTheme="minorHAnsi"/>
          <w:b/>
        </w:rPr>
        <w:t>s</w:t>
      </w:r>
    </w:p>
    <w:p w:rsidR="00C012C4" w:rsidRPr="00D51AE4" w:rsidRDefault="002C443A" w:rsidP="002C443A">
      <w:pPr>
        <w:pStyle w:val="BodyText"/>
        <w:numPr>
          <w:ilvl w:val="0"/>
          <w:numId w:val="16"/>
        </w:numPr>
        <w:spacing w:before="100"/>
        <w:ind w:right="350"/>
        <w:rPr>
          <w:rFonts w:asciiTheme="minorHAnsi" w:hAnsiTheme="minorHAnsi"/>
        </w:rPr>
      </w:pPr>
      <w:r w:rsidRPr="00D51AE4">
        <w:rPr>
          <w:rFonts w:asciiTheme="minorHAnsi" w:hAnsiTheme="minorHAnsi"/>
        </w:rPr>
        <w:t>09- Co-Insurance amount if applicable for specific year</w:t>
      </w:r>
    </w:p>
    <w:p w:rsidR="004C781F" w:rsidRDefault="00E83078" w:rsidP="004C781F">
      <w:pPr>
        <w:pStyle w:val="BodyText"/>
        <w:spacing w:before="100"/>
        <w:ind w:left="0" w:right="350"/>
        <w:rPr>
          <w:rFonts w:asciiTheme="minorHAnsi" w:hAnsiTheme="minorHAnsi"/>
        </w:rPr>
      </w:pPr>
      <w:r w:rsidRPr="00D51AE4">
        <w:rPr>
          <w:rFonts w:asciiTheme="minorHAnsi" w:hAnsiTheme="minorHAnsi"/>
        </w:rPr>
        <w:t>Case Management staff will be responsible for completing the MDS (multiple data sheet) and will submit electronically through State approved software. The MDS completion will generate a</w:t>
      </w:r>
      <w:r w:rsidRPr="00D51AE4">
        <w:rPr>
          <w:rFonts w:asciiTheme="minorHAnsi" w:hAnsiTheme="minorHAnsi"/>
          <w:color w:val="FF0000"/>
        </w:rPr>
        <w:t xml:space="preserve"> </w:t>
      </w:r>
      <w:r w:rsidR="006734DC" w:rsidRPr="00D51AE4">
        <w:rPr>
          <w:rFonts w:asciiTheme="minorHAnsi" w:hAnsiTheme="minorHAnsi"/>
          <w:color w:val="000000" w:themeColor="text1"/>
        </w:rPr>
        <w:t>Patient Driven Payment Model</w:t>
      </w:r>
      <w:r w:rsidR="006734DC" w:rsidRPr="00D51AE4">
        <w:rPr>
          <w:rFonts w:asciiTheme="minorHAnsi" w:hAnsiTheme="minorHAnsi"/>
        </w:rPr>
        <w:t xml:space="preserve"> (PDPM) </w:t>
      </w:r>
      <w:r w:rsidRPr="00D51AE4">
        <w:rPr>
          <w:rFonts w:asciiTheme="minorHAnsi" w:hAnsiTheme="minorHAnsi"/>
        </w:rPr>
        <w:t>score that will be communicated to Patient Financial Services</w:t>
      </w:r>
      <w:r w:rsidR="002D3B38" w:rsidRPr="00D51AE4">
        <w:rPr>
          <w:rFonts w:asciiTheme="minorHAnsi" w:hAnsiTheme="minorHAnsi"/>
        </w:rPr>
        <w:t xml:space="preserve"> via predetermined email group</w:t>
      </w:r>
      <w:r w:rsidRPr="00D51AE4">
        <w:rPr>
          <w:rFonts w:asciiTheme="minorHAnsi" w:hAnsiTheme="minorHAnsi"/>
        </w:rPr>
        <w:t xml:space="preserve"> in order to add </w:t>
      </w:r>
      <w:r w:rsidR="002D3B38" w:rsidRPr="00D51AE4">
        <w:rPr>
          <w:rFonts w:asciiTheme="minorHAnsi" w:hAnsiTheme="minorHAnsi"/>
        </w:rPr>
        <w:t xml:space="preserve">the score </w:t>
      </w:r>
      <w:r w:rsidRPr="00D51AE4">
        <w:rPr>
          <w:rFonts w:asciiTheme="minorHAnsi" w:hAnsiTheme="minorHAnsi"/>
        </w:rPr>
        <w:t xml:space="preserve">to the claim. </w:t>
      </w:r>
      <w:r w:rsidR="00AA3A9B" w:rsidRPr="00D51AE4">
        <w:rPr>
          <w:rFonts w:asciiTheme="minorHAnsi" w:hAnsiTheme="minorHAnsi"/>
        </w:rPr>
        <w:t xml:space="preserve">This applies only to Bozeman Deaconess Hospital and NOT Big Sky Medical Center. </w:t>
      </w:r>
    </w:p>
    <w:p w:rsidR="00D51AE4" w:rsidRPr="00D51AE4" w:rsidRDefault="00D51AE4" w:rsidP="004C781F">
      <w:pPr>
        <w:pStyle w:val="BodyText"/>
        <w:spacing w:before="100"/>
        <w:ind w:left="0" w:right="350"/>
        <w:rPr>
          <w:rFonts w:asciiTheme="minorHAnsi" w:hAnsiTheme="minorHAnsi"/>
        </w:rPr>
      </w:pPr>
    </w:p>
    <w:p w:rsidR="007271DB" w:rsidRDefault="00F42EE2" w:rsidP="007271DB">
      <w:pPr>
        <w:pStyle w:val="BodyText"/>
        <w:spacing w:before="100"/>
        <w:ind w:left="0" w:right="350"/>
        <w:rPr>
          <w:rFonts w:asciiTheme="minorHAnsi" w:hAnsiTheme="minorHAnsi"/>
          <w:sz w:val="24"/>
        </w:rPr>
      </w:pPr>
      <w:r w:rsidRPr="00F42EE2">
        <w:rPr>
          <w:rFonts w:asciiTheme="minorHAnsi" w:hAnsiTheme="minorHAnsi"/>
          <w:b/>
          <w:sz w:val="24"/>
        </w:rPr>
        <w:t>NOTES:</w:t>
      </w:r>
      <w:r>
        <w:rPr>
          <w:rFonts w:asciiTheme="minorHAnsi" w:hAnsiTheme="minorHAnsi"/>
          <w:sz w:val="24"/>
        </w:rPr>
        <w:t xml:space="preserve"> </w:t>
      </w:r>
    </w:p>
    <w:p w:rsidR="00AF04EA" w:rsidRDefault="005E1EB1" w:rsidP="007271DB">
      <w:pPr>
        <w:pStyle w:val="BodyText"/>
        <w:spacing w:before="100"/>
        <w:ind w:left="0" w:right="350"/>
        <w:rPr>
          <w:rFonts w:asciiTheme="minorHAnsi" w:hAnsiTheme="minorHAnsi"/>
          <w:sz w:val="24"/>
        </w:rPr>
      </w:pPr>
      <w:r>
        <w:rPr>
          <w:rFonts w:asciiTheme="minorHAnsi" w:hAnsiTheme="minorHAnsi"/>
          <w:b/>
          <w:sz w:val="24"/>
        </w:rPr>
        <w:br/>
      </w:r>
      <w:r w:rsidR="007271DB" w:rsidRPr="00F42EE2">
        <w:rPr>
          <w:rFonts w:asciiTheme="minorHAnsi" w:hAnsiTheme="minorHAnsi"/>
          <w:b/>
          <w:sz w:val="24"/>
        </w:rPr>
        <w:t>OTHER POLICIES/PROTOCOLS TO REFERENCE:</w:t>
      </w:r>
      <w:bookmarkStart w:id="1" w:name="_bookmark0"/>
      <w:bookmarkEnd w:id="1"/>
      <w:r w:rsidR="00F42EE2">
        <w:rPr>
          <w:rFonts w:asciiTheme="minorHAnsi" w:hAnsiTheme="minorHAnsi"/>
          <w:sz w:val="24"/>
        </w:rPr>
        <w:t xml:space="preserve"> </w:t>
      </w:r>
    </w:p>
    <w:p w:rsidR="00B062D2" w:rsidRDefault="006734DC" w:rsidP="007271DB">
      <w:pPr>
        <w:pStyle w:val="BodyText"/>
        <w:spacing w:before="100"/>
        <w:ind w:left="0" w:right="350"/>
        <w:rPr>
          <w:rFonts w:asciiTheme="minorHAnsi" w:hAnsiTheme="minorHAnsi" w:cstheme="minorHAnsi"/>
          <w:bCs/>
        </w:rPr>
      </w:pPr>
      <w:r w:rsidRPr="00D51AE4">
        <w:rPr>
          <w:rFonts w:asciiTheme="minorHAnsi" w:hAnsiTheme="minorHAnsi" w:cstheme="minorHAnsi"/>
          <w:bCs/>
        </w:rPr>
        <w:t xml:space="preserve">CMS 1135 Blanket Waiver: Expanded Ability for Hospitals to Offer Long-term Care Services (“Swing-Beds”) for Patients Who do not Require Acute Care but do </w:t>
      </w:r>
      <w:r w:rsidR="00C644F2" w:rsidRPr="00D51AE4">
        <w:rPr>
          <w:rFonts w:asciiTheme="minorHAnsi" w:hAnsiTheme="minorHAnsi" w:cstheme="minorHAnsi"/>
          <w:bCs/>
        </w:rPr>
        <w:t>meet</w:t>
      </w:r>
      <w:r w:rsidRPr="00D51AE4">
        <w:rPr>
          <w:rFonts w:asciiTheme="minorHAnsi" w:hAnsiTheme="minorHAnsi" w:cstheme="minorHAnsi"/>
          <w:bCs/>
        </w:rPr>
        <w:t xml:space="preserve"> the Skilled Nursing Facility (SNF) Level of Care Criteria</w:t>
      </w:r>
    </w:p>
    <w:p w:rsidR="00D51AE4" w:rsidRPr="00D51AE4" w:rsidRDefault="00D51AE4" w:rsidP="007271DB">
      <w:pPr>
        <w:pStyle w:val="BodyText"/>
        <w:spacing w:before="100"/>
        <w:ind w:left="0" w:right="350"/>
        <w:rPr>
          <w:rFonts w:asciiTheme="minorHAnsi" w:hAnsiTheme="minorHAnsi" w:cstheme="minorHAnsi"/>
        </w:rPr>
      </w:pPr>
    </w:p>
    <w:p w:rsidR="00AF04EA" w:rsidRPr="00AF04EA" w:rsidRDefault="00AF04EA" w:rsidP="007271DB">
      <w:pPr>
        <w:pStyle w:val="BodyText"/>
        <w:spacing w:before="100"/>
        <w:ind w:left="0" w:right="350"/>
        <w:rPr>
          <w:rFonts w:asciiTheme="minorHAnsi" w:hAnsiTheme="minorHAnsi"/>
          <w:b/>
          <w:sz w:val="24"/>
        </w:rPr>
      </w:pPr>
      <w:r w:rsidRPr="00AF04EA">
        <w:rPr>
          <w:rFonts w:asciiTheme="minorHAnsi" w:hAnsiTheme="minorHAnsi"/>
          <w:b/>
          <w:sz w:val="24"/>
        </w:rPr>
        <w:t>SCOPE</w:t>
      </w:r>
      <w:r>
        <w:rPr>
          <w:rFonts w:asciiTheme="minorHAnsi" w:hAnsiTheme="minorHAnsi"/>
          <w:b/>
          <w:sz w:val="24"/>
        </w:rPr>
        <w:t>:</w:t>
      </w:r>
    </w:p>
    <w:p w:rsidR="00C95D2D" w:rsidRPr="007D2C46" w:rsidRDefault="00AF04EA" w:rsidP="005E1EB1">
      <w:r w:rsidRPr="00AF04EA">
        <w:rPr>
          <w:rFonts w:asciiTheme="minorHAnsi" w:hAnsiTheme="minorHAnsi"/>
        </w:rPr>
        <w:t>We anticipate these adjustment to be temporary and reserve the right to revise or discontinue these adjustments with or without notice depending on the current understanding and/or business needs of Bozeman Health relating to COVID-19</w:t>
      </w:r>
      <w:r>
        <w:rPr>
          <w:rFonts w:asciiTheme="minorHAnsi" w:hAnsiTheme="minorHAnsi"/>
        </w:rPr>
        <w:t>.</w:t>
      </w:r>
    </w:p>
    <w:sectPr w:rsidR="00C95D2D" w:rsidRPr="007D2C46" w:rsidSect="00913EE3">
      <w:type w:val="continuous"/>
      <w:pgSz w:w="12240" w:h="15840"/>
      <w:pgMar w:top="640" w:right="620" w:bottom="960" w:left="520" w:header="720" w:footer="7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D59" w:rsidRDefault="00991D59">
      <w:r>
        <w:separator/>
      </w:r>
    </w:p>
  </w:endnote>
  <w:endnote w:type="continuationSeparator" w:id="0">
    <w:p w:rsidR="00991D59" w:rsidRDefault="0099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idien LT Std Roman">
    <w:altName w:val="Meridien LT St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2D" w:rsidRPr="00A916F5" w:rsidRDefault="00C95D2D" w:rsidP="00A916F5">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D59" w:rsidRDefault="00991D59">
      <w:r>
        <w:separator/>
      </w:r>
    </w:p>
  </w:footnote>
  <w:footnote w:type="continuationSeparator" w:id="0">
    <w:p w:rsidR="00991D59" w:rsidRDefault="0099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813" w:rsidRPr="007D2C46" w:rsidRDefault="00B87813" w:rsidP="007D2C46">
    <w:pPr>
      <w:pStyle w:val="Header"/>
      <w:rPr>
        <w:color w:val="FF0000"/>
        <w:sz w:val="18"/>
      </w:rPr>
    </w:pPr>
    <w:r w:rsidRPr="00B87813">
      <w:rPr>
        <w:rFonts w:asciiTheme="minorHAnsi" w:hAnsiTheme="minorHAnsi" w:cstheme="minorHAnsi"/>
        <w:noProof/>
        <w:sz w:val="20"/>
        <w:lang w:bidi="ar-SA"/>
      </w:rPr>
      <w:drawing>
        <wp:inline distT="0" distB="0" distL="0" distR="0" wp14:anchorId="28D32823" wp14:editId="47B7977D">
          <wp:extent cx="1988629" cy="30594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88629" cy="305943"/>
                  </a:xfrm>
                  <a:prstGeom prst="rect">
                    <a:avLst/>
                  </a:prstGeom>
                </pic:spPr>
              </pic:pic>
            </a:graphicData>
          </a:graphic>
        </wp:inline>
      </w:drawing>
    </w:r>
    <w:r w:rsidR="007D2C46">
      <w:t xml:space="preserve">                         </w:t>
    </w:r>
    <w:r w:rsidR="007D2C46">
      <w:tab/>
    </w:r>
    <w:r w:rsidR="005E1EB1">
      <w:t xml:space="preserve">                              </w:t>
    </w:r>
    <w:r w:rsidR="005E1EB1">
      <w:rPr>
        <w:rFonts w:asciiTheme="minorHAnsi" w:hAnsiTheme="minorHAnsi" w:cstheme="minorHAnsi"/>
        <w:color w:val="76923C" w:themeColor="accent3" w:themeShade="BF"/>
        <w:sz w:val="28"/>
      </w:rPr>
      <w:t>REVIEWED AND CURRENT COVID-19 POLICIES</w:t>
    </w:r>
  </w:p>
  <w:p w:rsidR="00B87813" w:rsidRDefault="00B87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ECD"/>
    <w:multiLevelType w:val="hybridMultilevel"/>
    <w:tmpl w:val="1F7C50AC"/>
    <w:lvl w:ilvl="0" w:tplc="A12A5E10">
      <w:start w:val="1"/>
      <w:numFmt w:val="bullet"/>
      <w:lvlText w:val=""/>
      <w:lvlJc w:val="left"/>
      <w:pPr>
        <w:ind w:left="688"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95C98"/>
    <w:multiLevelType w:val="hybridMultilevel"/>
    <w:tmpl w:val="A9B4F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3B94"/>
    <w:multiLevelType w:val="hybridMultilevel"/>
    <w:tmpl w:val="C62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A4523"/>
    <w:multiLevelType w:val="hybridMultilevel"/>
    <w:tmpl w:val="BF0EF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267E6"/>
    <w:multiLevelType w:val="hybridMultilevel"/>
    <w:tmpl w:val="864CAF28"/>
    <w:lvl w:ilvl="0" w:tplc="24CAC81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D7F48"/>
    <w:multiLevelType w:val="hybridMultilevel"/>
    <w:tmpl w:val="6178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A3B71"/>
    <w:multiLevelType w:val="hybridMultilevel"/>
    <w:tmpl w:val="AADE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748C"/>
    <w:multiLevelType w:val="hybridMultilevel"/>
    <w:tmpl w:val="E2CA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C44BA"/>
    <w:multiLevelType w:val="hybridMultilevel"/>
    <w:tmpl w:val="88CA3C7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8175C1"/>
    <w:multiLevelType w:val="hybridMultilevel"/>
    <w:tmpl w:val="39828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C76B7"/>
    <w:multiLevelType w:val="hybridMultilevel"/>
    <w:tmpl w:val="2A485504"/>
    <w:lvl w:ilvl="0" w:tplc="A12A5E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D2D37"/>
    <w:multiLevelType w:val="hybridMultilevel"/>
    <w:tmpl w:val="91027A12"/>
    <w:lvl w:ilvl="0" w:tplc="846A71D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933CED"/>
    <w:multiLevelType w:val="hybridMultilevel"/>
    <w:tmpl w:val="0C42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446C7A"/>
    <w:multiLevelType w:val="hybridMultilevel"/>
    <w:tmpl w:val="8610AAF2"/>
    <w:lvl w:ilvl="0" w:tplc="84762EFC">
      <w:start w:val="1"/>
      <w:numFmt w:val="decimal"/>
      <w:lvlText w:val="%1."/>
      <w:lvlJc w:val="left"/>
      <w:pPr>
        <w:ind w:left="920" w:hanging="361"/>
        <w:jc w:val="right"/>
      </w:pPr>
      <w:rPr>
        <w:rFonts w:ascii="Arial Narrow" w:eastAsia="Arial Narrow" w:hAnsi="Arial Narrow" w:cs="Arial Narrow" w:hint="default"/>
        <w:w w:val="100"/>
        <w:sz w:val="22"/>
        <w:szCs w:val="22"/>
        <w:lang w:val="en-US" w:eastAsia="en-US" w:bidi="en-US"/>
      </w:rPr>
    </w:lvl>
    <w:lvl w:ilvl="1" w:tplc="07BE4760">
      <w:start w:val="1"/>
      <w:numFmt w:val="lowerLetter"/>
      <w:lvlText w:val="%2."/>
      <w:lvlJc w:val="left"/>
      <w:pPr>
        <w:ind w:left="1280" w:hanging="361"/>
      </w:pPr>
      <w:rPr>
        <w:rFonts w:ascii="Arial Narrow" w:eastAsia="Arial Narrow" w:hAnsi="Arial Narrow" w:cs="Arial Narrow" w:hint="default"/>
        <w:w w:val="100"/>
        <w:sz w:val="22"/>
        <w:szCs w:val="22"/>
        <w:lang w:val="en-US" w:eastAsia="en-US" w:bidi="en-US"/>
      </w:rPr>
    </w:lvl>
    <w:lvl w:ilvl="2" w:tplc="8018AA48">
      <w:numFmt w:val="bullet"/>
      <w:lvlText w:val="•"/>
      <w:lvlJc w:val="left"/>
      <w:pPr>
        <w:ind w:left="2371" w:hanging="361"/>
      </w:pPr>
      <w:rPr>
        <w:rFonts w:hint="default"/>
        <w:lang w:val="en-US" w:eastAsia="en-US" w:bidi="en-US"/>
      </w:rPr>
    </w:lvl>
    <w:lvl w:ilvl="3" w:tplc="016A8618">
      <w:numFmt w:val="bullet"/>
      <w:lvlText w:val="•"/>
      <w:lvlJc w:val="left"/>
      <w:pPr>
        <w:ind w:left="3462" w:hanging="361"/>
      </w:pPr>
      <w:rPr>
        <w:rFonts w:hint="default"/>
        <w:lang w:val="en-US" w:eastAsia="en-US" w:bidi="en-US"/>
      </w:rPr>
    </w:lvl>
    <w:lvl w:ilvl="4" w:tplc="D6A2C09C">
      <w:numFmt w:val="bullet"/>
      <w:lvlText w:val="•"/>
      <w:lvlJc w:val="left"/>
      <w:pPr>
        <w:ind w:left="4553" w:hanging="361"/>
      </w:pPr>
      <w:rPr>
        <w:rFonts w:hint="default"/>
        <w:lang w:val="en-US" w:eastAsia="en-US" w:bidi="en-US"/>
      </w:rPr>
    </w:lvl>
    <w:lvl w:ilvl="5" w:tplc="B56C6246">
      <w:numFmt w:val="bullet"/>
      <w:lvlText w:val="•"/>
      <w:lvlJc w:val="left"/>
      <w:pPr>
        <w:ind w:left="5644" w:hanging="361"/>
      </w:pPr>
      <w:rPr>
        <w:rFonts w:hint="default"/>
        <w:lang w:val="en-US" w:eastAsia="en-US" w:bidi="en-US"/>
      </w:rPr>
    </w:lvl>
    <w:lvl w:ilvl="6" w:tplc="B3A69880">
      <w:numFmt w:val="bullet"/>
      <w:lvlText w:val="•"/>
      <w:lvlJc w:val="left"/>
      <w:pPr>
        <w:ind w:left="6735" w:hanging="361"/>
      </w:pPr>
      <w:rPr>
        <w:rFonts w:hint="default"/>
        <w:lang w:val="en-US" w:eastAsia="en-US" w:bidi="en-US"/>
      </w:rPr>
    </w:lvl>
    <w:lvl w:ilvl="7" w:tplc="CB50711C">
      <w:numFmt w:val="bullet"/>
      <w:lvlText w:val="•"/>
      <w:lvlJc w:val="left"/>
      <w:pPr>
        <w:ind w:left="7826" w:hanging="361"/>
      </w:pPr>
      <w:rPr>
        <w:rFonts w:hint="default"/>
        <w:lang w:val="en-US" w:eastAsia="en-US" w:bidi="en-US"/>
      </w:rPr>
    </w:lvl>
    <w:lvl w:ilvl="8" w:tplc="C45E0752">
      <w:numFmt w:val="bullet"/>
      <w:lvlText w:val="•"/>
      <w:lvlJc w:val="left"/>
      <w:pPr>
        <w:ind w:left="8917" w:hanging="361"/>
      </w:pPr>
      <w:rPr>
        <w:rFonts w:hint="default"/>
        <w:lang w:val="en-US" w:eastAsia="en-US" w:bidi="en-US"/>
      </w:rPr>
    </w:lvl>
  </w:abstractNum>
  <w:abstractNum w:abstractNumId="14" w15:restartNumberingAfterBreak="0">
    <w:nsid w:val="54B8508D"/>
    <w:multiLevelType w:val="hybridMultilevel"/>
    <w:tmpl w:val="3B76AE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542768"/>
    <w:multiLevelType w:val="hybridMultilevel"/>
    <w:tmpl w:val="671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A66CA"/>
    <w:multiLevelType w:val="hybridMultilevel"/>
    <w:tmpl w:val="56BC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65AE3"/>
    <w:multiLevelType w:val="hybridMultilevel"/>
    <w:tmpl w:val="012A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305B8"/>
    <w:multiLevelType w:val="hybridMultilevel"/>
    <w:tmpl w:val="EB36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80A89"/>
    <w:multiLevelType w:val="hybridMultilevel"/>
    <w:tmpl w:val="C15A1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1468C"/>
    <w:multiLevelType w:val="hybridMultilevel"/>
    <w:tmpl w:val="77383528"/>
    <w:lvl w:ilvl="0" w:tplc="A12A5E1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0"/>
  </w:num>
  <w:num w:numId="4">
    <w:abstractNumId w:val="20"/>
  </w:num>
  <w:num w:numId="5">
    <w:abstractNumId w:val="8"/>
  </w:num>
  <w:num w:numId="6">
    <w:abstractNumId w:val="3"/>
  </w:num>
  <w:num w:numId="7">
    <w:abstractNumId w:val="11"/>
  </w:num>
  <w:num w:numId="8">
    <w:abstractNumId w:val="4"/>
  </w:num>
  <w:num w:numId="9">
    <w:abstractNumId w:val="17"/>
  </w:num>
  <w:num w:numId="10">
    <w:abstractNumId w:val="16"/>
  </w:num>
  <w:num w:numId="11">
    <w:abstractNumId w:val="14"/>
  </w:num>
  <w:num w:numId="12">
    <w:abstractNumId w:val="9"/>
  </w:num>
  <w:num w:numId="13">
    <w:abstractNumId w:val="1"/>
  </w:num>
  <w:num w:numId="14">
    <w:abstractNumId w:val="18"/>
  </w:num>
  <w:num w:numId="15">
    <w:abstractNumId w:val="19"/>
  </w:num>
  <w:num w:numId="16">
    <w:abstractNumId w:val="12"/>
  </w:num>
  <w:num w:numId="17">
    <w:abstractNumId w:val="5"/>
  </w:num>
  <w:num w:numId="18">
    <w:abstractNumId w:val="7"/>
  </w:num>
  <w:num w:numId="19">
    <w:abstractNumId w:val="6"/>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2D"/>
    <w:rsid w:val="00050D41"/>
    <w:rsid w:val="000A1FFC"/>
    <w:rsid w:val="000A34FE"/>
    <w:rsid w:val="000E6998"/>
    <w:rsid w:val="000F779C"/>
    <w:rsid w:val="00171FA3"/>
    <w:rsid w:val="001B392D"/>
    <w:rsid w:val="001D0F39"/>
    <w:rsid w:val="0027478A"/>
    <w:rsid w:val="002B006A"/>
    <w:rsid w:val="002B6E61"/>
    <w:rsid w:val="002C443A"/>
    <w:rsid w:val="002D3B38"/>
    <w:rsid w:val="00381CD1"/>
    <w:rsid w:val="003972D2"/>
    <w:rsid w:val="003C727A"/>
    <w:rsid w:val="00405847"/>
    <w:rsid w:val="00405FED"/>
    <w:rsid w:val="00460EF2"/>
    <w:rsid w:val="004A34DB"/>
    <w:rsid w:val="004A3BC8"/>
    <w:rsid w:val="004B761F"/>
    <w:rsid w:val="004C64E5"/>
    <w:rsid w:val="004C781F"/>
    <w:rsid w:val="005E1EB1"/>
    <w:rsid w:val="0060327A"/>
    <w:rsid w:val="00626069"/>
    <w:rsid w:val="006734DC"/>
    <w:rsid w:val="006B5A02"/>
    <w:rsid w:val="006E6277"/>
    <w:rsid w:val="00714758"/>
    <w:rsid w:val="007271DB"/>
    <w:rsid w:val="00735C4A"/>
    <w:rsid w:val="007853D2"/>
    <w:rsid w:val="007C4C6B"/>
    <w:rsid w:val="007D2C46"/>
    <w:rsid w:val="007E4203"/>
    <w:rsid w:val="008370CF"/>
    <w:rsid w:val="00881C57"/>
    <w:rsid w:val="00913EE3"/>
    <w:rsid w:val="00914E94"/>
    <w:rsid w:val="00931803"/>
    <w:rsid w:val="00980467"/>
    <w:rsid w:val="00991D59"/>
    <w:rsid w:val="009961C3"/>
    <w:rsid w:val="009E6A20"/>
    <w:rsid w:val="00A05D6E"/>
    <w:rsid w:val="00A635FF"/>
    <w:rsid w:val="00A916F5"/>
    <w:rsid w:val="00AA3A9B"/>
    <w:rsid w:val="00AE3448"/>
    <w:rsid w:val="00AF04EA"/>
    <w:rsid w:val="00B062D2"/>
    <w:rsid w:val="00B376E0"/>
    <w:rsid w:val="00B64787"/>
    <w:rsid w:val="00B87813"/>
    <w:rsid w:val="00BA5838"/>
    <w:rsid w:val="00BF4442"/>
    <w:rsid w:val="00C012C4"/>
    <w:rsid w:val="00C134F8"/>
    <w:rsid w:val="00C14303"/>
    <w:rsid w:val="00C17D58"/>
    <w:rsid w:val="00C25B94"/>
    <w:rsid w:val="00C4260F"/>
    <w:rsid w:val="00C644F2"/>
    <w:rsid w:val="00C95D2D"/>
    <w:rsid w:val="00D07440"/>
    <w:rsid w:val="00D334E2"/>
    <w:rsid w:val="00D51AE4"/>
    <w:rsid w:val="00D61F31"/>
    <w:rsid w:val="00D945D6"/>
    <w:rsid w:val="00E23A0D"/>
    <w:rsid w:val="00E83078"/>
    <w:rsid w:val="00E92637"/>
    <w:rsid w:val="00ED21E8"/>
    <w:rsid w:val="00EE18F9"/>
    <w:rsid w:val="00F05C4A"/>
    <w:rsid w:val="00F326CE"/>
    <w:rsid w:val="00F42EE2"/>
    <w:rsid w:val="00F73A56"/>
    <w:rsid w:val="00F74DBC"/>
    <w:rsid w:val="00FA070F"/>
    <w:rsid w:val="00FD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2DFDEE-5739-467C-8A38-95802E7F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7813"/>
    <w:pPr>
      <w:tabs>
        <w:tab w:val="center" w:pos="4680"/>
        <w:tab w:val="right" w:pos="9360"/>
      </w:tabs>
    </w:pPr>
  </w:style>
  <w:style w:type="character" w:customStyle="1" w:styleId="HeaderChar">
    <w:name w:val="Header Char"/>
    <w:basedOn w:val="DefaultParagraphFont"/>
    <w:link w:val="Header"/>
    <w:uiPriority w:val="99"/>
    <w:rsid w:val="00B87813"/>
    <w:rPr>
      <w:rFonts w:ascii="Arial Narrow" w:eastAsia="Arial Narrow" w:hAnsi="Arial Narrow" w:cs="Arial Narrow"/>
      <w:lang w:bidi="en-US"/>
    </w:rPr>
  </w:style>
  <w:style w:type="paragraph" w:styleId="Footer">
    <w:name w:val="footer"/>
    <w:basedOn w:val="Normal"/>
    <w:link w:val="FooterChar"/>
    <w:uiPriority w:val="99"/>
    <w:unhideWhenUsed/>
    <w:rsid w:val="00B87813"/>
    <w:pPr>
      <w:tabs>
        <w:tab w:val="center" w:pos="4680"/>
        <w:tab w:val="right" w:pos="9360"/>
      </w:tabs>
    </w:pPr>
  </w:style>
  <w:style w:type="character" w:customStyle="1" w:styleId="FooterChar">
    <w:name w:val="Footer Char"/>
    <w:basedOn w:val="DefaultParagraphFont"/>
    <w:link w:val="Footer"/>
    <w:uiPriority w:val="99"/>
    <w:rsid w:val="00B87813"/>
    <w:rPr>
      <w:rFonts w:ascii="Arial Narrow" w:eastAsia="Arial Narrow" w:hAnsi="Arial Narrow" w:cs="Arial Narrow"/>
      <w:lang w:bidi="en-US"/>
    </w:rPr>
  </w:style>
  <w:style w:type="table" w:styleId="TableGrid">
    <w:name w:val="Table Grid"/>
    <w:basedOn w:val="TableNormal"/>
    <w:uiPriority w:val="39"/>
    <w:rsid w:val="00914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5D6"/>
    <w:rPr>
      <w:sz w:val="16"/>
      <w:szCs w:val="16"/>
    </w:rPr>
  </w:style>
  <w:style w:type="paragraph" w:styleId="CommentText">
    <w:name w:val="annotation text"/>
    <w:basedOn w:val="Normal"/>
    <w:link w:val="CommentTextChar"/>
    <w:uiPriority w:val="99"/>
    <w:semiHidden/>
    <w:unhideWhenUsed/>
    <w:rsid w:val="00D945D6"/>
    <w:rPr>
      <w:sz w:val="20"/>
      <w:szCs w:val="20"/>
    </w:rPr>
  </w:style>
  <w:style w:type="character" w:customStyle="1" w:styleId="CommentTextChar">
    <w:name w:val="Comment Text Char"/>
    <w:basedOn w:val="DefaultParagraphFont"/>
    <w:link w:val="CommentText"/>
    <w:uiPriority w:val="99"/>
    <w:semiHidden/>
    <w:rsid w:val="00D945D6"/>
    <w:rPr>
      <w:rFonts w:ascii="Arial Narrow" w:eastAsia="Arial Narrow" w:hAnsi="Arial Narrow" w:cs="Arial Narrow"/>
      <w:sz w:val="20"/>
      <w:szCs w:val="20"/>
      <w:lang w:bidi="en-US"/>
    </w:rPr>
  </w:style>
  <w:style w:type="paragraph" w:styleId="CommentSubject">
    <w:name w:val="annotation subject"/>
    <w:basedOn w:val="CommentText"/>
    <w:next w:val="CommentText"/>
    <w:link w:val="CommentSubjectChar"/>
    <w:uiPriority w:val="99"/>
    <w:semiHidden/>
    <w:unhideWhenUsed/>
    <w:rsid w:val="00D945D6"/>
    <w:rPr>
      <w:b/>
      <w:bCs/>
    </w:rPr>
  </w:style>
  <w:style w:type="character" w:customStyle="1" w:styleId="CommentSubjectChar">
    <w:name w:val="Comment Subject Char"/>
    <w:basedOn w:val="CommentTextChar"/>
    <w:link w:val="CommentSubject"/>
    <w:uiPriority w:val="99"/>
    <w:semiHidden/>
    <w:rsid w:val="00D945D6"/>
    <w:rPr>
      <w:rFonts w:ascii="Arial Narrow" w:eastAsia="Arial Narrow" w:hAnsi="Arial Narrow" w:cs="Arial Narrow"/>
      <w:b/>
      <w:bCs/>
      <w:sz w:val="20"/>
      <w:szCs w:val="20"/>
      <w:lang w:bidi="en-US"/>
    </w:rPr>
  </w:style>
  <w:style w:type="paragraph" w:styleId="BalloonText">
    <w:name w:val="Balloon Text"/>
    <w:basedOn w:val="Normal"/>
    <w:link w:val="BalloonTextChar"/>
    <w:uiPriority w:val="99"/>
    <w:semiHidden/>
    <w:unhideWhenUsed/>
    <w:rsid w:val="00D9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5D6"/>
    <w:rPr>
      <w:rFonts w:ascii="Segoe UI" w:eastAsia="Arial Narrow" w:hAnsi="Segoe UI" w:cs="Segoe UI"/>
      <w:sz w:val="18"/>
      <w:szCs w:val="18"/>
      <w:lang w:bidi="en-US"/>
    </w:rPr>
  </w:style>
  <w:style w:type="paragraph" w:customStyle="1" w:styleId="Default">
    <w:name w:val="Default"/>
    <w:rsid w:val="00C134F8"/>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4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757FD-3077-4E8F-AACE-4DF0F105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Bozeman Health</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Brendel, Lauren</dc:creator>
  <cp:lastModifiedBy>McClurg,Heather</cp:lastModifiedBy>
  <cp:revision>2</cp:revision>
  <dcterms:created xsi:type="dcterms:W3CDTF">2020-12-15T16:05:00Z</dcterms:created>
  <dcterms:modified xsi:type="dcterms:W3CDTF">2020-12-15T16:05:00Z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2018-09-23T00:00:00Z</vt:filetime>
  </property>
  <property fmtid="{D5CDD505-2E9C-101B-9397-08002B2CF9AE}" pid="3" name="Creator">
    <vt:lpwstr>Acrobat PDFMaker 11 for Word</vt:lpwstr>
  </property>
  <property fmtid="{D5CDD505-2E9C-101B-9397-08002B2CF9AE}" pid="4" name="LastSaved">
    <vt:filetime>2020-03-29T00:00:00Z</vt:filetime>
  </property>
</Properties>
</file>