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9099"/>
      </w:tblGrid>
      <w:tr w:rsidR="00914E94" w14:paraId="14EABBE7" w14:textId="77777777" w:rsidTr="00913EE3">
        <w:tc>
          <w:tcPr>
            <w:tcW w:w="1991" w:type="dxa"/>
          </w:tcPr>
          <w:p w14:paraId="08D3C264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TITLE</w:t>
            </w:r>
          </w:p>
        </w:tc>
        <w:tc>
          <w:tcPr>
            <w:tcW w:w="9099" w:type="dxa"/>
          </w:tcPr>
          <w:p w14:paraId="3ED538A4" w14:textId="6D1B9EE3" w:rsidR="00914E94" w:rsidRPr="00914E94" w:rsidRDefault="0022130C" w:rsidP="007A50BD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Hillcrest – </w:t>
            </w:r>
            <w:r w:rsidR="007A50BD">
              <w:rPr>
                <w:rFonts w:asciiTheme="minorHAnsi" w:hAnsiTheme="minorHAnsi"/>
                <w:sz w:val="24"/>
              </w:rPr>
              <w:t>Birchwood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BA70B7">
              <w:rPr>
                <w:rFonts w:asciiTheme="minorHAnsi" w:hAnsiTheme="minorHAnsi"/>
                <w:sz w:val="24"/>
              </w:rPr>
              <w:t>Visitation</w:t>
            </w:r>
          </w:p>
        </w:tc>
      </w:tr>
      <w:tr w:rsidR="00914E94" w14:paraId="4153E4F0" w14:textId="77777777" w:rsidTr="00913EE3">
        <w:tc>
          <w:tcPr>
            <w:tcW w:w="1991" w:type="dxa"/>
          </w:tcPr>
          <w:p w14:paraId="0C375BF9" w14:textId="77777777" w:rsid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TODAY’S DATE</w:t>
            </w:r>
          </w:p>
        </w:tc>
        <w:tc>
          <w:tcPr>
            <w:tcW w:w="9099" w:type="dxa"/>
          </w:tcPr>
          <w:p w14:paraId="42D004C5" w14:textId="5E3762B5" w:rsidR="00914E94" w:rsidRPr="00914E94" w:rsidRDefault="00E035BB" w:rsidP="005F3CA9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May </w:t>
            </w:r>
            <w:r w:rsidR="002B1C79">
              <w:rPr>
                <w:rFonts w:asciiTheme="minorHAnsi" w:hAnsiTheme="minorHAnsi"/>
                <w:sz w:val="24"/>
              </w:rPr>
              <w:t>7, 2021</w:t>
            </w:r>
          </w:p>
        </w:tc>
      </w:tr>
      <w:tr w:rsidR="00914E94" w14:paraId="5EC6D18B" w14:textId="77777777" w:rsidTr="00913EE3">
        <w:tc>
          <w:tcPr>
            <w:tcW w:w="1991" w:type="dxa"/>
          </w:tcPr>
          <w:p w14:paraId="4A82B031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SECTION</w:t>
            </w:r>
          </w:p>
        </w:tc>
        <w:tc>
          <w:tcPr>
            <w:tcW w:w="9099" w:type="dxa"/>
          </w:tcPr>
          <w:p w14:paraId="12AE1BF3" w14:textId="77777777" w:rsidR="009E6A20" w:rsidRDefault="00EC06B8" w:rsidP="002D40EA">
            <w:pPr>
              <w:pStyle w:val="BodyText"/>
              <w:tabs>
                <w:tab w:val="left" w:pos="3072"/>
              </w:tabs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01712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Organization Wide</w:t>
            </w:r>
            <w:r w:rsidR="002D40EA">
              <w:rPr>
                <w:rFonts w:asciiTheme="minorHAnsi" w:hAnsiTheme="minorHAnsi"/>
                <w:sz w:val="24"/>
              </w:rPr>
              <w:tab/>
            </w:r>
            <w:sdt>
              <w:sdtPr>
                <w:rPr>
                  <w:rFonts w:asciiTheme="minorHAnsi" w:hAnsiTheme="minorHAnsi"/>
                  <w:sz w:val="24"/>
                </w:rPr>
                <w:id w:val="-1247647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0E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2D40EA">
              <w:rPr>
                <w:rFonts w:asciiTheme="minorHAnsi" w:hAnsiTheme="minorHAnsi"/>
                <w:sz w:val="24"/>
              </w:rPr>
              <w:t>Hillcrest</w:t>
            </w:r>
          </w:p>
          <w:p w14:paraId="3C72EC14" w14:textId="77777777" w:rsidR="009E6A20" w:rsidRDefault="00EC06B8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1433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Emergency Department</w:t>
            </w:r>
          </w:p>
          <w:p w14:paraId="1FD79AF4" w14:textId="77777777" w:rsidR="009E6A20" w:rsidRDefault="00EC06B8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6407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Inpatient</w:t>
            </w:r>
            <w:r w:rsidR="00913EE3">
              <w:rPr>
                <w:rFonts w:asciiTheme="minorHAnsi" w:hAnsiTheme="minorHAnsi"/>
                <w:sz w:val="24"/>
              </w:rPr>
              <w:t xml:space="preserve">                 </w:t>
            </w:r>
            <w:sdt>
              <w:sdtPr>
                <w:rPr>
                  <w:rFonts w:asciiTheme="minorHAnsi" w:hAnsiTheme="minorHAnsi"/>
                  <w:sz w:val="24"/>
                </w:rPr>
                <w:id w:val="174923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Ambulatory</w:t>
            </w:r>
          </w:p>
          <w:p w14:paraId="2D603465" w14:textId="77777777" w:rsidR="00914E94" w:rsidRPr="007271DB" w:rsidRDefault="00EC06B8" w:rsidP="00913EE3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51954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Nursing</w:t>
            </w:r>
            <w:r w:rsidR="00913EE3">
              <w:rPr>
                <w:rFonts w:asciiTheme="minorHAnsi" w:hAnsiTheme="minorHAnsi"/>
                <w:sz w:val="24"/>
              </w:rPr>
              <w:t xml:space="preserve">                   </w:t>
            </w:r>
            <w:sdt>
              <w:sdtPr>
                <w:rPr>
                  <w:rFonts w:asciiTheme="minorHAnsi" w:hAnsiTheme="minorHAnsi"/>
                  <w:sz w:val="24"/>
                </w:rPr>
                <w:id w:val="-11455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Medical staff [physicians and advance care practitioners]</w:t>
            </w:r>
          </w:p>
        </w:tc>
      </w:tr>
    </w:tbl>
    <w:p w14:paraId="0C61ACF2" w14:textId="77777777" w:rsidR="00913EE3" w:rsidRDefault="00913EE3" w:rsidP="00914E94">
      <w:pPr>
        <w:pStyle w:val="BodyText"/>
        <w:ind w:left="0"/>
        <w:jc w:val="both"/>
        <w:rPr>
          <w:rFonts w:asciiTheme="minorHAnsi" w:hAnsiTheme="minorHAnsi"/>
          <w:sz w:val="24"/>
        </w:rPr>
        <w:sectPr w:rsidR="00913EE3" w:rsidSect="007271DB">
          <w:headerReference w:type="default" r:id="rId11"/>
          <w:footerReference w:type="default" r:id="rId12"/>
          <w:pgSz w:w="12240" w:h="15840"/>
          <w:pgMar w:top="640" w:right="620" w:bottom="960" w:left="520" w:header="720" w:footer="76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4081"/>
      </w:tblGrid>
      <w:tr w:rsidR="00914E94" w14:paraId="64981F92" w14:textId="77777777" w:rsidTr="00913EE3">
        <w:tc>
          <w:tcPr>
            <w:tcW w:w="1380" w:type="dxa"/>
          </w:tcPr>
          <w:p w14:paraId="1A348586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APPLICABLE LOCATIONS</w:t>
            </w:r>
          </w:p>
        </w:tc>
        <w:tc>
          <w:tcPr>
            <w:tcW w:w="4081" w:type="dxa"/>
          </w:tcPr>
          <w:p w14:paraId="6BF335B3" w14:textId="77777777" w:rsidR="009E6A20" w:rsidRDefault="00EC06B8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64536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All Bozeman Health locations</w:t>
            </w:r>
          </w:p>
          <w:p w14:paraId="6C6013ED" w14:textId="77777777" w:rsidR="00914E94" w:rsidRDefault="00EC06B8" w:rsidP="00913EE3">
            <w:pPr>
              <w:pStyle w:val="BodyText"/>
              <w:ind w:left="0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3178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Bozeman Health Deaconess Hospital</w:t>
            </w:r>
          </w:p>
          <w:p w14:paraId="3CE96DB3" w14:textId="77777777" w:rsidR="00913EE3" w:rsidRDefault="00EC06B8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9660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E6A20">
              <w:rPr>
                <w:rFonts w:asciiTheme="minorHAnsi" w:hAnsiTheme="minorHAnsi"/>
                <w:sz w:val="24"/>
              </w:rPr>
              <w:t>B</w:t>
            </w:r>
            <w:r w:rsidR="00914E94">
              <w:rPr>
                <w:rFonts w:asciiTheme="minorHAnsi" w:hAnsiTheme="minorHAnsi"/>
                <w:sz w:val="24"/>
              </w:rPr>
              <w:t>ig Sky Medical Center</w:t>
            </w:r>
          </w:p>
          <w:p w14:paraId="62223694" w14:textId="77777777" w:rsidR="00914E94" w:rsidRDefault="00EC06B8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51930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Belgrade Clinic + UrgentCare</w:t>
            </w:r>
          </w:p>
          <w:p w14:paraId="5594C1B4" w14:textId="77777777" w:rsidR="00914E94" w:rsidRDefault="00EC06B8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855707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0E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Hillcrest Senior Living</w:t>
            </w:r>
          </w:p>
          <w:p w14:paraId="46D7EC7C" w14:textId="77777777" w:rsidR="00914E94" w:rsidRPr="00914E94" w:rsidRDefault="00EC06B8" w:rsidP="00913EE3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6024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b2 UrgentCare</w:t>
            </w:r>
            <w:r w:rsidR="00913EE3">
              <w:rPr>
                <w:rFonts w:asciiTheme="minorHAnsi" w:hAnsiTheme="minorHAnsi"/>
                <w:sz w:val="24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4"/>
                </w:rPr>
                <w:id w:val="8022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b2 MicroCare</w:t>
            </w:r>
          </w:p>
        </w:tc>
      </w:tr>
    </w:tbl>
    <w:p w14:paraId="3B000BAA" w14:textId="77777777" w:rsidR="00913EE3" w:rsidRDefault="00913EE3" w:rsidP="00914E94">
      <w:pPr>
        <w:pStyle w:val="BodyText"/>
        <w:ind w:left="0"/>
        <w:jc w:val="both"/>
        <w:rPr>
          <w:rFonts w:asciiTheme="minorHAnsi" w:hAnsiTheme="minorHAnsi"/>
          <w:sz w:val="24"/>
        </w:rPr>
        <w:sectPr w:rsidR="00913EE3" w:rsidSect="00913EE3">
          <w:type w:val="continuous"/>
          <w:pgSz w:w="12240" w:h="15840"/>
          <w:pgMar w:top="640" w:right="620" w:bottom="960" w:left="520" w:header="720" w:footer="762" w:gutter="0"/>
          <w:cols w:num="2" w:space="158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9099"/>
      </w:tblGrid>
      <w:tr w:rsidR="00914E94" w14:paraId="15E8BFA4" w14:textId="77777777" w:rsidTr="00913EE3">
        <w:tc>
          <w:tcPr>
            <w:tcW w:w="1991" w:type="dxa"/>
          </w:tcPr>
          <w:p w14:paraId="52B2E649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CONTRIBUTORS</w:t>
            </w:r>
          </w:p>
        </w:tc>
        <w:tc>
          <w:tcPr>
            <w:tcW w:w="9099" w:type="dxa"/>
          </w:tcPr>
          <w:p w14:paraId="34395117" w14:textId="43C3D144" w:rsidR="00914E94" w:rsidRPr="00914E94" w:rsidRDefault="002D40EA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Rachel Clemens</w:t>
            </w:r>
            <w:r w:rsidR="00F201B1">
              <w:rPr>
                <w:rFonts w:asciiTheme="minorHAnsi" w:hAnsiTheme="minorHAnsi"/>
                <w:sz w:val="24"/>
              </w:rPr>
              <w:t>, Carrie Corwin</w:t>
            </w:r>
          </w:p>
        </w:tc>
      </w:tr>
      <w:tr w:rsidR="00914E94" w14:paraId="2C40DB04" w14:textId="77777777" w:rsidTr="00913EE3">
        <w:tc>
          <w:tcPr>
            <w:tcW w:w="1991" w:type="dxa"/>
          </w:tcPr>
          <w:p w14:paraId="1D0CB9B7" w14:textId="77777777" w:rsid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APPROVED BY</w:t>
            </w:r>
          </w:p>
        </w:tc>
        <w:tc>
          <w:tcPr>
            <w:tcW w:w="9099" w:type="dxa"/>
          </w:tcPr>
          <w:p w14:paraId="0C3D71BB" w14:textId="375C2848" w:rsidR="00914E94" w:rsidRPr="00914E94" w:rsidRDefault="00506D41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Incident Command</w:t>
            </w:r>
          </w:p>
        </w:tc>
      </w:tr>
      <w:tr w:rsidR="00914E94" w14:paraId="4DF84B69" w14:textId="77777777" w:rsidTr="00913EE3">
        <w:tc>
          <w:tcPr>
            <w:tcW w:w="1991" w:type="dxa"/>
          </w:tcPr>
          <w:p w14:paraId="4F1EF840" w14:textId="77777777" w:rsid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APPROVAL DATE</w:t>
            </w:r>
          </w:p>
        </w:tc>
        <w:tc>
          <w:tcPr>
            <w:tcW w:w="9099" w:type="dxa"/>
          </w:tcPr>
          <w:p w14:paraId="72269A3F" w14:textId="464E5CFE" w:rsidR="00914E94" w:rsidRPr="00914E94" w:rsidRDefault="00506D41" w:rsidP="005F3CA9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January 4, 2021</w:t>
            </w:r>
            <w:r w:rsidR="004D2CF7">
              <w:rPr>
                <w:rFonts w:asciiTheme="minorHAnsi" w:hAnsiTheme="minorHAnsi"/>
                <w:sz w:val="24"/>
              </w:rPr>
              <w:t xml:space="preserve">; Revised April </w:t>
            </w:r>
            <w:r w:rsidR="005F3CA9">
              <w:rPr>
                <w:rFonts w:asciiTheme="minorHAnsi" w:hAnsiTheme="minorHAnsi"/>
                <w:sz w:val="24"/>
              </w:rPr>
              <w:t>13</w:t>
            </w:r>
            <w:r w:rsidR="004D2CF7">
              <w:rPr>
                <w:rFonts w:asciiTheme="minorHAnsi" w:hAnsiTheme="minorHAnsi"/>
                <w:sz w:val="24"/>
              </w:rPr>
              <w:t>, 2021</w:t>
            </w:r>
          </w:p>
        </w:tc>
      </w:tr>
    </w:tbl>
    <w:p w14:paraId="4971E3F8" w14:textId="77777777" w:rsidR="00C95D2D" w:rsidRDefault="00C95D2D" w:rsidP="00914E94">
      <w:pPr>
        <w:pStyle w:val="BodyText"/>
        <w:ind w:left="0"/>
        <w:jc w:val="both"/>
        <w:rPr>
          <w:rFonts w:ascii="Times New Roman"/>
          <w:sz w:val="20"/>
        </w:rPr>
      </w:pPr>
    </w:p>
    <w:p w14:paraId="31437F5B" w14:textId="77777777" w:rsidR="007271DB" w:rsidRPr="00F42EE2" w:rsidRDefault="007271DB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PURPOSE:</w:t>
      </w:r>
      <w:r w:rsidR="00F42EE2">
        <w:rPr>
          <w:rFonts w:asciiTheme="minorHAnsi" w:hAnsiTheme="minorHAnsi"/>
          <w:sz w:val="24"/>
        </w:rPr>
        <w:t xml:space="preserve">   </w:t>
      </w:r>
    </w:p>
    <w:p w14:paraId="05798CDF" w14:textId="2B188B5A" w:rsidR="002D40EA" w:rsidRDefault="002D40EA" w:rsidP="002D40EA">
      <w:pPr>
        <w:pStyle w:val="BodyText"/>
        <w:spacing w:before="100"/>
        <w:ind w:left="0" w:right="350"/>
        <w:rPr>
          <w:rFonts w:asciiTheme="minorHAnsi" w:hAnsiTheme="minorHAnsi"/>
        </w:rPr>
      </w:pPr>
      <w:r w:rsidRPr="007800FA">
        <w:rPr>
          <w:rFonts w:asciiTheme="minorHAnsi" w:hAnsiTheme="minorHAnsi"/>
        </w:rPr>
        <w:t xml:space="preserve">To standardize the policy/protocol to safely </w:t>
      </w:r>
      <w:r w:rsidR="00BA70B7" w:rsidRPr="007800FA">
        <w:rPr>
          <w:rFonts w:asciiTheme="minorHAnsi" w:hAnsiTheme="minorHAnsi"/>
        </w:rPr>
        <w:t>allow visitation with</w:t>
      </w:r>
      <w:r w:rsidRPr="007800FA">
        <w:rPr>
          <w:rFonts w:asciiTheme="minorHAnsi" w:hAnsiTheme="minorHAnsi"/>
        </w:rPr>
        <w:t xml:space="preserve"> Hillcrest</w:t>
      </w:r>
      <w:r w:rsidR="0022130C" w:rsidRPr="007800FA">
        <w:rPr>
          <w:rFonts w:asciiTheme="minorHAnsi" w:hAnsiTheme="minorHAnsi"/>
        </w:rPr>
        <w:t xml:space="preserve"> – </w:t>
      </w:r>
      <w:r w:rsidR="007A50BD">
        <w:rPr>
          <w:rFonts w:asciiTheme="minorHAnsi" w:hAnsiTheme="minorHAnsi"/>
        </w:rPr>
        <w:t>Birchwood</w:t>
      </w:r>
      <w:r w:rsidR="0022130C" w:rsidRPr="007800FA">
        <w:rPr>
          <w:rFonts w:asciiTheme="minorHAnsi" w:hAnsiTheme="minorHAnsi"/>
        </w:rPr>
        <w:t xml:space="preserve"> </w:t>
      </w:r>
      <w:r w:rsidR="00BA70B7" w:rsidRPr="007800FA">
        <w:rPr>
          <w:rFonts w:asciiTheme="minorHAnsi" w:hAnsiTheme="minorHAnsi"/>
        </w:rPr>
        <w:t>residents</w:t>
      </w:r>
      <w:r w:rsidR="00EF190A" w:rsidRPr="007800FA">
        <w:rPr>
          <w:rFonts w:asciiTheme="minorHAnsi" w:hAnsiTheme="minorHAnsi"/>
        </w:rPr>
        <w:t xml:space="preserve"> </w:t>
      </w:r>
      <w:r w:rsidRPr="007800FA">
        <w:rPr>
          <w:rFonts w:asciiTheme="minorHAnsi" w:hAnsiTheme="minorHAnsi"/>
        </w:rPr>
        <w:t>and prevent the spread of COV</w:t>
      </w:r>
      <w:r w:rsidR="00940E22">
        <w:rPr>
          <w:rFonts w:asciiTheme="minorHAnsi" w:hAnsiTheme="minorHAnsi"/>
        </w:rPr>
        <w:t xml:space="preserve">ID-19 into or within Hillcrest.  </w:t>
      </w:r>
      <w:r w:rsidR="00475D21" w:rsidRPr="007800FA">
        <w:rPr>
          <w:rFonts w:asciiTheme="minorHAnsi" w:hAnsiTheme="minorHAnsi"/>
        </w:rPr>
        <w:t>This protocol is to help balance the need of continued COVID-19 precautions while nurturing all aspects of wellness during an isolati</w:t>
      </w:r>
      <w:r w:rsidR="007A50BD">
        <w:rPr>
          <w:rFonts w:asciiTheme="minorHAnsi" w:hAnsiTheme="minorHAnsi"/>
        </w:rPr>
        <w:t>ng and lonely time for residents</w:t>
      </w:r>
      <w:r w:rsidR="00475D21" w:rsidRPr="007800FA">
        <w:rPr>
          <w:rFonts w:asciiTheme="minorHAnsi" w:hAnsiTheme="minorHAnsi"/>
        </w:rPr>
        <w:t>.</w:t>
      </w:r>
      <w:r w:rsidR="000B17D1" w:rsidRPr="007800FA">
        <w:rPr>
          <w:rFonts w:asciiTheme="minorHAnsi" w:hAnsiTheme="minorHAnsi"/>
        </w:rPr>
        <w:t xml:space="preserve"> </w:t>
      </w:r>
    </w:p>
    <w:p w14:paraId="67A6D5AF" w14:textId="77777777" w:rsidR="00506D41" w:rsidRPr="00506D41" w:rsidRDefault="00506D41" w:rsidP="002D40EA">
      <w:pPr>
        <w:pStyle w:val="BodyText"/>
        <w:spacing w:before="100"/>
        <w:ind w:left="0" w:right="350"/>
        <w:rPr>
          <w:rFonts w:asciiTheme="minorHAnsi" w:hAnsiTheme="minorHAnsi"/>
        </w:rPr>
      </w:pPr>
    </w:p>
    <w:p w14:paraId="231DED14" w14:textId="6DFE5036" w:rsidR="00C95D2D" w:rsidRDefault="007271DB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POLICY/PROTOCOL</w:t>
      </w:r>
      <w:r w:rsidRPr="00A916F5">
        <w:rPr>
          <w:rFonts w:asciiTheme="minorHAnsi" w:hAnsiTheme="minorHAnsi"/>
          <w:sz w:val="24"/>
        </w:rPr>
        <w:t>:</w:t>
      </w:r>
    </w:p>
    <w:p w14:paraId="50580F05" w14:textId="430AFF14" w:rsidR="004D2CF7" w:rsidRPr="00795AE4" w:rsidRDefault="004D2CF7" w:rsidP="007271DB">
      <w:pPr>
        <w:pStyle w:val="BodyText"/>
        <w:spacing w:before="100"/>
        <w:ind w:left="0" w:right="350"/>
        <w:rPr>
          <w:rFonts w:asciiTheme="minorHAnsi" w:hAnsiTheme="minorHAnsi"/>
          <w:b/>
        </w:rPr>
      </w:pPr>
      <w:r w:rsidRPr="00795AE4">
        <w:rPr>
          <w:rFonts w:asciiTheme="minorHAnsi" w:hAnsiTheme="minorHAnsi"/>
          <w:b/>
        </w:rPr>
        <w:t>Definitions:</w:t>
      </w:r>
    </w:p>
    <w:p w14:paraId="17E88A0B" w14:textId="181D51F6" w:rsidR="004D2CF7" w:rsidRPr="00795AE4" w:rsidRDefault="004D2CF7" w:rsidP="00795AE4">
      <w:pPr>
        <w:pStyle w:val="BodyText"/>
        <w:numPr>
          <w:ilvl w:val="0"/>
          <w:numId w:val="15"/>
        </w:numPr>
        <w:spacing w:before="100"/>
        <w:ind w:right="350"/>
        <w:rPr>
          <w:rFonts w:asciiTheme="minorHAnsi" w:hAnsiTheme="minorHAnsi"/>
        </w:rPr>
      </w:pPr>
      <w:r w:rsidRPr="00795AE4">
        <w:rPr>
          <w:rFonts w:asciiTheme="minorHAnsi" w:hAnsiTheme="minorHAnsi"/>
          <w:b/>
        </w:rPr>
        <w:t>Fully Vaccinated:</w:t>
      </w:r>
      <w:r w:rsidRPr="00795AE4">
        <w:rPr>
          <w:rFonts w:asciiTheme="minorHAnsi" w:hAnsiTheme="minorHAnsi"/>
        </w:rPr>
        <w:t xml:space="preserve"> </w:t>
      </w:r>
      <w:r w:rsidRPr="004D2CF7">
        <w:rPr>
          <w:rFonts w:asciiTheme="minorHAnsi" w:hAnsiTheme="minorHAnsi"/>
        </w:rPr>
        <w:t>≥2 weeks following receipt of the second dose in a 2-dose series, or ≥2 weeks following receipt of one dose of a single-dose vaccine</w:t>
      </w:r>
    </w:p>
    <w:p w14:paraId="5ABD8B8A" w14:textId="77777777" w:rsidR="004D2CF7" w:rsidRDefault="004D2CF7" w:rsidP="00795AE4">
      <w:pPr>
        <w:pStyle w:val="BodyText"/>
        <w:spacing w:before="100"/>
        <w:ind w:left="720" w:right="350"/>
        <w:rPr>
          <w:rFonts w:asciiTheme="minorHAnsi" w:hAnsiTheme="minorHAnsi"/>
          <w:sz w:val="24"/>
        </w:rPr>
      </w:pPr>
    </w:p>
    <w:p w14:paraId="3D3CD81E" w14:textId="7EBBF885" w:rsidR="004D2CF7" w:rsidRPr="00795AE4" w:rsidRDefault="004D2CF7" w:rsidP="007271DB">
      <w:pPr>
        <w:pStyle w:val="BodyText"/>
        <w:spacing w:before="100"/>
        <w:ind w:left="0" w:right="350"/>
        <w:rPr>
          <w:rFonts w:asciiTheme="minorHAnsi" w:hAnsiTheme="minorHAnsi"/>
          <w:b/>
        </w:rPr>
      </w:pPr>
      <w:r w:rsidRPr="00795AE4">
        <w:rPr>
          <w:rFonts w:asciiTheme="minorHAnsi" w:hAnsiTheme="minorHAnsi"/>
          <w:b/>
        </w:rPr>
        <w:t xml:space="preserve">Visitation Guidelines: </w:t>
      </w:r>
    </w:p>
    <w:p w14:paraId="0981D372" w14:textId="74F03A19" w:rsidR="00EC209A" w:rsidRDefault="007339B3" w:rsidP="005F3CA9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EC209A">
        <w:rPr>
          <w:rFonts w:asciiTheme="minorHAnsi" w:hAnsiTheme="minorHAnsi"/>
        </w:rPr>
        <w:t xml:space="preserve">If residents have been </w:t>
      </w:r>
      <w:r w:rsidR="004D2CF7">
        <w:rPr>
          <w:rFonts w:asciiTheme="minorHAnsi" w:hAnsiTheme="minorHAnsi"/>
        </w:rPr>
        <w:t xml:space="preserve">fully </w:t>
      </w:r>
      <w:r w:rsidRPr="00EC209A">
        <w:rPr>
          <w:rFonts w:asciiTheme="minorHAnsi" w:hAnsiTheme="minorHAnsi"/>
        </w:rPr>
        <w:t xml:space="preserve">vaccinated, visits may be conducted in resident apartments.  If residents </w:t>
      </w:r>
      <w:r w:rsidR="00795AE4">
        <w:rPr>
          <w:rFonts w:asciiTheme="minorHAnsi" w:hAnsiTheme="minorHAnsi"/>
        </w:rPr>
        <w:t xml:space="preserve">have been </w:t>
      </w:r>
      <w:r w:rsidR="004D2CF7">
        <w:rPr>
          <w:rFonts w:asciiTheme="minorHAnsi" w:hAnsiTheme="minorHAnsi"/>
        </w:rPr>
        <w:t xml:space="preserve">fully </w:t>
      </w:r>
      <w:r w:rsidRPr="00EC209A">
        <w:rPr>
          <w:rFonts w:asciiTheme="minorHAnsi" w:hAnsiTheme="minorHAnsi"/>
        </w:rPr>
        <w:t xml:space="preserve">vaccinated they may have close contact while </w:t>
      </w:r>
      <w:r w:rsidR="00AC4FB7" w:rsidRPr="00EC209A">
        <w:rPr>
          <w:rFonts w:asciiTheme="minorHAnsi" w:hAnsiTheme="minorHAnsi"/>
        </w:rPr>
        <w:t>wearing</w:t>
      </w:r>
      <w:r w:rsidR="00886C7F">
        <w:rPr>
          <w:rFonts w:asciiTheme="minorHAnsi" w:hAnsiTheme="minorHAnsi"/>
        </w:rPr>
        <w:t xml:space="preserve"> an approved</w:t>
      </w:r>
      <w:r w:rsidRPr="00EC209A">
        <w:rPr>
          <w:rFonts w:asciiTheme="minorHAnsi" w:hAnsiTheme="minorHAnsi"/>
        </w:rPr>
        <w:t xml:space="preserve"> mask.  </w:t>
      </w:r>
      <w:r w:rsidR="00886C7F">
        <w:rPr>
          <w:rFonts w:asciiTheme="minorHAnsi" w:hAnsiTheme="minorHAnsi"/>
        </w:rPr>
        <w:t>Hands must be sanitized</w:t>
      </w:r>
      <w:r w:rsidR="004B0224" w:rsidRPr="00EC209A">
        <w:rPr>
          <w:rFonts w:asciiTheme="minorHAnsi" w:hAnsiTheme="minorHAnsi"/>
        </w:rPr>
        <w:t xml:space="preserve"> prior to and following contact.  </w:t>
      </w:r>
      <w:r w:rsidR="009173E6">
        <w:rPr>
          <w:rFonts w:asciiTheme="minorHAnsi" w:hAnsiTheme="minorHAnsi"/>
        </w:rPr>
        <w:t>Two (2) residents are allowed to have n</w:t>
      </w:r>
      <w:r w:rsidR="004B0224" w:rsidRPr="00EC209A">
        <w:rPr>
          <w:rFonts w:asciiTheme="minorHAnsi" w:hAnsiTheme="minorHAnsi"/>
        </w:rPr>
        <w:t>o more than two (2) visitors in an</w:t>
      </w:r>
      <w:r w:rsidR="00EC209A">
        <w:rPr>
          <w:rFonts w:asciiTheme="minorHAnsi" w:hAnsiTheme="minorHAnsi"/>
        </w:rPr>
        <w:t xml:space="preserve"> apartment at one time</w:t>
      </w:r>
      <w:r w:rsidR="009173E6">
        <w:rPr>
          <w:rFonts w:asciiTheme="minorHAnsi" w:hAnsiTheme="minorHAnsi"/>
        </w:rPr>
        <w:t xml:space="preserve"> for thirty (30) minutes</w:t>
      </w:r>
      <w:r w:rsidR="00EC209A">
        <w:rPr>
          <w:rFonts w:asciiTheme="minorHAnsi" w:hAnsiTheme="minorHAnsi"/>
        </w:rPr>
        <w:t xml:space="preserve">.  </w:t>
      </w:r>
      <w:r w:rsidR="004B0224" w:rsidRPr="00EC209A">
        <w:rPr>
          <w:rFonts w:asciiTheme="minorHAnsi" w:hAnsiTheme="minorHAnsi"/>
        </w:rPr>
        <w:t xml:space="preserve">  </w:t>
      </w:r>
      <w:r w:rsidR="004B0224" w:rsidRPr="00EC209A">
        <w:rPr>
          <w:rFonts w:asciiTheme="minorHAnsi" w:hAnsiTheme="minorHAnsi" w:cstheme="minorHAnsi"/>
        </w:rPr>
        <w:t xml:space="preserve">Visitors must go directly to the apartment and depart directly through the main entrance and sign-out.  </w:t>
      </w:r>
      <w:r w:rsidR="00EC209A">
        <w:rPr>
          <w:rFonts w:asciiTheme="minorHAnsi" w:hAnsiTheme="minorHAnsi"/>
        </w:rPr>
        <w:t>Children of any age are not allowed in a resident’s apartment.</w:t>
      </w:r>
    </w:p>
    <w:p w14:paraId="3EF1D050" w14:textId="60E25A23" w:rsidR="002B1C79" w:rsidRPr="00EC209A" w:rsidRDefault="002B1C79" w:rsidP="00EC06B8">
      <w:pPr>
        <w:pStyle w:val="ListParagraph"/>
        <w:numPr>
          <w:ilvl w:val="1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residents and their visitor(s) are both fully vaccinated they may have close contact with no source control. </w:t>
      </w:r>
    </w:p>
    <w:p w14:paraId="1148E909" w14:textId="2CB0B26F" w:rsidR="00886C7F" w:rsidRDefault="007339B3" w:rsidP="005F3CA9">
      <w:pPr>
        <w:pStyle w:val="ListParagraph"/>
        <w:widowControl/>
        <w:numPr>
          <w:ilvl w:val="0"/>
          <w:numId w:val="14"/>
        </w:numPr>
        <w:autoSpaceDE/>
        <w:autoSpaceDN/>
        <w:spacing w:before="100" w:beforeAutospacing="1"/>
        <w:contextualSpacing/>
        <w:rPr>
          <w:rFonts w:asciiTheme="minorHAnsi" w:hAnsiTheme="minorHAnsi"/>
        </w:rPr>
      </w:pPr>
      <w:r w:rsidRPr="00EC209A">
        <w:rPr>
          <w:rFonts w:asciiTheme="minorHAnsi" w:hAnsiTheme="minorHAnsi"/>
        </w:rPr>
        <w:t>If residents have not been vaccinated</w:t>
      </w:r>
      <w:r w:rsidR="004B0224" w:rsidRPr="00EC209A">
        <w:rPr>
          <w:rFonts w:asciiTheme="minorHAnsi" w:hAnsiTheme="minorHAnsi"/>
        </w:rPr>
        <w:t>,</w:t>
      </w:r>
      <w:r w:rsidRPr="00EC209A">
        <w:rPr>
          <w:rFonts w:asciiTheme="minorHAnsi" w:hAnsiTheme="minorHAnsi"/>
        </w:rPr>
        <w:t xml:space="preserve"> visits will be conducted in the Birchwood lobby in a designated location or outdoors.  </w:t>
      </w:r>
      <w:r w:rsidR="00886C7F">
        <w:rPr>
          <w:rFonts w:asciiTheme="minorHAnsi" w:hAnsiTheme="minorHAnsi"/>
        </w:rPr>
        <w:t xml:space="preserve">Visitation for unvaccinated residents will be suspended if the county positivity rate is &gt;10%. </w:t>
      </w:r>
    </w:p>
    <w:p w14:paraId="6350AD02" w14:textId="77777777" w:rsidR="00886C7F" w:rsidRDefault="007A50BD" w:rsidP="005F3CA9">
      <w:pPr>
        <w:pStyle w:val="ListParagraph"/>
        <w:widowControl/>
        <w:numPr>
          <w:ilvl w:val="0"/>
          <w:numId w:val="14"/>
        </w:numPr>
        <w:autoSpaceDE/>
        <w:autoSpaceDN/>
        <w:spacing w:before="100" w:beforeAutospacing="1"/>
        <w:contextualSpacing/>
        <w:rPr>
          <w:rFonts w:asciiTheme="minorHAnsi" w:hAnsiTheme="minorHAnsi"/>
        </w:rPr>
      </w:pPr>
      <w:r w:rsidRPr="00EC209A">
        <w:rPr>
          <w:rFonts w:asciiTheme="minorHAnsi" w:hAnsiTheme="minorHAnsi"/>
        </w:rPr>
        <w:t>Two (2) Birchwood residents are all</w:t>
      </w:r>
      <w:r w:rsidR="0022130C" w:rsidRPr="00EC209A">
        <w:rPr>
          <w:rFonts w:asciiTheme="minorHAnsi" w:hAnsiTheme="minorHAnsi"/>
        </w:rPr>
        <w:t xml:space="preserve">owed to have no more than </w:t>
      </w:r>
      <w:r w:rsidRPr="00EC209A">
        <w:rPr>
          <w:rFonts w:asciiTheme="minorHAnsi" w:hAnsiTheme="minorHAnsi"/>
        </w:rPr>
        <w:t>two (</w:t>
      </w:r>
      <w:r w:rsidR="0022130C" w:rsidRPr="00EC209A">
        <w:rPr>
          <w:rFonts w:asciiTheme="minorHAnsi" w:hAnsiTheme="minorHAnsi"/>
        </w:rPr>
        <w:t>2</w:t>
      </w:r>
      <w:r w:rsidRPr="00EC209A">
        <w:rPr>
          <w:rFonts w:asciiTheme="minorHAnsi" w:hAnsiTheme="minorHAnsi"/>
        </w:rPr>
        <w:t>)</w:t>
      </w:r>
      <w:r w:rsidR="0022130C" w:rsidRPr="00EC209A">
        <w:rPr>
          <w:rFonts w:asciiTheme="minorHAnsi" w:hAnsiTheme="minorHAnsi"/>
        </w:rPr>
        <w:t xml:space="preserve"> visitors at one time</w:t>
      </w:r>
      <w:r w:rsidRPr="00EC209A">
        <w:rPr>
          <w:rFonts w:asciiTheme="minorHAnsi" w:hAnsiTheme="minorHAnsi"/>
        </w:rPr>
        <w:t xml:space="preserve"> for thirty (30) minutes</w:t>
      </w:r>
      <w:r w:rsidR="0022130C" w:rsidRPr="00EC209A">
        <w:rPr>
          <w:rFonts w:asciiTheme="minorHAnsi" w:hAnsiTheme="minorHAnsi"/>
        </w:rPr>
        <w:t xml:space="preserve">.  </w:t>
      </w:r>
      <w:r w:rsidR="00EC209A" w:rsidRPr="00EC209A">
        <w:rPr>
          <w:rFonts w:asciiTheme="minorHAnsi" w:hAnsiTheme="minorHAnsi"/>
        </w:rPr>
        <w:t>I</w:t>
      </w:r>
    </w:p>
    <w:p w14:paraId="69583D08" w14:textId="77777777" w:rsidR="005F3CA9" w:rsidRDefault="00886C7F" w:rsidP="005F3CA9">
      <w:pPr>
        <w:pStyle w:val="ListParagraph"/>
        <w:widowControl/>
        <w:numPr>
          <w:ilvl w:val="0"/>
          <w:numId w:val="14"/>
        </w:numPr>
        <w:autoSpaceDE/>
        <w:autoSpaceDN/>
        <w:spacing w:before="100" w:beforeAutospacing="1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C209A" w:rsidRPr="00EC209A">
        <w:rPr>
          <w:rFonts w:asciiTheme="minorHAnsi" w:hAnsiTheme="minorHAnsi"/>
        </w:rPr>
        <w:t xml:space="preserve">nfants under 1 year of age are permitted without a mask.  Children between the ages of 1 and 4 are discouraged at this time.  Children 5 and over are only permitted if wearing a mask.  Children must be escorted by an adult and are included as 1 of the 2 visitors that residents are allowed per visit.  </w:t>
      </w:r>
    </w:p>
    <w:p w14:paraId="591F698C" w14:textId="1E8181AB" w:rsidR="00EC209A" w:rsidRPr="00EC209A" w:rsidRDefault="00EC209A" w:rsidP="005F3CA9">
      <w:pPr>
        <w:pStyle w:val="ListParagraph"/>
        <w:widowControl/>
        <w:numPr>
          <w:ilvl w:val="0"/>
          <w:numId w:val="14"/>
        </w:numPr>
        <w:autoSpaceDE/>
        <w:autoSpaceDN/>
        <w:spacing w:before="100" w:beforeAutospacing="1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Residents and visitors must maintain social distancing of 6 feet.</w:t>
      </w:r>
    </w:p>
    <w:p w14:paraId="06C4891E" w14:textId="782EE523" w:rsidR="003D0FF5" w:rsidRDefault="007A50BD" w:rsidP="005F3CA9">
      <w:pPr>
        <w:pStyle w:val="BodyText"/>
        <w:numPr>
          <w:ilvl w:val="0"/>
          <w:numId w:val="14"/>
        </w:numPr>
        <w:spacing w:before="100" w:beforeAutospacing="1"/>
        <w:ind w:right="350"/>
        <w:rPr>
          <w:rFonts w:asciiTheme="minorHAnsi" w:hAnsiTheme="minorHAnsi"/>
        </w:rPr>
      </w:pPr>
      <w:r>
        <w:rPr>
          <w:rFonts w:asciiTheme="minorHAnsi" w:hAnsiTheme="minorHAnsi"/>
        </w:rPr>
        <w:t>Visitors will be required to make reservations by calling 406-595-6353.  Visitors are only allowed one reservation per week to allow all residents the opportunity for visitation.</w:t>
      </w:r>
      <w:r w:rsidR="00940E22">
        <w:rPr>
          <w:rFonts w:asciiTheme="minorHAnsi" w:hAnsiTheme="minorHAnsi"/>
        </w:rPr>
        <w:t xml:space="preserve">  Visitors must come on time, no waiting area will be available.</w:t>
      </w:r>
      <w:r>
        <w:rPr>
          <w:rFonts w:asciiTheme="minorHAnsi" w:hAnsiTheme="minorHAnsi"/>
        </w:rPr>
        <w:t xml:space="preserve">  The entrance attendant will monitor this process and ensure proper mask usage and social distancing.</w:t>
      </w:r>
      <w:r w:rsidR="0022130C" w:rsidRPr="007800FA">
        <w:rPr>
          <w:rFonts w:asciiTheme="minorHAnsi" w:hAnsiTheme="minorHAnsi"/>
        </w:rPr>
        <w:t xml:space="preserve">  </w:t>
      </w:r>
    </w:p>
    <w:p w14:paraId="2A4E0322" w14:textId="25C60FAF" w:rsidR="00D81787" w:rsidRDefault="00D81787" w:rsidP="005F3CA9">
      <w:pPr>
        <w:pStyle w:val="BodyText"/>
        <w:numPr>
          <w:ilvl w:val="0"/>
          <w:numId w:val="14"/>
        </w:numPr>
        <w:spacing w:before="100" w:beforeAutospacing="1"/>
        <w:ind w:right="35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Visitation will only take place when in accordance wi</w:t>
      </w:r>
      <w:r w:rsidR="00720B7E">
        <w:rPr>
          <w:rFonts w:asciiTheme="minorHAnsi" w:hAnsiTheme="minorHAnsi"/>
        </w:rPr>
        <w:t>th current Gallatin County and Montana S</w:t>
      </w:r>
      <w:r>
        <w:rPr>
          <w:rFonts w:asciiTheme="minorHAnsi" w:hAnsiTheme="minorHAnsi"/>
        </w:rPr>
        <w:t xml:space="preserve">tate Emergency Rules, CMS and CDC guidelines.  </w:t>
      </w:r>
    </w:p>
    <w:p w14:paraId="3A547149" w14:textId="77777777" w:rsidR="00506D41" w:rsidRPr="00506D41" w:rsidRDefault="00506D41" w:rsidP="0022130C">
      <w:pPr>
        <w:pStyle w:val="BodyText"/>
        <w:spacing w:before="100"/>
        <w:ind w:left="0" w:right="350"/>
        <w:rPr>
          <w:rFonts w:asciiTheme="minorHAnsi" w:hAnsiTheme="minorHAnsi"/>
        </w:rPr>
      </w:pPr>
    </w:p>
    <w:p w14:paraId="70DA3CC5" w14:textId="0C83055B" w:rsidR="00D81787" w:rsidRPr="00D81787" w:rsidRDefault="00D81787" w:rsidP="00D81787">
      <w:pPr>
        <w:pStyle w:val="BodyText"/>
        <w:ind w:left="0" w:right="346"/>
        <w:rPr>
          <w:rFonts w:asciiTheme="minorHAnsi" w:hAnsiTheme="minorHAnsi"/>
          <w:b/>
        </w:rPr>
      </w:pPr>
      <w:r w:rsidRPr="00D81787">
        <w:rPr>
          <w:rFonts w:asciiTheme="minorHAnsi" w:hAnsiTheme="minorHAnsi"/>
          <w:b/>
        </w:rPr>
        <w:t>Qualifications</w:t>
      </w:r>
    </w:p>
    <w:p w14:paraId="423247F6" w14:textId="25230AE6" w:rsidR="00D81787" w:rsidRPr="00D81787" w:rsidRDefault="00D81787" w:rsidP="00D81787">
      <w:pPr>
        <w:pStyle w:val="BodyText"/>
        <w:numPr>
          <w:ilvl w:val="0"/>
          <w:numId w:val="13"/>
        </w:numPr>
        <w:ind w:right="346"/>
        <w:rPr>
          <w:rFonts w:asciiTheme="minorHAnsi" w:hAnsiTheme="minorHAnsi"/>
        </w:rPr>
      </w:pPr>
      <w:r w:rsidRPr="00D81787">
        <w:rPr>
          <w:rFonts w:asciiTheme="minorHAnsi" w:hAnsiTheme="minorHAnsi"/>
        </w:rPr>
        <w:t xml:space="preserve">Weekly surveillance testing of </w:t>
      </w:r>
      <w:r w:rsidR="00886C7F">
        <w:rPr>
          <w:rFonts w:asciiTheme="minorHAnsi" w:hAnsiTheme="minorHAnsi"/>
        </w:rPr>
        <w:t xml:space="preserve">all </w:t>
      </w:r>
      <w:r w:rsidRPr="00D81787">
        <w:rPr>
          <w:rFonts w:asciiTheme="minorHAnsi" w:hAnsiTheme="minorHAnsi"/>
        </w:rPr>
        <w:t xml:space="preserve">staff is being performed </w:t>
      </w:r>
    </w:p>
    <w:p w14:paraId="19711AB9" w14:textId="682DCE6D" w:rsidR="00D81787" w:rsidRPr="007800FA" w:rsidRDefault="00D81787" w:rsidP="00D81787">
      <w:pPr>
        <w:pStyle w:val="BodyText"/>
        <w:numPr>
          <w:ilvl w:val="0"/>
          <w:numId w:val="13"/>
        </w:numPr>
        <w:ind w:right="34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is not an ongoing outbreak of COVID-19 in the facility and there has been </w:t>
      </w:r>
      <w:r w:rsidR="00886C7F">
        <w:rPr>
          <w:rFonts w:asciiTheme="minorHAnsi" w:hAnsiTheme="minorHAnsi"/>
        </w:rPr>
        <w:t xml:space="preserve">14 </w:t>
      </w:r>
      <w:r>
        <w:rPr>
          <w:rFonts w:asciiTheme="minorHAnsi" w:hAnsiTheme="minorHAnsi"/>
        </w:rPr>
        <w:t>days with no new positive cases identified</w:t>
      </w:r>
    </w:p>
    <w:p w14:paraId="19D176AA" w14:textId="2224527E" w:rsidR="00D81787" w:rsidRDefault="00D81787" w:rsidP="00D81787">
      <w:pPr>
        <w:rPr>
          <w:rFonts w:asciiTheme="minorHAnsi" w:hAnsiTheme="minorHAnsi" w:cstheme="minorHAnsi"/>
          <w:b/>
        </w:rPr>
      </w:pPr>
    </w:p>
    <w:p w14:paraId="667D7354" w14:textId="77777777" w:rsidR="00506D41" w:rsidRDefault="00506D41" w:rsidP="00D81787">
      <w:pPr>
        <w:rPr>
          <w:rFonts w:asciiTheme="minorHAnsi" w:hAnsiTheme="minorHAnsi" w:cstheme="minorHAnsi"/>
          <w:b/>
        </w:rPr>
      </w:pPr>
    </w:p>
    <w:p w14:paraId="4E1CD63B" w14:textId="4931E2AA" w:rsidR="007109EF" w:rsidRPr="00D81787" w:rsidRDefault="007109EF" w:rsidP="00D81787">
      <w:pPr>
        <w:rPr>
          <w:rFonts w:asciiTheme="minorHAnsi" w:hAnsiTheme="minorHAnsi" w:cstheme="minorHAnsi"/>
          <w:b/>
        </w:rPr>
      </w:pPr>
      <w:r w:rsidRPr="00D81787">
        <w:rPr>
          <w:rFonts w:asciiTheme="minorHAnsi" w:hAnsiTheme="minorHAnsi" w:cstheme="minorHAnsi"/>
          <w:b/>
        </w:rPr>
        <w:t>Screening</w:t>
      </w:r>
    </w:p>
    <w:p w14:paraId="2F8EA90C" w14:textId="4C8A9F9C" w:rsidR="003D0FF5" w:rsidRPr="007800FA" w:rsidRDefault="003D0FF5" w:rsidP="00D81787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inorHAnsi" w:hAnsiTheme="minorHAnsi" w:cstheme="minorHAnsi"/>
        </w:rPr>
      </w:pPr>
      <w:r w:rsidRPr="007800FA">
        <w:rPr>
          <w:rFonts w:asciiTheme="minorHAnsi" w:hAnsiTheme="minorHAnsi" w:cstheme="minorHAnsi"/>
        </w:rPr>
        <w:t>Visitors must sanitize their hands</w:t>
      </w:r>
      <w:r w:rsidR="00886C7F">
        <w:rPr>
          <w:rFonts w:asciiTheme="minorHAnsi" w:hAnsiTheme="minorHAnsi" w:cstheme="minorHAnsi"/>
        </w:rPr>
        <w:t xml:space="preserve"> upon entry</w:t>
      </w:r>
      <w:r w:rsidRPr="007800FA">
        <w:rPr>
          <w:rFonts w:asciiTheme="minorHAnsi" w:hAnsiTheme="minorHAnsi" w:cstheme="minorHAnsi"/>
        </w:rPr>
        <w:t>.</w:t>
      </w:r>
    </w:p>
    <w:p w14:paraId="3A81AFCA" w14:textId="314F27FD" w:rsidR="0022130C" w:rsidRPr="007800FA" w:rsidRDefault="003D0FF5" w:rsidP="00D81787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inorHAnsi" w:hAnsiTheme="minorHAnsi" w:cstheme="minorHAnsi"/>
        </w:rPr>
      </w:pPr>
      <w:r w:rsidRPr="007800FA">
        <w:rPr>
          <w:rFonts w:asciiTheme="minorHAnsi" w:hAnsiTheme="minorHAnsi" w:cstheme="minorHAnsi"/>
        </w:rPr>
        <w:t>Visitors must</w:t>
      </w:r>
      <w:r w:rsidR="0022130C" w:rsidRPr="007800FA">
        <w:rPr>
          <w:rFonts w:asciiTheme="minorHAnsi" w:hAnsiTheme="minorHAnsi" w:cstheme="minorHAnsi"/>
        </w:rPr>
        <w:t xml:space="preserve"> enter the main entrance,</w:t>
      </w:r>
      <w:r w:rsidRPr="007800FA">
        <w:rPr>
          <w:rFonts w:asciiTheme="minorHAnsi" w:hAnsiTheme="minorHAnsi" w:cstheme="minorHAnsi"/>
        </w:rPr>
        <w:t xml:space="preserve"> pass the entrance screening</w:t>
      </w:r>
      <w:r w:rsidR="007A50BD">
        <w:rPr>
          <w:rFonts w:asciiTheme="minorHAnsi" w:hAnsiTheme="minorHAnsi" w:cstheme="minorHAnsi"/>
        </w:rPr>
        <w:t>,</w:t>
      </w:r>
      <w:r w:rsidRPr="007800FA">
        <w:rPr>
          <w:rFonts w:asciiTheme="minorHAnsi" w:hAnsiTheme="minorHAnsi" w:cstheme="minorHAnsi"/>
        </w:rPr>
        <w:t xml:space="preserve"> and sign-in</w:t>
      </w:r>
      <w:r w:rsidR="007A50BD">
        <w:rPr>
          <w:rFonts w:asciiTheme="minorHAnsi" w:hAnsiTheme="minorHAnsi" w:cstheme="minorHAnsi"/>
        </w:rPr>
        <w:t xml:space="preserve"> and out upon departure</w:t>
      </w:r>
      <w:r w:rsidRPr="007800FA">
        <w:rPr>
          <w:rFonts w:asciiTheme="minorHAnsi" w:hAnsiTheme="minorHAnsi" w:cstheme="minorHAnsi"/>
        </w:rPr>
        <w:t>.</w:t>
      </w:r>
      <w:r w:rsidR="0022130C" w:rsidRPr="007800FA">
        <w:rPr>
          <w:rFonts w:asciiTheme="minorHAnsi" w:hAnsiTheme="minorHAnsi" w:cstheme="minorHAnsi"/>
        </w:rPr>
        <w:t xml:space="preserve">  </w:t>
      </w:r>
    </w:p>
    <w:p w14:paraId="1A9C9BC7" w14:textId="548AC6A6" w:rsidR="00D81787" w:rsidRDefault="00D81787" w:rsidP="00D81787">
      <w:pPr>
        <w:widowControl/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</w:p>
    <w:p w14:paraId="6AF3B2EE" w14:textId="77777777" w:rsidR="00506D41" w:rsidRDefault="00506D41" w:rsidP="00D81787">
      <w:pPr>
        <w:widowControl/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</w:p>
    <w:p w14:paraId="7F3F82B2" w14:textId="08D3113A" w:rsidR="00381483" w:rsidRPr="00D81787" w:rsidRDefault="00381483" w:rsidP="00381483">
      <w:pPr>
        <w:widowControl/>
        <w:autoSpaceDE/>
        <w:autoSpaceDN/>
        <w:spacing w:line="259" w:lineRule="auto"/>
        <w:contextualSpacing/>
        <w:rPr>
          <w:rFonts w:asciiTheme="minorHAnsi" w:hAnsiTheme="minorHAnsi" w:cstheme="minorHAnsi"/>
          <w:b/>
        </w:rPr>
      </w:pPr>
      <w:r w:rsidRPr="00D81787">
        <w:rPr>
          <w:rFonts w:asciiTheme="minorHAnsi" w:hAnsiTheme="minorHAnsi" w:cstheme="minorHAnsi"/>
          <w:b/>
        </w:rPr>
        <w:t>PPE</w:t>
      </w:r>
      <w:r w:rsidR="003D0FF5" w:rsidRPr="00D81787">
        <w:rPr>
          <w:rFonts w:asciiTheme="minorHAnsi" w:hAnsiTheme="minorHAnsi" w:cstheme="minorHAnsi"/>
          <w:b/>
        </w:rPr>
        <w:t>/Social Distancing</w:t>
      </w:r>
    </w:p>
    <w:p w14:paraId="63D1A7E3" w14:textId="0DD29060" w:rsidR="003D0FF5" w:rsidRPr="007800FA" w:rsidRDefault="003D0FF5" w:rsidP="003D0FF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inorHAnsi" w:hAnsiTheme="minorHAnsi" w:cstheme="minorHAnsi"/>
        </w:rPr>
      </w:pPr>
      <w:r w:rsidRPr="007800FA">
        <w:rPr>
          <w:rFonts w:asciiTheme="minorHAnsi" w:hAnsiTheme="minorHAnsi" w:cstheme="minorHAnsi"/>
        </w:rPr>
        <w:t xml:space="preserve">Visitors </w:t>
      </w:r>
      <w:r w:rsidR="00F201B1">
        <w:rPr>
          <w:rFonts w:asciiTheme="minorHAnsi" w:hAnsiTheme="minorHAnsi" w:cstheme="minorHAnsi"/>
        </w:rPr>
        <w:t xml:space="preserve">and residents </w:t>
      </w:r>
      <w:r w:rsidRPr="007800FA">
        <w:rPr>
          <w:rFonts w:asciiTheme="minorHAnsi" w:hAnsiTheme="minorHAnsi" w:cstheme="minorHAnsi"/>
        </w:rPr>
        <w:t>must wear a</w:t>
      </w:r>
      <w:r w:rsidR="00D81787">
        <w:rPr>
          <w:rFonts w:asciiTheme="minorHAnsi" w:hAnsiTheme="minorHAnsi" w:cstheme="minorHAnsi"/>
        </w:rPr>
        <w:t>n approved</w:t>
      </w:r>
      <w:r w:rsidRPr="007800FA">
        <w:rPr>
          <w:rFonts w:asciiTheme="minorHAnsi" w:hAnsiTheme="minorHAnsi" w:cstheme="minorHAnsi"/>
        </w:rPr>
        <w:t xml:space="preserve"> mask dur</w:t>
      </w:r>
      <w:r w:rsidR="00AB0518">
        <w:rPr>
          <w:rFonts w:asciiTheme="minorHAnsi" w:hAnsiTheme="minorHAnsi" w:cstheme="minorHAnsi"/>
        </w:rPr>
        <w:t>ing the entirety of their visit unless all parties are fully vaccinated.</w:t>
      </w:r>
    </w:p>
    <w:p w14:paraId="39B65DFD" w14:textId="2B66685C" w:rsidR="007800FA" w:rsidRDefault="003D0FF5" w:rsidP="007800FA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inorHAnsi" w:hAnsiTheme="minorHAnsi" w:cstheme="minorHAnsi"/>
        </w:rPr>
      </w:pPr>
      <w:r w:rsidRPr="007800FA">
        <w:rPr>
          <w:rFonts w:asciiTheme="minorHAnsi" w:hAnsiTheme="minorHAnsi" w:cstheme="minorHAnsi"/>
        </w:rPr>
        <w:t>Visitors and residents must maintain a 6 foot social distance</w:t>
      </w:r>
      <w:r w:rsidR="00EA2F55">
        <w:rPr>
          <w:rFonts w:asciiTheme="minorHAnsi" w:hAnsiTheme="minorHAnsi" w:cstheme="minorHAnsi"/>
        </w:rPr>
        <w:t xml:space="preserve"> if</w:t>
      </w:r>
      <w:r w:rsidR="00AB0518">
        <w:rPr>
          <w:rFonts w:asciiTheme="minorHAnsi" w:hAnsiTheme="minorHAnsi" w:cstheme="minorHAnsi"/>
        </w:rPr>
        <w:t xml:space="preserve"> both parties are unvaccinated</w:t>
      </w:r>
      <w:r w:rsidRPr="007800FA">
        <w:rPr>
          <w:rFonts w:asciiTheme="minorHAnsi" w:hAnsiTheme="minorHAnsi" w:cstheme="minorHAnsi"/>
        </w:rPr>
        <w:t>.</w:t>
      </w:r>
      <w:r w:rsidR="009F4042" w:rsidRPr="007800FA">
        <w:rPr>
          <w:rFonts w:asciiTheme="minorHAnsi" w:hAnsiTheme="minorHAnsi" w:cstheme="minorHAnsi"/>
        </w:rPr>
        <w:t xml:space="preserve">  </w:t>
      </w:r>
    </w:p>
    <w:p w14:paraId="710D2341" w14:textId="77777777" w:rsidR="00D81787" w:rsidRDefault="00D81787" w:rsidP="007A50BD">
      <w:pPr>
        <w:widowControl/>
        <w:autoSpaceDE/>
        <w:autoSpaceDN/>
        <w:contextualSpacing/>
        <w:rPr>
          <w:rFonts w:asciiTheme="minorHAnsi" w:hAnsiTheme="minorHAnsi" w:cstheme="minorHAnsi"/>
        </w:rPr>
      </w:pPr>
      <w:bookmarkStart w:id="0" w:name="_GoBack"/>
      <w:bookmarkEnd w:id="0"/>
    </w:p>
    <w:p w14:paraId="4FAE41C9" w14:textId="72CA4FF0" w:rsidR="007A50BD" w:rsidRPr="00D81787" w:rsidRDefault="00F201B1" w:rsidP="007A50BD">
      <w:pPr>
        <w:widowControl/>
        <w:autoSpaceDE/>
        <w:autoSpaceDN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Cleaning</w:t>
      </w:r>
    </w:p>
    <w:p w14:paraId="6988C73B" w14:textId="153F0E9B" w:rsidR="007A50BD" w:rsidRPr="007A50BD" w:rsidRDefault="007A50BD" w:rsidP="007A50BD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entrance attendant will sanitize chairs and tables be</w:t>
      </w:r>
      <w:r w:rsidR="00F201B1">
        <w:rPr>
          <w:rFonts w:asciiTheme="minorHAnsi" w:hAnsiTheme="minorHAnsi" w:cstheme="minorHAnsi"/>
        </w:rPr>
        <w:t xml:space="preserve">tween each visit with an approved cleaning solution. </w:t>
      </w:r>
    </w:p>
    <w:p w14:paraId="14E12A13" w14:textId="77777777" w:rsidR="004D2CF7" w:rsidRDefault="004D2CF7" w:rsidP="007271DB">
      <w:pPr>
        <w:pStyle w:val="BodyText"/>
        <w:spacing w:before="100"/>
        <w:ind w:left="0" w:right="350"/>
        <w:rPr>
          <w:rFonts w:asciiTheme="minorHAnsi" w:hAnsiTheme="minorHAnsi"/>
          <w:b/>
        </w:rPr>
      </w:pPr>
    </w:p>
    <w:p w14:paraId="200D70D3" w14:textId="1D17C8B0" w:rsidR="00506D41" w:rsidRDefault="004D2CF7" w:rsidP="007271DB">
      <w:pPr>
        <w:pStyle w:val="BodyText"/>
        <w:spacing w:before="100"/>
        <w:ind w:left="0" w:right="350"/>
        <w:rPr>
          <w:rFonts w:asciiTheme="minorHAnsi" w:hAnsiTheme="minorHAnsi"/>
          <w:b/>
        </w:rPr>
      </w:pPr>
      <w:r w:rsidRPr="00795AE4">
        <w:rPr>
          <w:rFonts w:asciiTheme="minorHAnsi" w:hAnsiTheme="minorHAnsi"/>
          <w:b/>
        </w:rPr>
        <w:t>References:</w:t>
      </w:r>
    </w:p>
    <w:p w14:paraId="347ABABD" w14:textId="00483AA4" w:rsidR="004D2CF7" w:rsidRPr="00795AE4" w:rsidRDefault="004D2CF7" w:rsidP="00795AE4">
      <w:pPr>
        <w:pStyle w:val="BodyText"/>
        <w:numPr>
          <w:ilvl w:val="0"/>
          <w:numId w:val="12"/>
        </w:numPr>
        <w:spacing w:before="100"/>
        <w:ind w:right="350"/>
        <w:rPr>
          <w:rFonts w:asciiTheme="minorHAnsi" w:hAnsiTheme="minorHAnsi"/>
        </w:rPr>
      </w:pPr>
      <w:r w:rsidRPr="00795AE4">
        <w:rPr>
          <w:rFonts w:asciiTheme="minorHAnsi" w:hAnsiTheme="minorHAnsi"/>
        </w:rPr>
        <w:t>CDC Updated Healthcare Infection Prevention and Control Recommendations in Response to COVID-19 Vaccination</w:t>
      </w:r>
    </w:p>
    <w:p w14:paraId="3BC1A760" w14:textId="77777777" w:rsidR="004D2CF7" w:rsidRDefault="004D2CF7" w:rsidP="007271DB">
      <w:pPr>
        <w:pStyle w:val="BodyText"/>
        <w:spacing w:before="100"/>
        <w:ind w:left="0" w:right="350"/>
        <w:rPr>
          <w:rFonts w:asciiTheme="minorHAnsi" w:hAnsiTheme="minorHAnsi"/>
          <w:b/>
          <w:sz w:val="24"/>
        </w:rPr>
      </w:pPr>
    </w:p>
    <w:p w14:paraId="5ACF8709" w14:textId="75BE4942" w:rsidR="007271DB" w:rsidRPr="00A916F5" w:rsidRDefault="00F42EE2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NOTES:</w:t>
      </w:r>
      <w:r>
        <w:rPr>
          <w:rFonts w:asciiTheme="minorHAnsi" w:hAnsiTheme="minorHAnsi"/>
          <w:sz w:val="24"/>
        </w:rPr>
        <w:t xml:space="preserve"> </w:t>
      </w:r>
    </w:p>
    <w:p w14:paraId="1B9C4C45" w14:textId="77777777" w:rsidR="00F201B1" w:rsidRDefault="00F201B1" w:rsidP="007271DB">
      <w:pPr>
        <w:pStyle w:val="BodyText"/>
        <w:spacing w:before="100"/>
        <w:ind w:left="0" w:right="350"/>
        <w:rPr>
          <w:rFonts w:asciiTheme="minorHAnsi" w:hAnsiTheme="minorHAnsi"/>
          <w:b/>
          <w:sz w:val="24"/>
        </w:rPr>
      </w:pPr>
    </w:p>
    <w:p w14:paraId="667C56C2" w14:textId="41B6C47A" w:rsidR="007D2C46" w:rsidRDefault="007271DB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OTHER POLICIES/PROTOCOLS TO REFERENCE:</w:t>
      </w:r>
      <w:bookmarkStart w:id="1" w:name="_bookmark0"/>
      <w:bookmarkEnd w:id="1"/>
      <w:r w:rsidR="00F42EE2">
        <w:rPr>
          <w:rFonts w:asciiTheme="minorHAnsi" w:hAnsiTheme="minorHAnsi"/>
          <w:sz w:val="24"/>
        </w:rPr>
        <w:t xml:space="preserve"> </w:t>
      </w:r>
    </w:p>
    <w:p w14:paraId="4B193F4C" w14:textId="77777777" w:rsidR="002D40EA" w:rsidRPr="007800FA" w:rsidRDefault="002D40EA" w:rsidP="002D40EA">
      <w:pPr>
        <w:pStyle w:val="BodyText"/>
        <w:spacing w:before="100"/>
        <w:ind w:left="0" w:right="350"/>
        <w:rPr>
          <w:rFonts w:asciiTheme="minorHAnsi" w:hAnsiTheme="minorHAnsi"/>
        </w:rPr>
      </w:pPr>
      <w:r w:rsidRPr="007800FA">
        <w:rPr>
          <w:rFonts w:asciiTheme="minorHAnsi" w:hAnsiTheme="minorHAnsi"/>
        </w:rPr>
        <w:t>PPE Precautions Comprehensive Guideline (Chart)</w:t>
      </w:r>
    </w:p>
    <w:p w14:paraId="229E12E3" w14:textId="38F72C04" w:rsidR="002D40EA" w:rsidRPr="007800FA" w:rsidRDefault="00F201B1" w:rsidP="002D40EA">
      <w:pPr>
        <w:pStyle w:val="BodyText"/>
        <w:spacing w:before="100"/>
        <w:ind w:left="0" w:right="3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Equipment and Room Cleaning Guidelines </w:t>
      </w:r>
    </w:p>
    <w:p w14:paraId="210CE240" w14:textId="1D6ADCE2" w:rsidR="009F4042" w:rsidRDefault="00EB673A" w:rsidP="002D40EA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7800FA">
        <w:rPr>
          <w:rFonts w:asciiTheme="minorHAnsi" w:hAnsiTheme="minorHAnsi"/>
        </w:rPr>
        <w:t>Hillcrest COVID-19 Precautions</w:t>
      </w:r>
    </w:p>
    <w:p w14:paraId="7680AE97" w14:textId="77777777" w:rsidR="00F201B1" w:rsidRDefault="00F201B1" w:rsidP="007271DB">
      <w:pPr>
        <w:pStyle w:val="BodyText"/>
        <w:spacing w:before="100"/>
        <w:ind w:left="0" w:right="350"/>
        <w:rPr>
          <w:rFonts w:asciiTheme="minorHAnsi" w:hAnsiTheme="minorHAnsi"/>
          <w:b/>
          <w:sz w:val="24"/>
        </w:rPr>
      </w:pPr>
    </w:p>
    <w:p w14:paraId="5A720125" w14:textId="7D6067F2" w:rsidR="00AF04EA" w:rsidRPr="00AF04EA" w:rsidRDefault="00AF04EA" w:rsidP="007271DB">
      <w:pPr>
        <w:pStyle w:val="BodyText"/>
        <w:spacing w:before="100"/>
        <w:ind w:left="0" w:right="350"/>
        <w:rPr>
          <w:rFonts w:asciiTheme="minorHAnsi" w:hAnsiTheme="minorHAnsi"/>
          <w:b/>
          <w:sz w:val="24"/>
        </w:rPr>
      </w:pPr>
      <w:r w:rsidRPr="00AF04EA">
        <w:rPr>
          <w:rFonts w:asciiTheme="minorHAnsi" w:hAnsiTheme="minorHAnsi"/>
          <w:b/>
          <w:sz w:val="24"/>
        </w:rPr>
        <w:t>SCOPE</w:t>
      </w:r>
      <w:r>
        <w:rPr>
          <w:rFonts w:asciiTheme="minorHAnsi" w:hAnsiTheme="minorHAnsi"/>
          <w:b/>
          <w:sz w:val="24"/>
        </w:rPr>
        <w:t>:</w:t>
      </w:r>
    </w:p>
    <w:p w14:paraId="17F8C23A" w14:textId="5AF43E6D" w:rsidR="007D2C46" w:rsidRPr="007D2C46" w:rsidRDefault="00AF04EA" w:rsidP="007D2C46">
      <w:r w:rsidRPr="007800FA">
        <w:rPr>
          <w:rFonts w:asciiTheme="minorHAnsi" w:hAnsiTheme="minorHAnsi"/>
        </w:rPr>
        <w:t>We anticipate these adjustment</w:t>
      </w:r>
      <w:r w:rsidR="000F0012" w:rsidRPr="007800FA">
        <w:rPr>
          <w:rFonts w:asciiTheme="minorHAnsi" w:hAnsiTheme="minorHAnsi"/>
        </w:rPr>
        <w:t>s</w:t>
      </w:r>
      <w:r w:rsidRPr="007800FA">
        <w:rPr>
          <w:rFonts w:asciiTheme="minorHAnsi" w:hAnsiTheme="minorHAnsi"/>
        </w:rPr>
        <w:t xml:space="preserve"> to be temporary and reserve the right to revise or discontinue these adjustments with or without notice depending on the current understanding and/or business needs of Bozeman Health relating to COVID-19.</w:t>
      </w:r>
    </w:p>
    <w:sectPr w:rsidR="007D2C46" w:rsidRPr="007D2C46" w:rsidSect="00913EE3">
      <w:type w:val="continuous"/>
      <w:pgSz w:w="12240" w:h="15840"/>
      <w:pgMar w:top="640" w:right="620" w:bottom="960" w:left="520" w:header="720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285B" w14:textId="77777777" w:rsidR="004F0DF7" w:rsidRDefault="004F0DF7">
      <w:r>
        <w:separator/>
      </w:r>
    </w:p>
  </w:endnote>
  <w:endnote w:type="continuationSeparator" w:id="0">
    <w:p w14:paraId="0882C08A" w14:textId="77777777" w:rsidR="004F0DF7" w:rsidRDefault="004F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05D7" w14:textId="77777777" w:rsidR="00C95D2D" w:rsidRPr="00A916F5" w:rsidRDefault="00C95D2D" w:rsidP="00A916F5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D75DA" w14:textId="77777777" w:rsidR="004F0DF7" w:rsidRDefault="004F0DF7">
      <w:r>
        <w:separator/>
      </w:r>
    </w:p>
  </w:footnote>
  <w:footnote w:type="continuationSeparator" w:id="0">
    <w:p w14:paraId="4552C1B8" w14:textId="77777777" w:rsidR="004F0DF7" w:rsidRDefault="004F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53EF" w14:textId="2B8092D4" w:rsidR="00B87813" w:rsidRPr="007D2C46" w:rsidRDefault="00B87813" w:rsidP="007800FA">
    <w:pPr>
      <w:pStyle w:val="Header"/>
      <w:tabs>
        <w:tab w:val="clear" w:pos="9360"/>
      </w:tabs>
      <w:rPr>
        <w:color w:val="FF0000"/>
        <w:sz w:val="18"/>
      </w:rPr>
    </w:pPr>
    <w:r w:rsidRPr="00B87813">
      <w:rPr>
        <w:rFonts w:asciiTheme="minorHAnsi" w:hAnsiTheme="minorHAnsi" w:cstheme="minorHAnsi"/>
        <w:noProof/>
        <w:sz w:val="20"/>
        <w:lang w:bidi="ar-SA"/>
      </w:rPr>
      <w:drawing>
        <wp:inline distT="0" distB="0" distL="0" distR="0" wp14:anchorId="32CA0881" wp14:editId="0BB51249">
          <wp:extent cx="1988629" cy="305943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629" cy="305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2C46">
      <w:t xml:space="preserve">                        </w:t>
    </w:r>
    <w:r w:rsidR="007800FA">
      <w:t xml:space="preserve">               </w:t>
    </w:r>
    <w:r w:rsidR="007D2C46">
      <w:t xml:space="preserve"> </w:t>
    </w:r>
    <w:r w:rsidR="007D2C46">
      <w:tab/>
    </w:r>
    <w:r w:rsidR="007800FA">
      <w:rPr>
        <w:rFonts w:asciiTheme="minorHAnsi" w:hAnsiTheme="minorHAnsi" w:cstheme="minorHAnsi"/>
        <w:color w:val="76923C" w:themeColor="accent3" w:themeShade="BF"/>
        <w:sz w:val="28"/>
      </w:rPr>
      <w:t>REVIEWED AND CURRENT COVID-19 POLICIES</w:t>
    </w:r>
  </w:p>
  <w:p w14:paraId="0CA3C0E2" w14:textId="77777777" w:rsidR="00B87813" w:rsidRDefault="00B87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ECD"/>
    <w:multiLevelType w:val="hybridMultilevel"/>
    <w:tmpl w:val="1F7C50AC"/>
    <w:lvl w:ilvl="0" w:tplc="A12A5E10">
      <w:start w:val="1"/>
      <w:numFmt w:val="bullet"/>
      <w:lvlText w:val=""/>
      <w:lvlJc w:val="left"/>
      <w:pPr>
        <w:ind w:left="68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1FE4"/>
    <w:multiLevelType w:val="hybridMultilevel"/>
    <w:tmpl w:val="6452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77F3"/>
    <w:multiLevelType w:val="hybridMultilevel"/>
    <w:tmpl w:val="E95E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5D0A"/>
    <w:multiLevelType w:val="hybridMultilevel"/>
    <w:tmpl w:val="146E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0D40"/>
    <w:multiLevelType w:val="hybridMultilevel"/>
    <w:tmpl w:val="E68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683E"/>
    <w:multiLevelType w:val="hybridMultilevel"/>
    <w:tmpl w:val="5FC0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F7B5E"/>
    <w:multiLevelType w:val="hybridMultilevel"/>
    <w:tmpl w:val="C6B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11"/>
    <w:multiLevelType w:val="hybridMultilevel"/>
    <w:tmpl w:val="5540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C76B7"/>
    <w:multiLevelType w:val="hybridMultilevel"/>
    <w:tmpl w:val="2A485504"/>
    <w:lvl w:ilvl="0" w:tplc="A12A5E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34324"/>
    <w:multiLevelType w:val="hybridMultilevel"/>
    <w:tmpl w:val="F0DC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660D8"/>
    <w:multiLevelType w:val="hybridMultilevel"/>
    <w:tmpl w:val="F35A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6C7A"/>
    <w:multiLevelType w:val="hybridMultilevel"/>
    <w:tmpl w:val="8610AAF2"/>
    <w:lvl w:ilvl="0" w:tplc="84762EFC">
      <w:start w:val="1"/>
      <w:numFmt w:val="decimal"/>
      <w:lvlText w:val="%1."/>
      <w:lvlJc w:val="left"/>
      <w:pPr>
        <w:ind w:left="920" w:hanging="361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07BE4760">
      <w:start w:val="1"/>
      <w:numFmt w:val="lowerLetter"/>
      <w:lvlText w:val="%2."/>
      <w:lvlJc w:val="left"/>
      <w:pPr>
        <w:ind w:left="1280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2" w:tplc="8018AA48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en-US"/>
      </w:rPr>
    </w:lvl>
    <w:lvl w:ilvl="3" w:tplc="016A8618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en-US"/>
      </w:rPr>
    </w:lvl>
    <w:lvl w:ilvl="4" w:tplc="D6A2C09C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en-US"/>
      </w:rPr>
    </w:lvl>
    <w:lvl w:ilvl="5" w:tplc="B56C6246"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en-US"/>
      </w:rPr>
    </w:lvl>
    <w:lvl w:ilvl="6" w:tplc="B3A69880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en-US"/>
      </w:rPr>
    </w:lvl>
    <w:lvl w:ilvl="7" w:tplc="CB50711C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en-US"/>
      </w:rPr>
    </w:lvl>
    <w:lvl w:ilvl="8" w:tplc="C45E0752">
      <w:numFmt w:val="bullet"/>
      <w:lvlText w:val="•"/>
      <w:lvlJc w:val="left"/>
      <w:pPr>
        <w:ind w:left="8917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557525DC"/>
    <w:multiLevelType w:val="hybridMultilevel"/>
    <w:tmpl w:val="DD42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95ECD"/>
    <w:multiLevelType w:val="hybridMultilevel"/>
    <w:tmpl w:val="347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1468C"/>
    <w:multiLevelType w:val="hybridMultilevel"/>
    <w:tmpl w:val="77383528"/>
    <w:lvl w:ilvl="0" w:tplc="A12A5E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4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D"/>
    <w:rsid w:val="0005226F"/>
    <w:rsid w:val="000A34FE"/>
    <w:rsid w:val="000B17D1"/>
    <w:rsid w:val="000C1B31"/>
    <w:rsid w:val="000D6651"/>
    <w:rsid w:val="000E6998"/>
    <w:rsid w:val="000F0012"/>
    <w:rsid w:val="001E76C3"/>
    <w:rsid w:val="0022130C"/>
    <w:rsid w:val="002B1C79"/>
    <w:rsid w:val="002B6E61"/>
    <w:rsid w:val="002D40EA"/>
    <w:rsid w:val="003656BF"/>
    <w:rsid w:val="003675A7"/>
    <w:rsid w:val="00381483"/>
    <w:rsid w:val="00381CD1"/>
    <w:rsid w:val="003D0FF5"/>
    <w:rsid w:val="00472682"/>
    <w:rsid w:val="00475D21"/>
    <w:rsid w:val="004B0224"/>
    <w:rsid w:val="004D2CF7"/>
    <w:rsid w:val="004D3386"/>
    <w:rsid w:val="004F0DF7"/>
    <w:rsid w:val="00506D41"/>
    <w:rsid w:val="00580E6F"/>
    <w:rsid w:val="005926EF"/>
    <w:rsid w:val="005F3CA9"/>
    <w:rsid w:val="00632CD6"/>
    <w:rsid w:val="00652B28"/>
    <w:rsid w:val="007109EF"/>
    <w:rsid w:val="00720B7E"/>
    <w:rsid w:val="007271DB"/>
    <w:rsid w:val="007339B3"/>
    <w:rsid w:val="00735C4A"/>
    <w:rsid w:val="007800FA"/>
    <w:rsid w:val="00795AE4"/>
    <w:rsid w:val="007A50BD"/>
    <w:rsid w:val="007B7F67"/>
    <w:rsid w:val="007C4C6B"/>
    <w:rsid w:val="007D2C46"/>
    <w:rsid w:val="007E4203"/>
    <w:rsid w:val="00886C7F"/>
    <w:rsid w:val="00887421"/>
    <w:rsid w:val="00892492"/>
    <w:rsid w:val="00913EE3"/>
    <w:rsid w:val="00914E94"/>
    <w:rsid w:val="009173E6"/>
    <w:rsid w:val="00940E22"/>
    <w:rsid w:val="00941F30"/>
    <w:rsid w:val="009A032D"/>
    <w:rsid w:val="009E6A20"/>
    <w:rsid w:val="009F4042"/>
    <w:rsid w:val="00A14588"/>
    <w:rsid w:val="00A45DEA"/>
    <w:rsid w:val="00A65227"/>
    <w:rsid w:val="00A77C53"/>
    <w:rsid w:val="00A916F5"/>
    <w:rsid w:val="00AB0518"/>
    <w:rsid w:val="00AC4FB7"/>
    <w:rsid w:val="00AF04EA"/>
    <w:rsid w:val="00AF10EF"/>
    <w:rsid w:val="00B364CE"/>
    <w:rsid w:val="00B87813"/>
    <w:rsid w:val="00BA70B7"/>
    <w:rsid w:val="00C95D2D"/>
    <w:rsid w:val="00D81787"/>
    <w:rsid w:val="00DF5DE8"/>
    <w:rsid w:val="00E035BB"/>
    <w:rsid w:val="00EA2F55"/>
    <w:rsid w:val="00EB673A"/>
    <w:rsid w:val="00EC06B8"/>
    <w:rsid w:val="00EC209A"/>
    <w:rsid w:val="00EF190A"/>
    <w:rsid w:val="00F1111D"/>
    <w:rsid w:val="00F201B1"/>
    <w:rsid w:val="00F42EE2"/>
    <w:rsid w:val="00FB4080"/>
    <w:rsid w:val="00FC3BC0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D7DCA7"/>
  <w15:docId w15:val="{2A2DFDEE-5739-467C-8A38-95802E7F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</w:style>
  <w:style w:type="paragraph" w:styleId="ListParagraph">
    <w:name w:val="List Paragraph"/>
    <w:basedOn w:val="Normal"/>
    <w:uiPriority w:val="34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7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13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7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13"/>
    <w:rPr>
      <w:rFonts w:ascii="Arial Narrow" w:eastAsia="Arial Narrow" w:hAnsi="Arial Narrow" w:cs="Arial Narrow"/>
      <w:lang w:bidi="en-US"/>
    </w:rPr>
  </w:style>
  <w:style w:type="table" w:styleId="TableGrid">
    <w:name w:val="Table Grid"/>
    <w:basedOn w:val="TableNormal"/>
    <w:uiPriority w:val="39"/>
    <w:rsid w:val="009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88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588"/>
    <w:rPr>
      <w:rFonts w:ascii="Arial Narrow" w:eastAsia="Arial Narrow" w:hAnsi="Arial Narrow" w:cs="Arial Narrow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88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50779a-cdda-4024-86f6-1206ef9b7ca4">PSUJ5KRJ64DJ-84249103-9</_dlc_DocId>
    <_dlc_DocIdUrl xmlns="2250779a-cdda-4024-86f6-1206ef9b7ca4">
      <Url>https://mind.bozemanhealth.org/departments/quality/services/ip/covid/_layouts/15/DocIdRedir.aspx?ID=PSUJ5KRJ64DJ-84249103-9</Url>
      <Description>PSUJ5KRJ64DJ-84249103-9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EAB41E15B224FAFC76E309B088868" ma:contentTypeVersion="1" ma:contentTypeDescription="Create a new document." ma:contentTypeScope="" ma:versionID="7d884dc16f95b423e2af8130c4864d54">
  <xsd:schema xmlns:xsd="http://www.w3.org/2001/XMLSchema" xmlns:xs="http://www.w3.org/2001/XMLSchema" xmlns:p="http://schemas.microsoft.com/office/2006/metadata/properties" xmlns:ns2="2250779a-cdda-4024-86f6-1206ef9b7ca4" targetNamespace="http://schemas.microsoft.com/office/2006/metadata/properties" ma:root="true" ma:fieldsID="f96df4fa35293eb691403e8c7b268d56" ns2:_="">
    <xsd:import namespace="2250779a-cdda-4024-86f6-1206ef9b7c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0779a-cdda-4024-86f6-1206ef9b7c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59FEA-C89A-4E52-8758-C0961E477C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50779a-cdda-4024-86f6-1206ef9b7c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294B6-3715-42A3-8051-B9359E7C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0779a-cdda-4024-86f6-1206ef9b7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173B1-FD1A-44D9-9A22-F445BAA9AE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B460C5-F8A6-4E46-8087-88DD5008B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Bozeman Health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Brendel, Lauren</dc:creator>
  <cp:lastModifiedBy>Brown,Heather</cp:lastModifiedBy>
  <cp:revision>2</cp:revision>
  <dcterms:created xsi:type="dcterms:W3CDTF">2021-05-26T16:47:00Z</dcterms:created>
  <dcterms:modified xsi:type="dcterms:W3CDTF">2021-05-26T16:47:00Z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2020-03-29T00:00:00Z</vt:filetime>
  </property>
  <property fmtid="{D5CDD505-2E9C-101B-9397-08002B2CF9AE}" pid="5" name="ContentTypeId">
    <vt:lpwstr>0x010100EF2EAB41E15B224FAFC76E309B088868</vt:lpwstr>
  </property>
  <property fmtid="{D5CDD505-2E9C-101B-9397-08002B2CF9AE}" pid="6" name="_dlc_DocIdItemGuid">
    <vt:lpwstr>3e0d6efc-a288-44a9-860b-c39a4e9cdbcd</vt:lpwstr>
  </property>
</Properties>
</file>