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73CB" w14:textId="77777777" w:rsidR="00B4672C" w:rsidRPr="007D6523" w:rsidRDefault="00EB7C4B" w:rsidP="00EB7C4B">
      <w:pPr>
        <w:pStyle w:val="BodyText"/>
        <w:jc w:val="center"/>
        <w:rPr>
          <w:rFonts w:ascii="Arial" w:hAnsi="Arial" w:cs="Arial"/>
          <w:b/>
          <w:sz w:val="19"/>
          <w:szCs w:val="19"/>
        </w:rPr>
      </w:pPr>
      <w:r w:rsidRPr="007D6523">
        <w:rPr>
          <w:rFonts w:ascii="Arial" w:hAnsi="Arial" w:cs="Arial"/>
          <w:b/>
          <w:sz w:val="19"/>
          <w:szCs w:val="19"/>
        </w:rPr>
        <w:t>Attachment 1a</w:t>
      </w:r>
      <w:r w:rsidRPr="007D6523">
        <w:rPr>
          <w:rFonts w:ascii="Arial" w:hAnsi="Arial" w:cs="Arial"/>
          <w:b/>
          <w:sz w:val="19"/>
          <w:szCs w:val="19"/>
        </w:rPr>
        <w:br/>
      </w:r>
      <w:r w:rsidR="00EB6D5F" w:rsidRPr="007D6523">
        <w:rPr>
          <w:rFonts w:ascii="Arial" w:hAnsi="Arial" w:cs="Arial"/>
          <w:b/>
          <w:sz w:val="19"/>
          <w:szCs w:val="19"/>
        </w:rPr>
        <w:t xml:space="preserve">GCHP’s </w:t>
      </w:r>
      <w:r w:rsidR="00A8439A" w:rsidRPr="007D6523">
        <w:rPr>
          <w:rFonts w:ascii="Arial" w:hAnsi="Arial" w:cs="Arial"/>
          <w:b/>
          <w:sz w:val="19"/>
          <w:szCs w:val="19"/>
        </w:rPr>
        <w:t xml:space="preserve">Preferred </w:t>
      </w:r>
      <w:r w:rsidR="008E3400" w:rsidRPr="007D6523">
        <w:rPr>
          <w:rFonts w:ascii="Arial" w:hAnsi="Arial" w:cs="Arial"/>
          <w:b/>
          <w:sz w:val="19"/>
          <w:szCs w:val="19"/>
        </w:rPr>
        <w:t xml:space="preserve">Key </w:t>
      </w:r>
      <w:r w:rsidR="00A948A9" w:rsidRPr="007D6523">
        <w:rPr>
          <w:rFonts w:ascii="Arial" w:hAnsi="Arial" w:cs="Arial"/>
          <w:b/>
          <w:sz w:val="19"/>
          <w:szCs w:val="19"/>
        </w:rPr>
        <w:t xml:space="preserve">Terms for </w:t>
      </w:r>
      <w:r w:rsidR="00B4672C" w:rsidRPr="007D6523">
        <w:rPr>
          <w:rFonts w:ascii="Arial" w:hAnsi="Arial" w:cs="Arial"/>
          <w:b/>
          <w:sz w:val="19"/>
          <w:szCs w:val="19"/>
        </w:rPr>
        <w:t>Licensing</w:t>
      </w:r>
      <w:r w:rsidR="005A3643" w:rsidRPr="007D6523">
        <w:rPr>
          <w:rFonts w:ascii="Arial" w:hAnsi="Arial" w:cs="Arial"/>
          <w:b/>
          <w:sz w:val="19"/>
          <w:szCs w:val="19"/>
        </w:rPr>
        <w:t xml:space="preserve"> or SaaS</w:t>
      </w:r>
      <w:r w:rsidR="008E3400" w:rsidRPr="007D6523">
        <w:rPr>
          <w:rFonts w:ascii="Arial" w:hAnsi="Arial" w:cs="Arial"/>
          <w:b/>
          <w:sz w:val="19"/>
          <w:szCs w:val="19"/>
        </w:rPr>
        <w:t xml:space="preserve"> Agreement</w:t>
      </w:r>
    </w:p>
    <w:p w14:paraId="7A8B0F6E" w14:textId="77777777" w:rsidR="00EB6D5F" w:rsidRPr="00D801CC" w:rsidRDefault="00EB6D5F" w:rsidP="00EB6D5F">
      <w:pPr>
        <w:pStyle w:val="ListParagraph"/>
        <w:keepNext/>
        <w:keepLines/>
        <w:numPr>
          <w:ilvl w:val="0"/>
          <w:numId w:val="1"/>
        </w:numPr>
        <w:tabs>
          <w:tab w:val="num" w:pos="1440"/>
        </w:tabs>
        <w:spacing w:after="720"/>
        <w:jc w:val="both"/>
        <w:outlineLvl w:val="1"/>
        <w:rPr>
          <w:rFonts w:ascii="Arial" w:eastAsia="Times New Roman" w:hAnsi="Arial" w:cs="Arial"/>
          <w:b/>
          <w:bCs/>
          <w:sz w:val="19"/>
          <w:szCs w:val="19"/>
        </w:rPr>
      </w:pPr>
      <w:r w:rsidRPr="00277CBE">
        <w:rPr>
          <w:rFonts w:ascii="Arial" w:hAnsi="Arial" w:cs="Arial"/>
          <w:b/>
          <w:i/>
          <w:sz w:val="19"/>
          <w:szCs w:val="19"/>
          <w:u w:val="single"/>
        </w:rPr>
        <w:t>GENERAL LICENSE AND SERVICE PROVISIONS:</w:t>
      </w:r>
    </w:p>
    <w:p w14:paraId="43DBE340" w14:textId="77777777" w:rsidR="00EB6D5F" w:rsidRPr="00D801CC" w:rsidRDefault="00EB6D5F" w:rsidP="00EB6D5F">
      <w:pPr>
        <w:pStyle w:val="ListParagraph"/>
        <w:keepNext/>
        <w:keepLines/>
        <w:tabs>
          <w:tab w:val="num" w:pos="1440"/>
        </w:tabs>
        <w:spacing w:after="720"/>
        <w:jc w:val="both"/>
        <w:outlineLvl w:val="1"/>
        <w:rPr>
          <w:rFonts w:ascii="Arial" w:eastAsia="Times New Roman" w:hAnsi="Arial" w:cs="Arial"/>
          <w:b/>
          <w:bCs/>
          <w:sz w:val="19"/>
          <w:szCs w:val="19"/>
        </w:rPr>
      </w:pPr>
    </w:p>
    <w:tbl>
      <w:tblPr>
        <w:tblStyle w:val="TableGrid"/>
        <w:tblW w:w="0" w:type="auto"/>
        <w:tblInd w:w="-5" w:type="dxa"/>
        <w:tblLook w:val="04A0" w:firstRow="1" w:lastRow="0" w:firstColumn="1" w:lastColumn="0" w:noHBand="0" w:noVBand="1"/>
      </w:tblPr>
      <w:tblGrid>
        <w:gridCol w:w="5940"/>
        <w:gridCol w:w="1350"/>
        <w:gridCol w:w="5665"/>
      </w:tblGrid>
      <w:tr w:rsidR="007F4142" w:rsidRPr="007E7F7E" w14:paraId="5076B251" w14:textId="77777777" w:rsidTr="007E5F3F">
        <w:tc>
          <w:tcPr>
            <w:tcW w:w="5940" w:type="dxa"/>
            <w:shd w:val="clear" w:color="auto" w:fill="BFBFBF" w:themeFill="background1" w:themeFillShade="BF"/>
          </w:tcPr>
          <w:p w14:paraId="65A9E47E" w14:textId="77777777" w:rsidR="00404EDE" w:rsidRPr="007E7F7E" w:rsidRDefault="00404EDE" w:rsidP="00404EDE">
            <w:pPr>
              <w:pStyle w:val="ListParagraph"/>
              <w:widowControl w:val="0"/>
              <w:spacing w:after="240"/>
              <w:ind w:left="360"/>
              <w:jc w:val="both"/>
              <w:outlineLvl w:val="1"/>
              <w:rPr>
                <w:rFonts w:ascii="Arial" w:eastAsia="Times New Roman" w:hAnsi="Arial" w:cs="Arial"/>
                <w:b/>
                <w:sz w:val="19"/>
                <w:szCs w:val="19"/>
              </w:rPr>
            </w:pPr>
            <w:r>
              <w:rPr>
                <w:rFonts w:ascii="Arial" w:eastAsia="Times New Roman" w:hAnsi="Arial" w:cs="Arial"/>
                <w:b/>
                <w:sz w:val="19"/>
                <w:szCs w:val="19"/>
              </w:rPr>
              <w:t>Term</w:t>
            </w:r>
          </w:p>
        </w:tc>
        <w:tc>
          <w:tcPr>
            <w:tcW w:w="1350" w:type="dxa"/>
            <w:shd w:val="clear" w:color="auto" w:fill="BFBFBF" w:themeFill="background1" w:themeFillShade="BF"/>
          </w:tcPr>
          <w:p w14:paraId="41AF923C" w14:textId="77777777" w:rsidR="00404EDE" w:rsidRDefault="00404EDE" w:rsidP="00404EDE">
            <w:pPr>
              <w:widowControl w:val="0"/>
              <w:spacing w:after="240"/>
              <w:jc w:val="center"/>
              <w:outlineLvl w:val="1"/>
              <w:rPr>
                <w:rFonts w:ascii="Arial" w:eastAsia="Times New Roman" w:hAnsi="Arial" w:cs="Arial"/>
                <w:b/>
                <w:sz w:val="19"/>
                <w:szCs w:val="19"/>
              </w:rPr>
            </w:pPr>
            <w:r>
              <w:rPr>
                <w:rFonts w:ascii="Arial" w:eastAsia="Times New Roman" w:hAnsi="Arial" w:cs="Arial"/>
                <w:b/>
                <w:sz w:val="19"/>
                <w:szCs w:val="19"/>
              </w:rPr>
              <w:t>Comply</w:t>
            </w:r>
            <w:r w:rsidR="0078385F">
              <w:rPr>
                <w:rFonts w:ascii="Arial" w:eastAsia="Times New Roman" w:hAnsi="Arial" w:cs="Arial"/>
                <w:b/>
                <w:sz w:val="19"/>
                <w:szCs w:val="19"/>
              </w:rPr>
              <w:t xml:space="preserve"> (Y/N)</w:t>
            </w:r>
          </w:p>
        </w:tc>
        <w:tc>
          <w:tcPr>
            <w:tcW w:w="5665" w:type="dxa"/>
            <w:shd w:val="clear" w:color="auto" w:fill="BFBFBF" w:themeFill="background1" w:themeFillShade="BF"/>
          </w:tcPr>
          <w:p w14:paraId="0789E72F" w14:textId="77777777" w:rsidR="00404EDE" w:rsidRDefault="00904812" w:rsidP="00404EDE">
            <w:pPr>
              <w:widowControl w:val="0"/>
              <w:spacing w:after="240"/>
              <w:jc w:val="center"/>
              <w:outlineLvl w:val="1"/>
              <w:rPr>
                <w:rFonts w:ascii="Arial" w:eastAsia="Times New Roman" w:hAnsi="Arial" w:cs="Arial"/>
                <w:b/>
                <w:sz w:val="19"/>
                <w:szCs w:val="19"/>
              </w:rPr>
            </w:pPr>
            <w:r>
              <w:rPr>
                <w:rFonts w:ascii="Arial" w:eastAsia="Times New Roman" w:hAnsi="Arial" w:cs="Arial"/>
                <w:b/>
                <w:sz w:val="19"/>
                <w:szCs w:val="19"/>
              </w:rPr>
              <w:t>Explanation of Reasons for Non-Compliance</w:t>
            </w:r>
          </w:p>
        </w:tc>
      </w:tr>
      <w:tr w:rsidR="007F4142" w:rsidRPr="007E7F7E" w14:paraId="4714A3BA" w14:textId="77777777" w:rsidTr="007E5F3F">
        <w:tc>
          <w:tcPr>
            <w:tcW w:w="5940" w:type="dxa"/>
          </w:tcPr>
          <w:p w14:paraId="74A3A8C3" w14:textId="6758D7DD" w:rsidR="00404EDE" w:rsidRPr="007E7F7E" w:rsidRDefault="00404EDE" w:rsidP="00404EDE">
            <w:pPr>
              <w:pStyle w:val="ListParagraph"/>
              <w:widowControl w:val="0"/>
              <w:numPr>
                <w:ilvl w:val="0"/>
                <w:numId w:val="3"/>
              </w:numPr>
              <w:spacing w:after="240"/>
              <w:jc w:val="both"/>
              <w:outlineLvl w:val="1"/>
              <w:rPr>
                <w:rFonts w:ascii="Arial" w:eastAsia="Times New Roman" w:hAnsi="Arial" w:cs="Arial"/>
                <w:sz w:val="19"/>
                <w:szCs w:val="19"/>
              </w:rPr>
            </w:pPr>
            <w:bookmarkStart w:id="0" w:name="_Toc343020467"/>
            <w:bookmarkStart w:id="1" w:name="_Toc357588385"/>
            <w:r w:rsidRPr="007E7F7E">
              <w:rPr>
                <w:rFonts w:ascii="Arial" w:eastAsia="Times New Roman" w:hAnsi="Arial" w:cs="Arial"/>
                <w:b/>
                <w:sz w:val="19"/>
                <w:szCs w:val="19"/>
              </w:rPr>
              <w:t>Scope of Licens</w:t>
            </w:r>
            <w:bookmarkEnd w:id="0"/>
            <w:bookmarkEnd w:id="1"/>
            <w:r w:rsidR="006056DA">
              <w:rPr>
                <w:rFonts w:ascii="Arial" w:eastAsia="Times New Roman" w:hAnsi="Arial" w:cs="Arial"/>
                <w:b/>
                <w:sz w:val="19"/>
                <w:szCs w:val="19"/>
              </w:rPr>
              <w:t>e</w:t>
            </w:r>
          </w:p>
        </w:tc>
        <w:tc>
          <w:tcPr>
            <w:tcW w:w="1350" w:type="dxa"/>
          </w:tcPr>
          <w:p w14:paraId="458E2ACA" w14:textId="77777777" w:rsidR="00404EDE" w:rsidRPr="006E1D50" w:rsidRDefault="00404EDE" w:rsidP="006E1D50">
            <w:pPr>
              <w:widowControl w:val="0"/>
              <w:spacing w:after="240"/>
              <w:outlineLvl w:val="1"/>
              <w:rPr>
                <w:rFonts w:ascii="Arial" w:eastAsia="Times New Roman" w:hAnsi="Arial" w:cs="Arial"/>
                <w:bCs/>
                <w:sz w:val="19"/>
                <w:szCs w:val="19"/>
              </w:rPr>
            </w:pPr>
          </w:p>
        </w:tc>
        <w:tc>
          <w:tcPr>
            <w:tcW w:w="5665" w:type="dxa"/>
          </w:tcPr>
          <w:p w14:paraId="7A0C5B39" w14:textId="77777777" w:rsidR="00404EDE" w:rsidRPr="006E1D50" w:rsidRDefault="00404EDE" w:rsidP="006E1D50">
            <w:pPr>
              <w:widowControl w:val="0"/>
              <w:spacing w:after="240"/>
              <w:outlineLvl w:val="1"/>
              <w:rPr>
                <w:rFonts w:ascii="Arial" w:eastAsia="Times New Roman" w:hAnsi="Arial" w:cs="Arial"/>
                <w:bCs/>
                <w:sz w:val="19"/>
                <w:szCs w:val="19"/>
              </w:rPr>
            </w:pPr>
          </w:p>
        </w:tc>
      </w:tr>
      <w:tr w:rsidR="007F4142" w:rsidRPr="007E7F7E" w14:paraId="669F4A67" w14:textId="77777777" w:rsidTr="007E5F3F">
        <w:tc>
          <w:tcPr>
            <w:tcW w:w="5940" w:type="dxa"/>
          </w:tcPr>
          <w:p w14:paraId="7DD9E085"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Contractor shall grant to GCHP a world-wide, non-exclusive license</w:t>
            </w:r>
            <w:r w:rsidR="00BC105E">
              <w:rPr>
                <w:rFonts w:ascii="Arial" w:eastAsia="Times New Roman" w:hAnsi="Arial" w:cs="Arial"/>
                <w:sz w:val="19"/>
                <w:szCs w:val="19"/>
              </w:rPr>
              <w:t>, sublicense,</w:t>
            </w:r>
            <w:r w:rsidRPr="007E7F7E">
              <w:rPr>
                <w:rFonts w:ascii="Arial" w:eastAsia="Times New Roman" w:hAnsi="Arial" w:cs="Arial"/>
                <w:sz w:val="19"/>
                <w:szCs w:val="19"/>
              </w:rPr>
              <w:t xml:space="preserve"> </w:t>
            </w:r>
            <w:r w:rsidR="00743D5C">
              <w:rPr>
                <w:rFonts w:ascii="Arial" w:eastAsia="Times New Roman" w:hAnsi="Arial" w:cs="Arial"/>
                <w:sz w:val="19"/>
                <w:szCs w:val="19"/>
              </w:rPr>
              <w:t xml:space="preserve">or </w:t>
            </w:r>
            <w:r w:rsidR="00BC105E">
              <w:rPr>
                <w:rFonts w:ascii="Arial" w:eastAsia="Times New Roman" w:hAnsi="Arial" w:cs="Arial"/>
                <w:sz w:val="19"/>
                <w:szCs w:val="19"/>
              </w:rPr>
              <w:t xml:space="preserve">right of </w:t>
            </w:r>
            <w:r w:rsidR="00743D5C">
              <w:rPr>
                <w:rFonts w:ascii="Arial" w:eastAsia="Times New Roman" w:hAnsi="Arial" w:cs="Arial"/>
                <w:sz w:val="19"/>
                <w:szCs w:val="19"/>
              </w:rPr>
              <w:t xml:space="preserve">access </w:t>
            </w:r>
            <w:r w:rsidRPr="007E7F7E">
              <w:rPr>
                <w:rFonts w:ascii="Arial" w:eastAsia="Times New Roman" w:hAnsi="Arial" w:cs="Arial"/>
                <w:sz w:val="19"/>
                <w:szCs w:val="19"/>
              </w:rPr>
              <w:t xml:space="preserve">to use the licensed software and documentation for its intended purposes and business activities. </w:t>
            </w:r>
          </w:p>
        </w:tc>
        <w:tc>
          <w:tcPr>
            <w:tcW w:w="1350" w:type="dxa"/>
          </w:tcPr>
          <w:p w14:paraId="2A87593C"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257723A5" w14:textId="77777777" w:rsidR="00404EDE" w:rsidRPr="007E7F7E" w:rsidRDefault="00404EDE" w:rsidP="006E1D50">
            <w:pPr>
              <w:widowControl w:val="0"/>
              <w:tabs>
                <w:tab w:val="left" w:pos="3346"/>
              </w:tabs>
              <w:spacing w:after="240"/>
              <w:ind w:left="-13" w:right="-102"/>
              <w:outlineLvl w:val="1"/>
              <w:rPr>
                <w:rFonts w:ascii="Arial" w:eastAsia="Times New Roman" w:hAnsi="Arial" w:cs="Arial"/>
                <w:sz w:val="19"/>
                <w:szCs w:val="19"/>
              </w:rPr>
            </w:pPr>
          </w:p>
        </w:tc>
      </w:tr>
      <w:tr w:rsidR="007F4142" w:rsidRPr="007E7F7E" w14:paraId="5B529F22" w14:textId="77777777" w:rsidTr="007E5F3F">
        <w:tc>
          <w:tcPr>
            <w:tcW w:w="5940" w:type="dxa"/>
          </w:tcPr>
          <w:p w14:paraId="07F64CFA" w14:textId="77777777" w:rsidR="00404EDE" w:rsidRPr="007E7F7E" w:rsidRDefault="00404EDE" w:rsidP="006E04D5">
            <w:pPr>
              <w:pStyle w:val="ListParagraph"/>
              <w:widowControl w:val="0"/>
              <w:numPr>
                <w:ilvl w:val="1"/>
                <w:numId w:val="3"/>
              </w:numPr>
              <w:spacing w:after="240"/>
              <w:ind w:left="360"/>
              <w:jc w:val="both"/>
              <w:outlineLvl w:val="1"/>
              <w:rPr>
                <w:rFonts w:ascii="Arial" w:eastAsia="Times New Roman" w:hAnsi="Arial" w:cs="Arial"/>
                <w:sz w:val="19"/>
                <w:szCs w:val="19"/>
              </w:rPr>
            </w:pPr>
            <w:r w:rsidRPr="007E7F7E">
              <w:rPr>
                <w:rFonts w:ascii="Arial" w:eastAsia="Times New Roman" w:hAnsi="Arial" w:cs="Arial"/>
                <w:sz w:val="19"/>
                <w:szCs w:val="19"/>
              </w:rPr>
              <w:t>The license</w:t>
            </w:r>
            <w:r w:rsidR="00BC105E">
              <w:rPr>
                <w:rFonts w:ascii="Arial" w:eastAsia="Times New Roman" w:hAnsi="Arial" w:cs="Arial"/>
                <w:sz w:val="19"/>
                <w:szCs w:val="19"/>
              </w:rPr>
              <w:t xml:space="preserve">, sublicense, or right of </w:t>
            </w:r>
            <w:r w:rsidR="00743D5C">
              <w:rPr>
                <w:rFonts w:ascii="Arial" w:eastAsia="Times New Roman" w:hAnsi="Arial" w:cs="Arial"/>
                <w:sz w:val="19"/>
                <w:szCs w:val="19"/>
              </w:rPr>
              <w:t xml:space="preserve">access </w:t>
            </w:r>
            <w:r w:rsidRPr="007E7F7E">
              <w:rPr>
                <w:rFonts w:ascii="Arial" w:eastAsia="Times New Roman" w:hAnsi="Arial" w:cs="Arial"/>
                <w:sz w:val="19"/>
                <w:szCs w:val="19"/>
              </w:rPr>
              <w:t xml:space="preserve">rights shall be extended to GCHP contractors performing services for or on behalf of GCHP, </w:t>
            </w:r>
            <w:r w:rsidR="003C0590">
              <w:rPr>
                <w:rFonts w:ascii="Arial" w:eastAsia="Times New Roman" w:hAnsi="Arial" w:cs="Arial"/>
                <w:sz w:val="19"/>
                <w:szCs w:val="19"/>
              </w:rPr>
              <w:t xml:space="preserve">including </w:t>
            </w:r>
            <w:r w:rsidR="003C0590" w:rsidRPr="003C0590">
              <w:rPr>
                <w:rFonts w:ascii="Arial" w:eastAsia="Times New Roman" w:hAnsi="Arial" w:cs="Arial"/>
                <w:sz w:val="19"/>
                <w:szCs w:val="19"/>
              </w:rPr>
              <w:t xml:space="preserve">any contractor that </w:t>
            </w:r>
            <w:r w:rsidR="003C0590">
              <w:rPr>
                <w:rFonts w:ascii="Arial" w:eastAsia="Times New Roman" w:hAnsi="Arial" w:cs="Arial"/>
                <w:sz w:val="19"/>
                <w:szCs w:val="19"/>
              </w:rPr>
              <w:t xml:space="preserve">GCHP selects </w:t>
            </w:r>
            <w:r w:rsidR="006E04D5">
              <w:rPr>
                <w:rFonts w:ascii="Arial" w:eastAsia="Times New Roman" w:hAnsi="Arial" w:cs="Arial"/>
                <w:sz w:val="19"/>
                <w:szCs w:val="19"/>
              </w:rPr>
              <w:t>to</w:t>
            </w:r>
            <w:r w:rsidR="003C0590">
              <w:rPr>
                <w:rFonts w:ascii="Arial" w:eastAsia="Times New Roman" w:hAnsi="Arial" w:cs="Arial"/>
                <w:sz w:val="19"/>
                <w:szCs w:val="19"/>
              </w:rPr>
              <w:t xml:space="preserve"> provide services using such software, </w:t>
            </w:r>
            <w:r w:rsidRPr="007E7F7E">
              <w:rPr>
                <w:rFonts w:ascii="Arial" w:eastAsia="Times New Roman" w:hAnsi="Arial" w:cs="Arial"/>
                <w:sz w:val="19"/>
                <w:szCs w:val="19"/>
              </w:rPr>
              <w:t>provided that GCHP executes an agreement protecting the confidentiality of the licensed software and with license restrictions consistent with the confidentiality and license terms of the licensing agreement.  Such provisions do not have to specifically name Contractor or the licensed software in order to be effective.</w:t>
            </w:r>
          </w:p>
        </w:tc>
        <w:tc>
          <w:tcPr>
            <w:tcW w:w="1350" w:type="dxa"/>
          </w:tcPr>
          <w:p w14:paraId="0EF3DA75"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3C10607E"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34260F" w:rsidRPr="007E7F7E" w14:paraId="1D090F4B" w14:textId="77777777" w:rsidTr="007E5F3F">
        <w:tc>
          <w:tcPr>
            <w:tcW w:w="5940" w:type="dxa"/>
          </w:tcPr>
          <w:p w14:paraId="0BAFC1A2" w14:textId="77777777" w:rsidR="0034260F" w:rsidRPr="00263C0C" w:rsidRDefault="0034260F" w:rsidP="0097502C">
            <w:pPr>
              <w:pStyle w:val="ListParagraph"/>
              <w:widowControl w:val="0"/>
              <w:numPr>
                <w:ilvl w:val="1"/>
                <w:numId w:val="3"/>
              </w:numPr>
              <w:tabs>
                <w:tab w:val="num" w:pos="1440"/>
              </w:tabs>
              <w:spacing w:after="240"/>
              <w:ind w:left="360"/>
              <w:jc w:val="both"/>
              <w:outlineLvl w:val="1"/>
              <w:rPr>
                <w:rFonts w:ascii="Arial" w:eastAsia="Times New Roman" w:hAnsi="Arial" w:cs="Arial"/>
                <w:sz w:val="19"/>
                <w:szCs w:val="19"/>
              </w:rPr>
            </w:pPr>
            <w:r>
              <w:rPr>
                <w:rFonts w:ascii="Arial" w:eastAsia="Times New Roman" w:hAnsi="Arial" w:cs="Arial"/>
                <w:sz w:val="19"/>
                <w:szCs w:val="19"/>
              </w:rPr>
              <w:t>GCHP shall have a right to negotiate a Service Provider License during the term of the Agreement.</w:t>
            </w:r>
          </w:p>
        </w:tc>
        <w:tc>
          <w:tcPr>
            <w:tcW w:w="1350" w:type="dxa"/>
          </w:tcPr>
          <w:p w14:paraId="70A41500" w14:textId="77777777" w:rsidR="0034260F" w:rsidRPr="007E7F7E" w:rsidRDefault="0034260F"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61C6A732" w14:textId="77777777" w:rsidR="0034260F" w:rsidRPr="007E7F7E" w:rsidRDefault="0034260F"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2C9201E7" w14:textId="77777777" w:rsidTr="007E5F3F">
        <w:tc>
          <w:tcPr>
            <w:tcW w:w="5940" w:type="dxa"/>
          </w:tcPr>
          <w:p w14:paraId="7F9C79D2" w14:textId="77777777" w:rsidR="00404EDE" w:rsidRPr="007E7F7E" w:rsidRDefault="00404EDE" w:rsidP="0097502C">
            <w:pPr>
              <w:pStyle w:val="ListParagraph"/>
              <w:widowControl w:val="0"/>
              <w:numPr>
                <w:ilvl w:val="1"/>
                <w:numId w:val="3"/>
              </w:numPr>
              <w:tabs>
                <w:tab w:val="num" w:pos="1440"/>
              </w:tabs>
              <w:spacing w:after="240"/>
              <w:ind w:left="360"/>
              <w:jc w:val="both"/>
              <w:outlineLvl w:val="1"/>
              <w:rPr>
                <w:rFonts w:ascii="Arial" w:eastAsia="Times New Roman" w:hAnsi="Arial" w:cs="Arial"/>
                <w:sz w:val="19"/>
                <w:szCs w:val="19"/>
              </w:rPr>
            </w:pPr>
            <w:r w:rsidRPr="00263C0C">
              <w:rPr>
                <w:rFonts w:ascii="Arial" w:eastAsia="Times New Roman" w:hAnsi="Arial" w:cs="Arial"/>
                <w:sz w:val="19"/>
                <w:szCs w:val="19"/>
              </w:rPr>
              <w:t>In the event that the licensed software is licensed on a limited basis (e.g., licensed on a per user, server, CPU, storage capacity, named user basis), there will be a mechanism to either limit GCHP usage to such limitation to prevent overage or a mechanism to notify GCHP when it has inadvertently exceeded such limit and an opportunity to either reduce usage to stay within agreed limitations or purchase additional users, capacity, etc., at the prices agreed in the license agreement.  In the event of intentional or repeated excess usage, then GCHP’s sole liability shall be payment of the license fees attributable to the excess use at the rates set forth in the licensing agreement for a period of up to twelve (12) months</w:t>
            </w:r>
            <w:r w:rsidRPr="007E7F7E">
              <w:rPr>
                <w:rFonts w:ascii="Arial" w:eastAsia="Times New Roman" w:hAnsi="Arial" w:cs="Arial"/>
                <w:sz w:val="19"/>
                <w:szCs w:val="19"/>
              </w:rPr>
              <w:t>.</w:t>
            </w:r>
          </w:p>
        </w:tc>
        <w:tc>
          <w:tcPr>
            <w:tcW w:w="1350" w:type="dxa"/>
          </w:tcPr>
          <w:p w14:paraId="30FA7BBB"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146973F4"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5986B98B" w14:textId="77777777" w:rsidTr="007E5F3F">
        <w:tc>
          <w:tcPr>
            <w:tcW w:w="5940" w:type="dxa"/>
          </w:tcPr>
          <w:p w14:paraId="785FBF79" w14:textId="77777777" w:rsidR="00404EDE" w:rsidRPr="007E7F7E" w:rsidRDefault="00404EDE" w:rsidP="00404EDE">
            <w:pPr>
              <w:pStyle w:val="ListParagraph"/>
              <w:widowControl w:val="0"/>
              <w:numPr>
                <w:ilvl w:val="0"/>
                <w:numId w:val="3"/>
              </w:numPr>
              <w:spacing w:after="240"/>
              <w:jc w:val="both"/>
              <w:outlineLvl w:val="1"/>
              <w:rPr>
                <w:rFonts w:ascii="Arial" w:eastAsia="Times New Roman" w:hAnsi="Arial" w:cs="Arial"/>
                <w:sz w:val="19"/>
                <w:szCs w:val="19"/>
              </w:rPr>
            </w:pPr>
            <w:r w:rsidRPr="007E7F7E">
              <w:rPr>
                <w:rFonts w:ascii="Arial" w:eastAsia="Times New Roman" w:hAnsi="Arial" w:cs="Arial"/>
                <w:b/>
                <w:sz w:val="19"/>
                <w:szCs w:val="19"/>
              </w:rPr>
              <w:lastRenderedPageBreak/>
              <w:t>Access to GCHP Systems</w:t>
            </w:r>
            <w:r w:rsidRPr="007E7F7E">
              <w:rPr>
                <w:rFonts w:ascii="Arial" w:eastAsia="Times New Roman" w:hAnsi="Arial" w:cs="Arial"/>
                <w:sz w:val="19"/>
                <w:szCs w:val="19"/>
              </w:rPr>
              <w:t xml:space="preserve"> </w:t>
            </w:r>
          </w:p>
        </w:tc>
        <w:tc>
          <w:tcPr>
            <w:tcW w:w="1350" w:type="dxa"/>
          </w:tcPr>
          <w:p w14:paraId="0C418CE1"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49C65A65"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0ADD2EFA" w14:textId="77777777" w:rsidTr="007E5F3F">
        <w:tc>
          <w:tcPr>
            <w:tcW w:w="5940" w:type="dxa"/>
          </w:tcPr>
          <w:p w14:paraId="2088F612"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GCHP shall determine the nature and extent of such access.</w:t>
            </w:r>
          </w:p>
        </w:tc>
        <w:tc>
          <w:tcPr>
            <w:tcW w:w="1350" w:type="dxa"/>
          </w:tcPr>
          <w:p w14:paraId="4154CB95"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6D12F210"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0839DCA5" w14:textId="77777777" w:rsidTr="007E5F3F">
        <w:tc>
          <w:tcPr>
            <w:tcW w:w="5940" w:type="dxa"/>
          </w:tcPr>
          <w:p w14:paraId="625FD44E"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Contractor shall comply with GCHP instructions and policies related to such access, including use of secure gateways, VPN or other modes of secure access.</w:t>
            </w:r>
          </w:p>
        </w:tc>
        <w:tc>
          <w:tcPr>
            <w:tcW w:w="1350" w:type="dxa"/>
          </w:tcPr>
          <w:p w14:paraId="1160A9FA"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4465960A"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6A38F3F1" w14:textId="77777777" w:rsidTr="007E5F3F">
        <w:tc>
          <w:tcPr>
            <w:tcW w:w="5940" w:type="dxa"/>
          </w:tcPr>
          <w:p w14:paraId="2ED265B5"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Contractor will not place any back doors in GCHP systems and will be responsible for exposing GCHP systems to malware or ransomware as a result of access by Contractor, its employees and subcontractors.</w:t>
            </w:r>
          </w:p>
        </w:tc>
        <w:tc>
          <w:tcPr>
            <w:tcW w:w="1350" w:type="dxa"/>
          </w:tcPr>
          <w:p w14:paraId="58949A55"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57F196F4"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09544F94" w14:textId="77777777" w:rsidTr="007E5F3F">
        <w:tc>
          <w:tcPr>
            <w:tcW w:w="5940" w:type="dxa"/>
          </w:tcPr>
          <w:p w14:paraId="25F35492"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Any information accessed shall be considered GCHP Confidential Information.</w:t>
            </w:r>
          </w:p>
        </w:tc>
        <w:tc>
          <w:tcPr>
            <w:tcW w:w="1350" w:type="dxa"/>
          </w:tcPr>
          <w:p w14:paraId="03002DB9"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38E6CD07"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7BC95E19" w14:textId="77777777" w:rsidTr="007E5F3F">
        <w:tc>
          <w:tcPr>
            <w:tcW w:w="5940" w:type="dxa"/>
          </w:tcPr>
          <w:p w14:paraId="027D9691"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GCHP may monitor Contractor’s use of and access to such systems and may access any communications on GCHP systems.</w:t>
            </w:r>
          </w:p>
        </w:tc>
        <w:tc>
          <w:tcPr>
            <w:tcW w:w="1350" w:type="dxa"/>
          </w:tcPr>
          <w:p w14:paraId="2705FC30"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2BA88A2B"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540DF926" w14:textId="77777777" w:rsidTr="007E5F3F">
        <w:tc>
          <w:tcPr>
            <w:tcW w:w="5940" w:type="dxa"/>
          </w:tcPr>
          <w:p w14:paraId="772BD40C" w14:textId="77777777" w:rsidR="00404EDE" w:rsidRPr="007E7F7E" w:rsidRDefault="00404EDE" w:rsidP="00404EDE">
            <w:pPr>
              <w:pStyle w:val="ListParagraph"/>
              <w:widowControl w:val="0"/>
              <w:numPr>
                <w:ilvl w:val="0"/>
                <w:numId w:val="3"/>
              </w:numPr>
              <w:spacing w:after="240"/>
              <w:jc w:val="both"/>
              <w:outlineLvl w:val="1"/>
              <w:rPr>
                <w:rFonts w:ascii="Arial" w:eastAsia="Times New Roman" w:hAnsi="Arial" w:cs="Arial"/>
                <w:sz w:val="19"/>
                <w:szCs w:val="19"/>
              </w:rPr>
            </w:pPr>
            <w:r w:rsidRPr="007E7F7E">
              <w:rPr>
                <w:rFonts w:ascii="Arial" w:eastAsia="Times New Roman" w:hAnsi="Arial" w:cs="Arial"/>
                <w:b/>
                <w:sz w:val="19"/>
                <w:szCs w:val="19"/>
              </w:rPr>
              <w:t>Access to GCHP Facilities</w:t>
            </w:r>
            <w:r w:rsidRPr="007E7F7E">
              <w:rPr>
                <w:rFonts w:ascii="Arial" w:eastAsia="Times New Roman" w:hAnsi="Arial" w:cs="Arial"/>
                <w:sz w:val="19"/>
                <w:szCs w:val="19"/>
              </w:rPr>
              <w:t xml:space="preserve">  </w:t>
            </w:r>
          </w:p>
        </w:tc>
        <w:tc>
          <w:tcPr>
            <w:tcW w:w="1350" w:type="dxa"/>
          </w:tcPr>
          <w:p w14:paraId="6772D102"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3AC93549"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55312A24" w14:textId="77777777" w:rsidTr="007E5F3F">
        <w:tc>
          <w:tcPr>
            <w:tcW w:w="5940" w:type="dxa"/>
          </w:tcPr>
          <w:p w14:paraId="371C1985"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Contractor, its employees and its agents may be granted access to GCHP facilities, subject to compliance with GCHP’s standard administrative and security requirements and policies provided to Contractor, for the purpose of performing the Services.</w:t>
            </w:r>
          </w:p>
        </w:tc>
        <w:tc>
          <w:tcPr>
            <w:tcW w:w="1350" w:type="dxa"/>
          </w:tcPr>
          <w:p w14:paraId="4C0BE0AD"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7EB7331F"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1B43686A" w14:textId="77777777" w:rsidTr="007E5F3F">
        <w:tc>
          <w:tcPr>
            <w:tcW w:w="5940" w:type="dxa"/>
          </w:tcPr>
          <w:p w14:paraId="5A2A86E9"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Access to GCHP facilities shall be restricted to normal GCHP business hours.  Access to GCHP facilities outside normal business hours must be approved in advance by GCHP’s program manager, which approval will not be unreasonably withheld.</w:t>
            </w:r>
          </w:p>
        </w:tc>
        <w:tc>
          <w:tcPr>
            <w:tcW w:w="1350" w:type="dxa"/>
          </w:tcPr>
          <w:p w14:paraId="2C867EB3"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3EB75BA4"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6A9B4F9B" w14:textId="77777777" w:rsidTr="007E5F3F">
        <w:tc>
          <w:tcPr>
            <w:tcW w:w="5940" w:type="dxa"/>
          </w:tcPr>
          <w:p w14:paraId="04096914"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Contractor shall have no tenancy, license or any other property rights or interest in GCHP facilities.</w:t>
            </w:r>
          </w:p>
        </w:tc>
        <w:tc>
          <w:tcPr>
            <w:tcW w:w="1350" w:type="dxa"/>
          </w:tcPr>
          <w:p w14:paraId="7810CB13"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374B9B8D"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58667711" w14:textId="77777777" w:rsidTr="007E5F3F">
        <w:tc>
          <w:tcPr>
            <w:tcW w:w="5940" w:type="dxa"/>
          </w:tcPr>
          <w:p w14:paraId="6349CFEA"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While present at GCHP facilities, Contractor’s personnel shall be accompanied by GCHP personnel, unless otherwise specified prior to such event by GCHP’s program manager or his or her designee.</w:t>
            </w:r>
          </w:p>
        </w:tc>
        <w:tc>
          <w:tcPr>
            <w:tcW w:w="1350" w:type="dxa"/>
          </w:tcPr>
          <w:p w14:paraId="21BA1F59"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7C515CEA"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3DE895BB" w14:textId="77777777" w:rsidTr="007E5F3F">
        <w:tc>
          <w:tcPr>
            <w:tcW w:w="5940" w:type="dxa"/>
          </w:tcPr>
          <w:p w14:paraId="6DF29CF7"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 xml:space="preserve">While at any GCHP facility, Contractor’s personnel, contractors, and subcontractors shall (1) comply with GCHP’s requests, rules, </w:t>
            </w:r>
            <w:r w:rsidRPr="007E7F7E">
              <w:rPr>
                <w:rFonts w:ascii="Arial" w:eastAsia="Times New Roman" w:hAnsi="Arial" w:cs="Arial"/>
                <w:sz w:val="19"/>
                <w:szCs w:val="19"/>
              </w:rPr>
              <w:lastRenderedPageBreak/>
              <w:t>policies, and regulations regarding personal and professional conduct (including without limitation, the wearing of an identification badge and adhering to regulations and general safety practices or procedures) and (2) otherwise conduct themselves in a professional and businesslike manner.</w:t>
            </w:r>
          </w:p>
        </w:tc>
        <w:tc>
          <w:tcPr>
            <w:tcW w:w="1350" w:type="dxa"/>
          </w:tcPr>
          <w:p w14:paraId="0F7CAF1D"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3D5696EB"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0F3924E4" w14:textId="77777777" w:rsidTr="007E5F3F">
        <w:tc>
          <w:tcPr>
            <w:tcW w:w="5940" w:type="dxa"/>
          </w:tcPr>
          <w:p w14:paraId="1EC4F10A"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Contractor will be responsible for all acts, whether negligent or intentional, of its employees and subcontractors while on site at a GCHP facility, including acts resulting in employment claims for harassment or other prohibited behavior in the workplace, personal injury or wrongful death.</w:t>
            </w:r>
          </w:p>
        </w:tc>
        <w:tc>
          <w:tcPr>
            <w:tcW w:w="1350" w:type="dxa"/>
          </w:tcPr>
          <w:p w14:paraId="045FD8C4"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6C0B794B" w14:textId="77777777" w:rsidR="00404EDE" w:rsidRPr="007E7F7E"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38131E47" w14:textId="77777777" w:rsidTr="007E5F3F">
        <w:tc>
          <w:tcPr>
            <w:tcW w:w="5940" w:type="dxa"/>
          </w:tcPr>
          <w:p w14:paraId="1E48EF02" w14:textId="77777777" w:rsidR="00404EDE" w:rsidRPr="007E7F7E" w:rsidRDefault="00404EDE" w:rsidP="00404EDE">
            <w:pPr>
              <w:pStyle w:val="ListParagraph"/>
              <w:widowControl w:val="0"/>
              <w:numPr>
                <w:ilvl w:val="0"/>
                <w:numId w:val="3"/>
              </w:numPr>
              <w:spacing w:after="240"/>
              <w:jc w:val="both"/>
              <w:outlineLvl w:val="1"/>
              <w:rPr>
                <w:rFonts w:ascii="Arial" w:hAnsi="Arial" w:cs="Arial"/>
                <w:sz w:val="19"/>
                <w:szCs w:val="19"/>
              </w:rPr>
            </w:pPr>
            <w:r w:rsidRPr="007E7F7E">
              <w:rPr>
                <w:rFonts w:ascii="Arial" w:hAnsi="Arial" w:cs="Arial"/>
                <w:b/>
                <w:sz w:val="19"/>
                <w:szCs w:val="19"/>
              </w:rPr>
              <w:t>Damage to GCHP Facilities</w:t>
            </w:r>
            <w:r w:rsidRPr="007E7F7E">
              <w:rPr>
                <w:rFonts w:ascii="Arial" w:hAnsi="Arial" w:cs="Arial"/>
                <w:sz w:val="19"/>
                <w:szCs w:val="19"/>
              </w:rPr>
              <w:t xml:space="preserve">  </w:t>
            </w:r>
          </w:p>
        </w:tc>
        <w:tc>
          <w:tcPr>
            <w:tcW w:w="1350" w:type="dxa"/>
          </w:tcPr>
          <w:p w14:paraId="6F05F1B2"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52162EED"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1DA13EB6" w14:textId="77777777" w:rsidTr="007E5F3F">
        <w:tc>
          <w:tcPr>
            <w:tcW w:w="5940" w:type="dxa"/>
          </w:tcPr>
          <w:p w14:paraId="507D5E03"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hAnsi="Arial" w:cs="Arial"/>
                <w:sz w:val="19"/>
                <w:szCs w:val="19"/>
              </w:rPr>
            </w:pPr>
            <w:r w:rsidRPr="007E7F7E">
              <w:rPr>
                <w:rFonts w:ascii="Arial" w:hAnsi="Arial" w:cs="Arial"/>
                <w:sz w:val="19"/>
                <w:szCs w:val="19"/>
              </w:rPr>
              <w:t>GCHP shall repair, or cause to be repaired, at Contractor’s own cost, any and all damage to GCHP facilities, including, without limitation, GCHP’s buildings, grounds, equipment, and furniture, caused by Contractor or employees or agents of Contractor.</w:t>
            </w:r>
          </w:p>
        </w:tc>
        <w:tc>
          <w:tcPr>
            <w:tcW w:w="1350" w:type="dxa"/>
          </w:tcPr>
          <w:p w14:paraId="748C7938"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4C135B45"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78A25D32" w14:textId="77777777" w:rsidTr="007E5F3F">
        <w:tc>
          <w:tcPr>
            <w:tcW w:w="5940" w:type="dxa"/>
          </w:tcPr>
          <w:p w14:paraId="4DEF7B06" w14:textId="77777777" w:rsidR="00404EDE" w:rsidRPr="007E7F7E" w:rsidRDefault="00404EDE" w:rsidP="0097502C">
            <w:pPr>
              <w:pStyle w:val="ListParagraph"/>
              <w:widowControl w:val="0"/>
              <w:numPr>
                <w:ilvl w:val="1"/>
                <w:numId w:val="3"/>
              </w:numPr>
              <w:spacing w:after="240"/>
              <w:ind w:left="248" w:hanging="248"/>
              <w:jc w:val="both"/>
              <w:outlineLvl w:val="1"/>
              <w:rPr>
                <w:rFonts w:ascii="Arial" w:hAnsi="Arial" w:cs="Arial"/>
                <w:sz w:val="19"/>
                <w:szCs w:val="19"/>
              </w:rPr>
            </w:pPr>
            <w:r w:rsidRPr="007E7F7E">
              <w:rPr>
                <w:rFonts w:ascii="Arial" w:hAnsi="Arial" w:cs="Arial"/>
                <w:sz w:val="19"/>
                <w:szCs w:val="19"/>
              </w:rPr>
              <w:t xml:space="preserve">Contractor shall notify GCHP immediately of any and all damages.  All costs incurred by GCHP, as determined by GCHP, for such repairs shall be repaid by Contractor upon demand, or without limitation of GCHP’s other rights and remedies provided by </w:t>
            </w:r>
            <w:r w:rsidRPr="007E7F7E">
              <w:rPr>
                <w:rFonts w:ascii="Arial" w:eastAsia="Times New Roman" w:hAnsi="Arial" w:cs="Arial"/>
                <w:sz w:val="19"/>
                <w:szCs w:val="20"/>
              </w:rPr>
              <w:t>any federal, state or local laws, regulations and GCHP’s policies</w:t>
            </w:r>
            <w:r w:rsidRPr="007E7F7E">
              <w:rPr>
                <w:rFonts w:ascii="Arial" w:hAnsi="Arial" w:cs="Arial"/>
                <w:sz w:val="19"/>
                <w:szCs w:val="19"/>
              </w:rPr>
              <w:t xml:space="preserve"> or under this Agreement, GCHP may deduct such costs from any amounts due to Contractor from GCHP under this Agreement.</w:t>
            </w:r>
          </w:p>
        </w:tc>
        <w:tc>
          <w:tcPr>
            <w:tcW w:w="1350" w:type="dxa"/>
          </w:tcPr>
          <w:p w14:paraId="774F63C7"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3BB3B7E3"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44C62C7F" w14:textId="77777777" w:rsidTr="007E5F3F">
        <w:tc>
          <w:tcPr>
            <w:tcW w:w="5940" w:type="dxa"/>
          </w:tcPr>
          <w:p w14:paraId="07DE5049" w14:textId="77777777" w:rsidR="00404EDE" w:rsidRPr="007E7F7E" w:rsidRDefault="00404EDE" w:rsidP="00404EDE">
            <w:pPr>
              <w:pStyle w:val="ListParagraph"/>
              <w:widowControl w:val="0"/>
              <w:numPr>
                <w:ilvl w:val="0"/>
                <w:numId w:val="3"/>
              </w:numPr>
              <w:spacing w:after="240"/>
              <w:jc w:val="both"/>
              <w:outlineLvl w:val="1"/>
              <w:rPr>
                <w:rFonts w:ascii="Arial" w:hAnsi="Arial" w:cs="Arial"/>
                <w:sz w:val="19"/>
                <w:szCs w:val="19"/>
              </w:rPr>
            </w:pPr>
            <w:r w:rsidRPr="007E7F7E">
              <w:rPr>
                <w:rFonts w:ascii="Arial" w:eastAsia="Times New Roman" w:hAnsi="Arial" w:cs="Arial"/>
                <w:b/>
                <w:sz w:val="19"/>
                <w:szCs w:val="19"/>
              </w:rPr>
              <w:t>Unauthorized Access</w:t>
            </w:r>
          </w:p>
        </w:tc>
        <w:tc>
          <w:tcPr>
            <w:tcW w:w="1350" w:type="dxa"/>
          </w:tcPr>
          <w:p w14:paraId="76BAC394"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75EDF468" w14:textId="77777777" w:rsidR="00404EDE" w:rsidRPr="006E1D50"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3F32F6AE" w14:textId="77777777" w:rsidTr="007E5F3F">
        <w:tc>
          <w:tcPr>
            <w:tcW w:w="5940" w:type="dxa"/>
          </w:tcPr>
          <w:p w14:paraId="01A5E194" w14:textId="77777777" w:rsidR="00404EDE" w:rsidRPr="007E7F7E" w:rsidRDefault="00404EDE" w:rsidP="0097502C">
            <w:pPr>
              <w:pStyle w:val="ListParagraph"/>
              <w:widowControl w:val="0"/>
              <w:numPr>
                <w:ilvl w:val="1"/>
                <w:numId w:val="12"/>
              </w:numPr>
              <w:spacing w:after="240"/>
              <w:ind w:left="248" w:hanging="248"/>
              <w:jc w:val="both"/>
              <w:outlineLvl w:val="1"/>
              <w:rPr>
                <w:rFonts w:ascii="Arial" w:hAnsi="Arial" w:cs="Arial"/>
                <w:sz w:val="19"/>
                <w:szCs w:val="19"/>
              </w:rPr>
            </w:pPr>
            <w:r w:rsidRPr="007E7F7E">
              <w:rPr>
                <w:rFonts w:ascii="Arial" w:eastAsia="Times New Roman" w:hAnsi="Arial" w:cs="Arial"/>
                <w:sz w:val="19"/>
                <w:szCs w:val="19"/>
              </w:rPr>
              <w:t xml:space="preserve">Except as otherwise permitted in this Agreement, in the course of furnishing the </w:t>
            </w:r>
            <w:r w:rsidR="0097502C">
              <w:rPr>
                <w:rFonts w:ascii="Arial" w:eastAsia="Times New Roman" w:hAnsi="Arial" w:cs="Arial"/>
                <w:sz w:val="19"/>
                <w:szCs w:val="19"/>
              </w:rPr>
              <w:t>s</w:t>
            </w:r>
            <w:r w:rsidRPr="007E7F7E">
              <w:rPr>
                <w:rFonts w:ascii="Arial" w:eastAsia="Times New Roman" w:hAnsi="Arial" w:cs="Arial"/>
                <w:sz w:val="19"/>
                <w:szCs w:val="19"/>
              </w:rPr>
              <w:t>ervices, Contractor shall not access, and shall not permit its personnel or entities within its control to access, GCHP’s</w:t>
            </w:r>
            <w:r w:rsidR="00E42728">
              <w:rPr>
                <w:rFonts w:ascii="Arial" w:eastAsia="Times New Roman" w:hAnsi="Arial" w:cs="Arial"/>
                <w:sz w:val="19"/>
                <w:szCs w:val="19"/>
              </w:rPr>
              <w:t xml:space="preserve"> Data, </w:t>
            </w:r>
            <w:r w:rsidRPr="007E7F7E">
              <w:rPr>
                <w:rFonts w:ascii="Arial" w:eastAsia="Times New Roman" w:hAnsi="Arial" w:cs="Arial"/>
                <w:sz w:val="19"/>
                <w:szCs w:val="19"/>
              </w:rPr>
              <w:t>systems or networks without GCHP’s express written authorization.  Such written authorization may subsequently be revoked by GCHP at any time in its sole discretion.</w:t>
            </w:r>
          </w:p>
        </w:tc>
        <w:tc>
          <w:tcPr>
            <w:tcW w:w="1350" w:type="dxa"/>
          </w:tcPr>
          <w:p w14:paraId="53CB8B49" w14:textId="77777777" w:rsidR="00404EDE" w:rsidRPr="00842372"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42AB42EB" w14:textId="77777777" w:rsidR="00404EDE" w:rsidRPr="00842372" w:rsidRDefault="00404EDE" w:rsidP="006E1D50">
            <w:pPr>
              <w:widowControl w:val="0"/>
              <w:tabs>
                <w:tab w:val="left" w:pos="3346"/>
              </w:tabs>
              <w:spacing w:after="240"/>
              <w:ind w:left="-15"/>
              <w:outlineLvl w:val="1"/>
              <w:rPr>
                <w:rFonts w:ascii="Arial" w:eastAsia="Times New Roman" w:hAnsi="Arial" w:cs="Arial"/>
                <w:sz w:val="19"/>
                <w:szCs w:val="19"/>
              </w:rPr>
            </w:pPr>
          </w:p>
        </w:tc>
      </w:tr>
      <w:tr w:rsidR="007F4142" w:rsidRPr="007E7F7E" w14:paraId="3C1CACAE" w14:textId="77777777" w:rsidTr="007E5F3F">
        <w:tc>
          <w:tcPr>
            <w:tcW w:w="5940" w:type="dxa"/>
          </w:tcPr>
          <w:p w14:paraId="212E4BBA" w14:textId="77777777" w:rsidR="00404EDE" w:rsidRPr="0097502C" w:rsidRDefault="00404EDE" w:rsidP="0097502C">
            <w:pPr>
              <w:pStyle w:val="ListParagraph"/>
              <w:widowControl w:val="0"/>
              <w:numPr>
                <w:ilvl w:val="1"/>
                <w:numId w:val="12"/>
              </w:numPr>
              <w:spacing w:after="240"/>
              <w:ind w:left="248" w:hanging="248"/>
              <w:jc w:val="both"/>
              <w:outlineLvl w:val="1"/>
              <w:rPr>
                <w:rFonts w:ascii="Arial" w:eastAsia="Times New Roman" w:hAnsi="Arial" w:cs="Arial"/>
                <w:sz w:val="19"/>
                <w:szCs w:val="19"/>
              </w:rPr>
            </w:pPr>
            <w:r w:rsidRPr="007E7F7E">
              <w:rPr>
                <w:rFonts w:ascii="Arial" w:eastAsia="Times New Roman" w:hAnsi="Arial" w:cs="Arial"/>
                <w:sz w:val="19"/>
                <w:szCs w:val="19"/>
              </w:rPr>
              <w:t xml:space="preserve">Further, any access shall be consistent with, and in no case exceed the scope of, any such authorization given by GCHP.  All GCHP authorized connectivity or attempted connectivity to GCHP’s systems shall be only through GCHP’s security gateways and/or firewalls, and in conformity with applicable GCHP security </w:t>
            </w:r>
            <w:r w:rsidRPr="007E7F7E">
              <w:rPr>
                <w:rFonts w:ascii="Arial" w:eastAsia="Times New Roman" w:hAnsi="Arial" w:cs="Arial"/>
                <w:sz w:val="19"/>
                <w:szCs w:val="19"/>
              </w:rPr>
              <w:lastRenderedPageBreak/>
              <w:t>policies.</w:t>
            </w:r>
          </w:p>
        </w:tc>
        <w:tc>
          <w:tcPr>
            <w:tcW w:w="1350" w:type="dxa"/>
          </w:tcPr>
          <w:p w14:paraId="081BE23C" w14:textId="77777777" w:rsidR="00404EDE" w:rsidRPr="00842372" w:rsidRDefault="00404EDE" w:rsidP="006E1D50">
            <w:pPr>
              <w:widowControl w:val="0"/>
              <w:tabs>
                <w:tab w:val="left" w:pos="3346"/>
              </w:tabs>
              <w:spacing w:after="240"/>
              <w:ind w:left="-15"/>
              <w:outlineLvl w:val="1"/>
              <w:rPr>
                <w:rFonts w:ascii="Arial" w:eastAsia="Times New Roman" w:hAnsi="Arial" w:cs="Arial"/>
                <w:sz w:val="19"/>
                <w:szCs w:val="19"/>
              </w:rPr>
            </w:pPr>
          </w:p>
        </w:tc>
        <w:tc>
          <w:tcPr>
            <w:tcW w:w="5665" w:type="dxa"/>
          </w:tcPr>
          <w:p w14:paraId="30C2CC19" w14:textId="77777777" w:rsidR="00404EDE" w:rsidRPr="00842372" w:rsidRDefault="00404EDE" w:rsidP="006E1D50">
            <w:pPr>
              <w:widowControl w:val="0"/>
              <w:tabs>
                <w:tab w:val="left" w:pos="3346"/>
              </w:tabs>
              <w:spacing w:after="240"/>
              <w:ind w:left="-15"/>
              <w:outlineLvl w:val="1"/>
              <w:rPr>
                <w:rFonts w:ascii="Arial" w:eastAsia="Times New Roman" w:hAnsi="Arial" w:cs="Arial"/>
                <w:sz w:val="19"/>
                <w:szCs w:val="19"/>
              </w:rPr>
            </w:pPr>
          </w:p>
        </w:tc>
      </w:tr>
    </w:tbl>
    <w:p w14:paraId="331961A2" w14:textId="77777777" w:rsidR="000C059C" w:rsidRDefault="000C059C" w:rsidP="00BF787E">
      <w:pPr>
        <w:spacing w:after="240"/>
        <w:rPr>
          <w:rFonts w:ascii="Arial" w:hAnsi="Arial" w:cs="Arial"/>
          <w:b/>
          <w:i/>
          <w:sz w:val="19"/>
          <w:szCs w:val="19"/>
        </w:rPr>
      </w:pPr>
    </w:p>
    <w:p w14:paraId="6FC35632" w14:textId="77777777" w:rsidR="00BF787E" w:rsidRPr="00965C5C" w:rsidRDefault="00EA1ACE" w:rsidP="00BF787E">
      <w:pPr>
        <w:spacing w:after="240"/>
        <w:rPr>
          <w:rFonts w:ascii="Arial" w:hAnsi="Arial" w:cs="Arial"/>
          <w:sz w:val="19"/>
          <w:szCs w:val="19"/>
        </w:rPr>
      </w:pPr>
      <w:r>
        <w:rPr>
          <w:rFonts w:ascii="Arial" w:hAnsi="Arial" w:cs="Arial"/>
          <w:b/>
          <w:i/>
          <w:sz w:val="19"/>
          <w:szCs w:val="19"/>
        </w:rPr>
        <w:t>B</w:t>
      </w:r>
      <w:r w:rsidR="00EB6D5F" w:rsidRPr="00277CBE">
        <w:rPr>
          <w:rFonts w:ascii="Arial" w:hAnsi="Arial" w:cs="Arial"/>
          <w:b/>
          <w:i/>
          <w:sz w:val="19"/>
          <w:szCs w:val="19"/>
        </w:rPr>
        <w:t>.</w:t>
      </w:r>
      <w:r w:rsidR="00EB6D5F" w:rsidRPr="00277CBE">
        <w:rPr>
          <w:rFonts w:ascii="Arial" w:hAnsi="Arial" w:cs="Arial"/>
          <w:b/>
          <w:i/>
          <w:sz w:val="19"/>
          <w:szCs w:val="19"/>
        </w:rPr>
        <w:tab/>
      </w:r>
      <w:r w:rsidR="00CE4925">
        <w:rPr>
          <w:rFonts w:ascii="Arial" w:hAnsi="Arial" w:cs="Arial"/>
          <w:b/>
          <w:i/>
          <w:sz w:val="19"/>
          <w:szCs w:val="19"/>
          <w:u w:val="single"/>
        </w:rPr>
        <w:t>DATA HOSTING</w:t>
      </w:r>
      <w:r w:rsidR="00517113">
        <w:rPr>
          <w:rFonts w:ascii="Arial" w:hAnsi="Arial" w:cs="Arial"/>
          <w:b/>
          <w:i/>
          <w:sz w:val="19"/>
          <w:szCs w:val="19"/>
          <w:u w:val="single"/>
        </w:rPr>
        <w:t xml:space="preserve"> </w:t>
      </w:r>
      <w:r w:rsidR="00BF787E" w:rsidRPr="00AF67B8">
        <w:rPr>
          <w:rFonts w:ascii="Arial" w:hAnsi="Arial" w:cs="Arial"/>
          <w:b/>
          <w:i/>
          <w:sz w:val="19"/>
          <w:szCs w:val="19"/>
          <w:u w:val="single"/>
        </w:rPr>
        <w:t>REQUIREMENTS</w:t>
      </w:r>
      <w:r w:rsidR="001C2BED">
        <w:rPr>
          <w:rFonts w:ascii="Arial" w:hAnsi="Arial" w:cs="Arial"/>
          <w:b/>
          <w:i/>
          <w:sz w:val="19"/>
          <w:szCs w:val="19"/>
          <w:u w:val="single"/>
        </w:rPr>
        <w:t>:</w:t>
      </w:r>
      <w:r w:rsidR="006721C5">
        <w:rPr>
          <w:rFonts w:ascii="Arial" w:hAnsi="Arial" w:cs="Arial"/>
          <w:b/>
          <w:i/>
          <w:sz w:val="19"/>
          <w:szCs w:val="19"/>
          <w:u w:val="single"/>
        </w:rPr>
        <w:t xml:space="preserve"> </w:t>
      </w:r>
    </w:p>
    <w:tbl>
      <w:tblPr>
        <w:tblStyle w:val="TableGrid"/>
        <w:tblW w:w="13050" w:type="dxa"/>
        <w:tblInd w:w="-5" w:type="dxa"/>
        <w:tblLook w:val="04A0" w:firstRow="1" w:lastRow="0" w:firstColumn="1" w:lastColumn="0" w:noHBand="0" w:noVBand="1"/>
      </w:tblPr>
      <w:tblGrid>
        <w:gridCol w:w="5850"/>
        <w:gridCol w:w="1440"/>
        <w:gridCol w:w="5760"/>
      </w:tblGrid>
      <w:tr w:rsidR="007E5F3F" w:rsidRPr="00524853" w14:paraId="65DEB615" w14:textId="77777777" w:rsidTr="007E5F3F">
        <w:tc>
          <w:tcPr>
            <w:tcW w:w="5850" w:type="dxa"/>
            <w:shd w:val="clear" w:color="auto" w:fill="BFBFBF" w:themeFill="background1" w:themeFillShade="BF"/>
          </w:tcPr>
          <w:p w14:paraId="33CEADE8" w14:textId="77777777" w:rsidR="00524853" w:rsidRPr="00524853" w:rsidRDefault="00524853" w:rsidP="00524853">
            <w:pPr>
              <w:widowControl w:val="0"/>
              <w:spacing w:after="240"/>
              <w:jc w:val="both"/>
              <w:outlineLvl w:val="1"/>
              <w:rPr>
                <w:rFonts w:ascii="Arial" w:hAnsi="Arial" w:cs="Arial"/>
                <w:b/>
                <w:sz w:val="19"/>
                <w:szCs w:val="19"/>
              </w:rPr>
            </w:pPr>
            <w:r>
              <w:rPr>
                <w:rFonts w:ascii="Arial" w:eastAsia="Times New Roman" w:hAnsi="Arial" w:cs="Arial"/>
                <w:b/>
                <w:sz w:val="19"/>
                <w:szCs w:val="19"/>
              </w:rPr>
              <w:t>Term</w:t>
            </w:r>
          </w:p>
        </w:tc>
        <w:tc>
          <w:tcPr>
            <w:tcW w:w="1440" w:type="dxa"/>
            <w:shd w:val="clear" w:color="auto" w:fill="BFBFBF" w:themeFill="background1" w:themeFillShade="BF"/>
          </w:tcPr>
          <w:p w14:paraId="1AF26CEF" w14:textId="77777777" w:rsidR="00524853" w:rsidRPr="00524853" w:rsidRDefault="00524853" w:rsidP="006E1D50">
            <w:pPr>
              <w:widowControl w:val="0"/>
              <w:spacing w:after="240"/>
              <w:jc w:val="center"/>
              <w:outlineLvl w:val="1"/>
              <w:rPr>
                <w:rFonts w:ascii="Arial" w:hAnsi="Arial" w:cs="Arial"/>
                <w:b/>
                <w:sz w:val="19"/>
                <w:szCs w:val="19"/>
              </w:rPr>
            </w:pPr>
            <w:r>
              <w:rPr>
                <w:rFonts w:ascii="Arial" w:eastAsia="Times New Roman" w:hAnsi="Arial" w:cs="Arial"/>
                <w:b/>
                <w:sz w:val="19"/>
                <w:szCs w:val="19"/>
              </w:rPr>
              <w:t>Comply</w:t>
            </w:r>
          </w:p>
        </w:tc>
        <w:tc>
          <w:tcPr>
            <w:tcW w:w="5760" w:type="dxa"/>
            <w:shd w:val="clear" w:color="auto" w:fill="BFBFBF" w:themeFill="background1" w:themeFillShade="BF"/>
          </w:tcPr>
          <w:p w14:paraId="6149C385" w14:textId="77777777" w:rsidR="00524853" w:rsidRPr="00524853" w:rsidRDefault="007F4142" w:rsidP="006E1D50">
            <w:pPr>
              <w:widowControl w:val="0"/>
              <w:spacing w:after="240"/>
              <w:jc w:val="center"/>
              <w:outlineLvl w:val="1"/>
              <w:rPr>
                <w:rFonts w:ascii="Arial" w:hAnsi="Arial" w:cs="Arial"/>
                <w:b/>
                <w:sz w:val="19"/>
                <w:szCs w:val="19"/>
              </w:rPr>
            </w:pPr>
            <w:r>
              <w:rPr>
                <w:rFonts w:ascii="Arial" w:eastAsia="Times New Roman" w:hAnsi="Arial" w:cs="Arial"/>
                <w:b/>
                <w:sz w:val="19"/>
                <w:szCs w:val="19"/>
              </w:rPr>
              <w:t>Explanation of Reasons for Non-Compliance</w:t>
            </w:r>
          </w:p>
        </w:tc>
      </w:tr>
      <w:tr w:rsidR="00CE4925" w:rsidRPr="006E1D50" w14:paraId="025EC545" w14:textId="77777777" w:rsidTr="007E5F3F">
        <w:tc>
          <w:tcPr>
            <w:tcW w:w="5850" w:type="dxa"/>
          </w:tcPr>
          <w:p w14:paraId="2BFC2BA2" w14:textId="77777777" w:rsidR="00CE4925" w:rsidRPr="00CE4925" w:rsidRDefault="00CE4925" w:rsidP="006721C5">
            <w:pPr>
              <w:widowControl w:val="0"/>
              <w:tabs>
                <w:tab w:val="left" w:pos="3346"/>
              </w:tabs>
              <w:spacing w:after="240"/>
              <w:ind w:left="-15"/>
              <w:outlineLvl w:val="1"/>
              <w:rPr>
                <w:rFonts w:ascii="Arial" w:eastAsia="Times New Roman" w:hAnsi="Arial" w:cs="Arial"/>
                <w:b/>
                <w:sz w:val="19"/>
                <w:szCs w:val="19"/>
              </w:rPr>
            </w:pPr>
            <w:r w:rsidRPr="00CE4925">
              <w:rPr>
                <w:rFonts w:ascii="Arial" w:eastAsia="Times New Roman" w:hAnsi="Arial" w:cs="Arial"/>
                <w:b/>
                <w:sz w:val="19"/>
                <w:szCs w:val="19"/>
              </w:rPr>
              <w:t>1.  Data Hosting</w:t>
            </w:r>
            <w:r w:rsidR="00517113">
              <w:rPr>
                <w:rFonts w:ascii="Arial" w:eastAsia="Times New Roman" w:hAnsi="Arial" w:cs="Arial"/>
                <w:b/>
                <w:sz w:val="19"/>
                <w:szCs w:val="19"/>
              </w:rPr>
              <w:t xml:space="preserve"> </w:t>
            </w:r>
          </w:p>
        </w:tc>
        <w:tc>
          <w:tcPr>
            <w:tcW w:w="1440" w:type="dxa"/>
          </w:tcPr>
          <w:p w14:paraId="04229DD4" w14:textId="77777777" w:rsidR="00CE4925" w:rsidRPr="006E1D50" w:rsidRDefault="00CE4925"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3F0D756E" w14:textId="77777777" w:rsidR="00CE4925" w:rsidRPr="006E1D50" w:rsidRDefault="00CE4925" w:rsidP="006E1D50">
            <w:pPr>
              <w:widowControl w:val="0"/>
              <w:tabs>
                <w:tab w:val="left" w:pos="3346"/>
              </w:tabs>
              <w:spacing w:after="240"/>
              <w:ind w:left="-15"/>
              <w:outlineLvl w:val="1"/>
              <w:rPr>
                <w:rFonts w:ascii="Arial" w:eastAsia="Times New Roman" w:hAnsi="Arial" w:cs="Arial"/>
                <w:sz w:val="19"/>
                <w:szCs w:val="19"/>
              </w:rPr>
            </w:pPr>
          </w:p>
        </w:tc>
      </w:tr>
      <w:tr w:rsidR="00C37575" w:rsidRPr="006E1D50" w14:paraId="24BB670A" w14:textId="77777777" w:rsidTr="007E5F3F">
        <w:tc>
          <w:tcPr>
            <w:tcW w:w="5850" w:type="dxa"/>
          </w:tcPr>
          <w:p w14:paraId="08C2A669" w14:textId="77777777" w:rsidR="00C37575" w:rsidRDefault="00C37575" w:rsidP="0097502C">
            <w:pPr>
              <w:pStyle w:val="ListParagraph"/>
              <w:widowControl w:val="0"/>
              <w:numPr>
                <w:ilvl w:val="0"/>
                <w:numId w:val="41"/>
              </w:numPr>
              <w:tabs>
                <w:tab w:val="left" w:pos="3346"/>
              </w:tabs>
              <w:spacing w:after="240"/>
              <w:ind w:left="244" w:hanging="244"/>
              <w:outlineLvl w:val="1"/>
              <w:rPr>
                <w:rFonts w:ascii="Arial" w:eastAsia="Times New Roman" w:hAnsi="Arial" w:cs="Arial"/>
                <w:sz w:val="19"/>
                <w:szCs w:val="19"/>
              </w:rPr>
            </w:pPr>
            <w:r w:rsidRPr="00524853">
              <w:rPr>
                <w:rFonts w:ascii="Arial" w:eastAsia="Times New Roman" w:hAnsi="Arial" w:cs="Arial"/>
                <w:sz w:val="19"/>
                <w:szCs w:val="19"/>
              </w:rPr>
              <w:t>“</w:t>
            </w:r>
            <w:r w:rsidRPr="006E1D50">
              <w:rPr>
                <w:rFonts w:ascii="Arial" w:eastAsia="Times New Roman" w:hAnsi="Arial" w:cs="Arial"/>
                <w:sz w:val="19"/>
                <w:szCs w:val="19"/>
              </w:rPr>
              <w:t>Hosted System</w:t>
            </w:r>
            <w:r w:rsidRPr="00524853">
              <w:rPr>
                <w:rFonts w:ascii="Arial" w:eastAsia="Times New Roman" w:hAnsi="Arial" w:cs="Arial"/>
                <w:sz w:val="19"/>
                <w:szCs w:val="19"/>
              </w:rPr>
              <w:t xml:space="preserve">” means the </w:t>
            </w:r>
            <w:r w:rsidR="0097502C">
              <w:rPr>
                <w:rFonts w:ascii="Arial" w:eastAsia="Times New Roman" w:hAnsi="Arial" w:cs="Arial"/>
                <w:sz w:val="19"/>
                <w:szCs w:val="19"/>
              </w:rPr>
              <w:t>s</w:t>
            </w:r>
            <w:r w:rsidRPr="00524853">
              <w:rPr>
                <w:rFonts w:ascii="Arial" w:eastAsia="Times New Roman" w:hAnsi="Arial" w:cs="Arial"/>
                <w:sz w:val="19"/>
                <w:szCs w:val="19"/>
              </w:rPr>
              <w:t xml:space="preserve">oftware, Contractor servers, systems and all other software, hardware and equipment used to host the </w:t>
            </w:r>
            <w:r w:rsidR="0097502C">
              <w:rPr>
                <w:rFonts w:ascii="Arial" w:eastAsia="Times New Roman" w:hAnsi="Arial" w:cs="Arial"/>
                <w:sz w:val="19"/>
                <w:szCs w:val="19"/>
              </w:rPr>
              <w:t>s</w:t>
            </w:r>
            <w:r w:rsidRPr="00524853">
              <w:rPr>
                <w:rFonts w:ascii="Arial" w:eastAsia="Times New Roman" w:hAnsi="Arial" w:cs="Arial"/>
                <w:sz w:val="19"/>
                <w:szCs w:val="19"/>
              </w:rPr>
              <w:t xml:space="preserve">oftware and/or to provide GCHP with access to the </w:t>
            </w:r>
            <w:r w:rsidR="0097502C">
              <w:rPr>
                <w:rFonts w:ascii="Arial" w:eastAsia="Times New Roman" w:hAnsi="Arial" w:cs="Arial"/>
                <w:sz w:val="19"/>
                <w:szCs w:val="19"/>
              </w:rPr>
              <w:t>s</w:t>
            </w:r>
            <w:r w:rsidRPr="00524853">
              <w:rPr>
                <w:rFonts w:ascii="Arial" w:eastAsia="Times New Roman" w:hAnsi="Arial" w:cs="Arial"/>
                <w:sz w:val="19"/>
                <w:szCs w:val="19"/>
              </w:rPr>
              <w:t>oftware, excluding hardware, software and telecommunications connectivity required by GCHP to access Contractor’s systems.</w:t>
            </w:r>
          </w:p>
        </w:tc>
        <w:tc>
          <w:tcPr>
            <w:tcW w:w="1440" w:type="dxa"/>
          </w:tcPr>
          <w:p w14:paraId="2E76C26B" w14:textId="77777777" w:rsidR="00C37575" w:rsidRPr="006E1D50" w:rsidRDefault="00C37575"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1D0D5D27" w14:textId="77777777" w:rsidR="00C37575" w:rsidRPr="006E1D50" w:rsidRDefault="00C37575"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36B2C56E" w14:textId="77777777" w:rsidTr="007E5F3F">
        <w:tc>
          <w:tcPr>
            <w:tcW w:w="5850" w:type="dxa"/>
          </w:tcPr>
          <w:p w14:paraId="446CBFDD" w14:textId="77777777" w:rsidR="00524853" w:rsidRPr="006E1D50" w:rsidRDefault="00524853" w:rsidP="0097502C">
            <w:pPr>
              <w:pStyle w:val="ListParagraph"/>
              <w:widowControl w:val="0"/>
              <w:numPr>
                <w:ilvl w:val="0"/>
                <w:numId w:val="41"/>
              </w:numPr>
              <w:tabs>
                <w:tab w:val="left" w:pos="3346"/>
              </w:tabs>
              <w:spacing w:after="240"/>
              <w:ind w:left="244" w:hanging="244"/>
              <w:outlineLvl w:val="1"/>
              <w:rPr>
                <w:rFonts w:ascii="Arial" w:eastAsia="Times New Roman" w:hAnsi="Arial" w:cs="Arial"/>
                <w:sz w:val="19"/>
                <w:szCs w:val="19"/>
              </w:rPr>
            </w:pPr>
            <w:r w:rsidRPr="006E1D50">
              <w:rPr>
                <w:rFonts w:ascii="Arial" w:eastAsia="Times New Roman" w:hAnsi="Arial" w:cs="Arial"/>
                <w:sz w:val="19"/>
                <w:szCs w:val="19"/>
              </w:rPr>
              <w:t xml:space="preserve">GCHP Data and </w:t>
            </w:r>
            <w:r w:rsidR="0097502C">
              <w:rPr>
                <w:rFonts w:ascii="Arial" w:eastAsia="Times New Roman" w:hAnsi="Arial" w:cs="Arial"/>
                <w:sz w:val="19"/>
                <w:szCs w:val="19"/>
              </w:rPr>
              <w:t xml:space="preserve">Hosted </w:t>
            </w:r>
            <w:r w:rsidRPr="006E1D50">
              <w:rPr>
                <w:rFonts w:ascii="Arial" w:eastAsia="Times New Roman" w:hAnsi="Arial" w:cs="Arial"/>
                <w:sz w:val="19"/>
                <w:szCs w:val="19"/>
              </w:rPr>
              <w:t xml:space="preserve">Systems shall not be commingled with the system or data of Contractor or any other customer of Contractor. </w:t>
            </w:r>
          </w:p>
        </w:tc>
        <w:tc>
          <w:tcPr>
            <w:tcW w:w="1440" w:type="dxa"/>
          </w:tcPr>
          <w:p w14:paraId="1B095F96"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51A4B4A3"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00ECD005" w14:textId="77777777" w:rsidTr="007E5F3F">
        <w:tc>
          <w:tcPr>
            <w:tcW w:w="5850" w:type="dxa"/>
          </w:tcPr>
          <w:p w14:paraId="034CDC3D" w14:textId="77777777" w:rsidR="00524853" w:rsidRPr="006E1D50" w:rsidRDefault="00524853" w:rsidP="0097502C">
            <w:pPr>
              <w:pStyle w:val="ListParagraph"/>
              <w:widowControl w:val="0"/>
              <w:numPr>
                <w:ilvl w:val="0"/>
                <w:numId w:val="41"/>
              </w:numPr>
              <w:tabs>
                <w:tab w:val="left" w:pos="3346"/>
              </w:tabs>
              <w:spacing w:after="240"/>
              <w:ind w:left="244" w:hanging="244"/>
              <w:outlineLvl w:val="1"/>
              <w:rPr>
                <w:rFonts w:ascii="Arial" w:eastAsia="Times New Roman" w:hAnsi="Arial" w:cs="Arial"/>
                <w:sz w:val="19"/>
                <w:szCs w:val="19"/>
              </w:rPr>
            </w:pPr>
            <w:r w:rsidRPr="006E1D50">
              <w:rPr>
                <w:rFonts w:ascii="Arial" w:eastAsia="Times New Roman" w:hAnsi="Arial" w:cs="Arial"/>
                <w:sz w:val="19"/>
                <w:szCs w:val="19"/>
              </w:rPr>
              <w:t xml:space="preserve">Contractor shall ensure that GCHP Data and </w:t>
            </w:r>
            <w:r w:rsidR="0097502C">
              <w:rPr>
                <w:rFonts w:ascii="Arial" w:eastAsia="Times New Roman" w:hAnsi="Arial" w:cs="Arial"/>
                <w:sz w:val="19"/>
                <w:szCs w:val="19"/>
              </w:rPr>
              <w:t xml:space="preserve">Hosted </w:t>
            </w:r>
            <w:r w:rsidRPr="006E1D50">
              <w:rPr>
                <w:rFonts w:ascii="Arial" w:eastAsia="Times New Roman" w:hAnsi="Arial" w:cs="Arial"/>
                <w:sz w:val="19"/>
                <w:szCs w:val="19"/>
              </w:rPr>
              <w:t>Systems are not accessible to unauthorized parties for any reason.</w:t>
            </w:r>
          </w:p>
        </w:tc>
        <w:tc>
          <w:tcPr>
            <w:tcW w:w="1440" w:type="dxa"/>
          </w:tcPr>
          <w:p w14:paraId="36A9CA61"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2AC5CA40"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32F1A37F" w14:textId="77777777" w:rsidTr="007E5F3F">
        <w:tc>
          <w:tcPr>
            <w:tcW w:w="5850" w:type="dxa"/>
          </w:tcPr>
          <w:p w14:paraId="17F51055" w14:textId="77777777" w:rsidR="00524853" w:rsidRPr="006E1D50" w:rsidRDefault="00CE4925" w:rsidP="00B56B78">
            <w:pPr>
              <w:widowControl w:val="0"/>
              <w:tabs>
                <w:tab w:val="left" w:pos="3346"/>
              </w:tabs>
              <w:spacing w:after="240"/>
              <w:ind w:left="-15"/>
              <w:outlineLvl w:val="1"/>
              <w:rPr>
                <w:rFonts w:ascii="Arial" w:eastAsia="Times New Roman" w:hAnsi="Arial" w:cs="Arial"/>
                <w:sz w:val="19"/>
                <w:szCs w:val="19"/>
              </w:rPr>
            </w:pPr>
            <w:r w:rsidRPr="0097502C">
              <w:rPr>
                <w:rFonts w:ascii="Arial" w:eastAsia="Times New Roman" w:hAnsi="Arial" w:cs="Arial"/>
                <w:b/>
                <w:bCs/>
                <w:sz w:val="19"/>
                <w:szCs w:val="19"/>
              </w:rPr>
              <w:t>2.</w:t>
            </w:r>
            <w:r w:rsidRPr="00CE4925">
              <w:rPr>
                <w:rFonts w:ascii="Arial" w:eastAsia="Times New Roman" w:hAnsi="Arial" w:cs="Arial"/>
                <w:sz w:val="19"/>
                <w:szCs w:val="19"/>
              </w:rPr>
              <w:t xml:space="preserve">  </w:t>
            </w:r>
            <w:r w:rsidR="00524853" w:rsidRPr="00CE4925">
              <w:rPr>
                <w:rFonts w:ascii="Arial" w:eastAsia="Times New Roman" w:hAnsi="Arial" w:cs="Arial"/>
                <w:b/>
                <w:sz w:val="19"/>
                <w:szCs w:val="19"/>
              </w:rPr>
              <w:t>Minimum Technical Requirements</w:t>
            </w:r>
          </w:p>
        </w:tc>
        <w:tc>
          <w:tcPr>
            <w:tcW w:w="1440" w:type="dxa"/>
          </w:tcPr>
          <w:p w14:paraId="2F804F6B"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6873863C"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41E2F616" w14:textId="77777777" w:rsidTr="007E5F3F">
        <w:tc>
          <w:tcPr>
            <w:tcW w:w="5850" w:type="dxa"/>
          </w:tcPr>
          <w:p w14:paraId="7B1A0C4F" w14:textId="77777777" w:rsidR="00524853" w:rsidRPr="0097502C" w:rsidRDefault="00CE4925" w:rsidP="0097502C">
            <w:pPr>
              <w:pStyle w:val="ListParagraph"/>
              <w:widowControl w:val="0"/>
              <w:numPr>
                <w:ilvl w:val="0"/>
                <w:numId w:val="42"/>
              </w:numPr>
              <w:tabs>
                <w:tab w:val="left" w:pos="3346"/>
              </w:tabs>
              <w:spacing w:after="240"/>
              <w:ind w:left="244" w:hanging="244"/>
              <w:outlineLvl w:val="1"/>
              <w:rPr>
                <w:rFonts w:ascii="Arial" w:eastAsia="Times New Roman" w:hAnsi="Arial" w:cs="Arial"/>
                <w:sz w:val="19"/>
                <w:szCs w:val="19"/>
              </w:rPr>
            </w:pPr>
            <w:r w:rsidRPr="0097502C">
              <w:rPr>
                <w:rFonts w:ascii="Arial" w:eastAsia="Times New Roman" w:hAnsi="Arial" w:cs="Arial"/>
                <w:sz w:val="19"/>
                <w:szCs w:val="19"/>
              </w:rPr>
              <w:t xml:space="preserve"> </w:t>
            </w:r>
            <w:r w:rsidR="00524853" w:rsidRPr="0097502C">
              <w:rPr>
                <w:rFonts w:ascii="Arial" w:eastAsia="Times New Roman" w:hAnsi="Arial" w:cs="Arial"/>
                <w:sz w:val="19"/>
                <w:szCs w:val="19"/>
              </w:rPr>
              <w:t xml:space="preserve">The </w:t>
            </w:r>
            <w:r w:rsidR="00517113" w:rsidRPr="0097502C">
              <w:rPr>
                <w:rFonts w:ascii="Arial" w:eastAsia="Times New Roman" w:hAnsi="Arial" w:cs="Arial"/>
                <w:sz w:val="19"/>
                <w:szCs w:val="19"/>
              </w:rPr>
              <w:t>Host</w:t>
            </w:r>
            <w:r w:rsidR="0097502C">
              <w:rPr>
                <w:rFonts w:ascii="Arial" w:eastAsia="Times New Roman" w:hAnsi="Arial" w:cs="Arial"/>
                <w:sz w:val="19"/>
                <w:szCs w:val="19"/>
              </w:rPr>
              <w:t>ed</w:t>
            </w:r>
            <w:r w:rsidR="00517113" w:rsidRPr="0097502C">
              <w:rPr>
                <w:rFonts w:ascii="Arial" w:eastAsia="Times New Roman" w:hAnsi="Arial" w:cs="Arial"/>
                <w:sz w:val="19"/>
                <w:szCs w:val="19"/>
              </w:rPr>
              <w:t xml:space="preserve"> S</w:t>
            </w:r>
            <w:r w:rsidR="00C37575" w:rsidRPr="0097502C">
              <w:rPr>
                <w:rFonts w:ascii="Arial" w:eastAsia="Times New Roman" w:hAnsi="Arial" w:cs="Arial"/>
                <w:sz w:val="19"/>
                <w:szCs w:val="19"/>
              </w:rPr>
              <w:t>ystem</w:t>
            </w:r>
            <w:r w:rsidR="00517113" w:rsidRPr="0097502C">
              <w:rPr>
                <w:rFonts w:ascii="Arial" w:eastAsia="Times New Roman" w:hAnsi="Arial" w:cs="Arial"/>
                <w:sz w:val="19"/>
                <w:szCs w:val="19"/>
              </w:rPr>
              <w:t xml:space="preserve"> </w:t>
            </w:r>
            <w:r w:rsidR="00524853" w:rsidRPr="0097502C">
              <w:rPr>
                <w:rFonts w:ascii="Arial" w:eastAsia="Times New Roman" w:hAnsi="Arial" w:cs="Arial"/>
                <w:sz w:val="19"/>
                <w:szCs w:val="19"/>
              </w:rPr>
              <w:t>will be rendered in a manner that will support the User Requirements and Data Storage Requirements established by GCHP.</w:t>
            </w:r>
          </w:p>
        </w:tc>
        <w:tc>
          <w:tcPr>
            <w:tcW w:w="1440" w:type="dxa"/>
          </w:tcPr>
          <w:p w14:paraId="31573659"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79CCD3B6"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42D67AD1" w14:textId="77777777" w:rsidTr="000034DA">
        <w:tc>
          <w:tcPr>
            <w:tcW w:w="5850" w:type="dxa"/>
          </w:tcPr>
          <w:p w14:paraId="3B078555" w14:textId="77777777" w:rsidR="00524853" w:rsidRPr="006E1D50" w:rsidRDefault="00524853" w:rsidP="00B56B78">
            <w:pPr>
              <w:pStyle w:val="ListParagraph"/>
              <w:widowControl w:val="0"/>
              <w:numPr>
                <w:ilvl w:val="0"/>
                <w:numId w:val="42"/>
              </w:numPr>
              <w:tabs>
                <w:tab w:val="left" w:pos="3346"/>
              </w:tabs>
              <w:spacing w:after="240"/>
              <w:ind w:left="244" w:hanging="244"/>
              <w:outlineLvl w:val="1"/>
              <w:rPr>
                <w:rFonts w:ascii="Arial" w:eastAsia="Times New Roman" w:hAnsi="Arial" w:cs="Arial"/>
                <w:sz w:val="19"/>
                <w:szCs w:val="19"/>
              </w:rPr>
            </w:pPr>
            <w:r w:rsidRPr="006E1D50">
              <w:rPr>
                <w:rFonts w:ascii="Arial" w:eastAsia="Times New Roman" w:hAnsi="Arial" w:cs="Arial"/>
                <w:sz w:val="19"/>
                <w:szCs w:val="19"/>
              </w:rPr>
              <w:t xml:space="preserve">The </w:t>
            </w:r>
            <w:r w:rsidR="00517113">
              <w:rPr>
                <w:rFonts w:ascii="Arial" w:eastAsia="Times New Roman" w:hAnsi="Arial" w:cs="Arial"/>
                <w:sz w:val="19"/>
                <w:szCs w:val="19"/>
              </w:rPr>
              <w:t>Host</w:t>
            </w:r>
            <w:r w:rsidR="0097502C">
              <w:rPr>
                <w:rFonts w:ascii="Arial" w:eastAsia="Times New Roman" w:hAnsi="Arial" w:cs="Arial"/>
                <w:sz w:val="19"/>
                <w:szCs w:val="19"/>
              </w:rPr>
              <w:t>ed</w:t>
            </w:r>
            <w:r w:rsidR="00517113">
              <w:rPr>
                <w:rFonts w:ascii="Arial" w:eastAsia="Times New Roman" w:hAnsi="Arial" w:cs="Arial"/>
                <w:sz w:val="19"/>
                <w:szCs w:val="19"/>
              </w:rPr>
              <w:t xml:space="preserve"> S</w:t>
            </w:r>
            <w:r w:rsidR="00C37575">
              <w:rPr>
                <w:rFonts w:ascii="Arial" w:eastAsia="Times New Roman" w:hAnsi="Arial" w:cs="Arial"/>
                <w:sz w:val="19"/>
                <w:szCs w:val="19"/>
              </w:rPr>
              <w:t>ystem</w:t>
            </w:r>
            <w:r w:rsidR="00517113">
              <w:rPr>
                <w:rFonts w:ascii="Arial" w:eastAsia="Times New Roman" w:hAnsi="Arial" w:cs="Arial"/>
                <w:sz w:val="19"/>
                <w:szCs w:val="19"/>
              </w:rPr>
              <w:t xml:space="preserve"> </w:t>
            </w:r>
            <w:r w:rsidRPr="006E1D50">
              <w:rPr>
                <w:rFonts w:ascii="Arial" w:eastAsia="Times New Roman" w:hAnsi="Arial" w:cs="Arial"/>
                <w:sz w:val="19"/>
                <w:szCs w:val="19"/>
              </w:rPr>
              <w:t>shall be scalable in a manner that allows the Services to meet any Forecasted Increase established by GCHP.</w:t>
            </w:r>
            <w:r w:rsidR="00B56B78">
              <w:rPr>
                <w:rFonts w:ascii="Arial" w:eastAsia="Times New Roman" w:hAnsi="Arial" w:cs="Arial"/>
                <w:sz w:val="19"/>
                <w:szCs w:val="19"/>
              </w:rPr>
              <w:t xml:space="preserve"> “Forecasted Increase” shall mean an increase</w:t>
            </w:r>
            <w:r w:rsidR="00B56B78" w:rsidRPr="00B56B78">
              <w:rPr>
                <w:rFonts w:ascii="Arial" w:eastAsia="Times New Roman" w:hAnsi="Arial" w:cs="Arial"/>
                <w:sz w:val="19"/>
                <w:szCs w:val="19"/>
              </w:rPr>
              <w:t xml:space="preserve"> to the Concurrent User Requirements and</w:t>
            </w:r>
            <w:r w:rsidR="00B56B78">
              <w:rPr>
                <w:rFonts w:ascii="Arial" w:eastAsia="Times New Roman" w:hAnsi="Arial" w:cs="Arial"/>
                <w:sz w:val="19"/>
                <w:szCs w:val="19"/>
              </w:rPr>
              <w:t>/or</w:t>
            </w:r>
            <w:r w:rsidR="00B56B78" w:rsidRPr="00B56B78">
              <w:rPr>
                <w:rFonts w:ascii="Arial" w:eastAsia="Times New Roman" w:hAnsi="Arial" w:cs="Arial"/>
                <w:sz w:val="19"/>
                <w:szCs w:val="19"/>
              </w:rPr>
              <w:t xml:space="preserve"> Data Storage Requirements during the term of the Agreement</w:t>
            </w:r>
            <w:r w:rsidR="00B56B78">
              <w:rPr>
                <w:rFonts w:ascii="Arial" w:eastAsia="Times New Roman" w:hAnsi="Arial" w:cs="Arial"/>
                <w:sz w:val="19"/>
                <w:szCs w:val="19"/>
              </w:rPr>
              <w:t>.</w:t>
            </w:r>
          </w:p>
        </w:tc>
        <w:tc>
          <w:tcPr>
            <w:tcW w:w="1440" w:type="dxa"/>
          </w:tcPr>
          <w:p w14:paraId="2A92D177"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5D7A95ED"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67F63B57" w14:textId="77777777" w:rsidTr="000034DA">
        <w:tc>
          <w:tcPr>
            <w:tcW w:w="5850" w:type="dxa"/>
          </w:tcPr>
          <w:p w14:paraId="393275F9" w14:textId="77777777" w:rsidR="00524853" w:rsidRPr="006E1D50" w:rsidRDefault="00524853" w:rsidP="0097502C">
            <w:pPr>
              <w:pStyle w:val="ListParagraph"/>
              <w:widowControl w:val="0"/>
              <w:numPr>
                <w:ilvl w:val="0"/>
                <w:numId w:val="42"/>
              </w:numPr>
              <w:tabs>
                <w:tab w:val="left" w:pos="3346"/>
              </w:tabs>
              <w:spacing w:after="240"/>
              <w:ind w:left="244" w:hanging="244"/>
              <w:outlineLvl w:val="1"/>
              <w:rPr>
                <w:rFonts w:ascii="Arial" w:eastAsia="Times New Roman" w:hAnsi="Arial" w:cs="Arial"/>
                <w:sz w:val="19"/>
                <w:szCs w:val="19"/>
              </w:rPr>
            </w:pPr>
            <w:r w:rsidRPr="006E1D50">
              <w:rPr>
                <w:rFonts w:ascii="Arial" w:eastAsia="Times New Roman" w:hAnsi="Arial" w:cs="Arial"/>
                <w:sz w:val="19"/>
                <w:szCs w:val="19"/>
              </w:rPr>
              <w:t xml:space="preserve">The </w:t>
            </w:r>
            <w:r w:rsidR="00A824B4">
              <w:rPr>
                <w:rFonts w:ascii="Arial" w:eastAsia="Times New Roman" w:hAnsi="Arial" w:cs="Arial"/>
                <w:sz w:val="19"/>
                <w:szCs w:val="19"/>
              </w:rPr>
              <w:t>Hosting S</w:t>
            </w:r>
            <w:r w:rsidR="00C37575">
              <w:rPr>
                <w:rFonts w:ascii="Arial" w:eastAsia="Times New Roman" w:hAnsi="Arial" w:cs="Arial"/>
                <w:sz w:val="19"/>
                <w:szCs w:val="19"/>
              </w:rPr>
              <w:t>ystem</w:t>
            </w:r>
            <w:r w:rsidR="00A824B4">
              <w:rPr>
                <w:rFonts w:ascii="Arial" w:eastAsia="Times New Roman" w:hAnsi="Arial" w:cs="Arial"/>
                <w:sz w:val="19"/>
                <w:szCs w:val="19"/>
              </w:rPr>
              <w:t xml:space="preserve"> </w:t>
            </w:r>
            <w:r w:rsidRPr="006E1D50">
              <w:rPr>
                <w:rFonts w:ascii="Arial" w:eastAsia="Times New Roman" w:hAnsi="Arial" w:cs="Arial"/>
                <w:sz w:val="19"/>
                <w:szCs w:val="19"/>
              </w:rPr>
              <w:t xml:space="preserve">will be rendered in a facility that is consistent with high industry standards for fireproofing, power and backup generation, structural integrity, seismic resistance and resistance to other natural and man-made disruptions.  In addition, the facility shall be secured against physical and </w:t>
            </w:r>
            <w:r w:rsidRPr="006E1D50">
              <w:rPr>
                <w:rFonts w:ascii="Arial" w:eastAsia="Times New Roman" w:hAnsi="Arial" w:cs="Arial"/>
                <w:sz w:val="19"/>
                <w:szCs w:val="19"/>
              </w:rPr>
              <w:lastRenderedPageBreak/>
              <w:t xml:space="preserve">electronic intrusion in a manner consistent with high industry standards.  </w:t>
            </w:r>
          </w:p>
        </w:tc>
        <w:tc>
          <w:tcPr>
            <w:tcW w:w="1440" w:type="dxa"/>
          </w:tcPr>
          <w:p w14:paraId="5FE4A753"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61F3FB22"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678B7A38" w14:textId="77777777" w:rsidTr="000034DA">
        <w:tc>
          <w:tcPr>
            <w:tcW w:w="5850" w:type="dxa"/>
          </w:tcPr>
          <w:p w14:paraId="6C4F5956" w14:textId="77777777" w:rsidR="00524853" w:rsidRPr="006E1D50" w:rsidRDefault="00524853" w:rsidP="0097502C">
            <w:pPr>
              <w:pStyle w:val="ListParagraph"/>
              <w:widowControl w:val="0"/>
              <w:numPr>
                <w:ilvl w:val="0"/>
                <w:numId w:val="42"/>
              </w:numPr>
              <w:tabs>
                <w:tab w:val="left" w:pos="3346"/>
              </w:tabs>
              <w:spacing w:after="240"/>
              <w:ind w:left="244" w:hanging="244"/>
              <w:outlineLvl w:val="1"/>
              <w:rPr>
                <w:rFonts w:ascii="Arial" w:eastAsia="Times New Roman" w:hAnsi="Arial" w:cs="Arial"/>
                <w:sz w:val="19"/>
                <w:szCs w:val="19"/>
              </w:rPr>
            </w:pPr>
            <w:r w:rsidRPr="006E1D50">
              <w:rPr>
                <w:rFonts w:ascii="Arial" w:eastAsia="Times New Roman" w:hAnsi="Arial" w:cs="Arial"/>
                <w:sz w:val="19"/>
                <w:szCs w:val="19"/>
              </w:rPr>
              <w:t xml:space="preserve">Unless otherwise specified, the facility shall be served by no less than two separate high-speed telecommunications providers and Contractor shall have the ability to switch between telecommunications providers to reduce outages. Should the facility be served by two or more telecommunications providers, telecommunications outages shall be considered as an </w:t>
            </w:r>
            <w:r w:rsidRPr="00524853">
              <w:rPr>
                <w:rFonts w:ascii="Arial" w:eastAsia="Times New Roman" w:hAnsi="Arial" w:cs="Arial"/>
                <w:sz w:val="19"/>
                <w:szCs w:val="19"/>
              </w:rPr>
              <w:t>Exceptions to availability of the Hosted System</w:t>
            </w:r>
            <w:r w:rsidRPr="006E1D50">
              <w:rPr>
                <w:rFonts w:ascii="Arial" w:eastAsia="Times New Roman" w:hAnsi="Arial" w:cs="Arial"/>
                <w:sz w:val="19"/>
                <w:szCs w:val="19"/>
              </w:rPr>
              <w:t xml:space="preserve">. Should the facility be served by only one telecommunications provider, telecommunications outages shall be not considered as an Exception to availability.  </w:t>
            </w:r>
          </w:p>
        </w:tc>
        <w:tc>
          <w:tcPr>
            <w:tcW w:w="1440" w:type="dxa"/>
          </w:tcPr>
          <w:p w14:paraId="3B232530"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4E568079"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776541" w:rsidRPr="006E1D50" w14:paraId="3C51C97F" w14:textId="77777777" w:rsidTr="000034DA">
        <w:tc>
          <w:tcPr>
            <w:tcW w:w="5850" w:type="dxa"/>
          </w:tcPr>
          <w:p w14:paraId="6CDCB57F" w14:textId="77777777" w:rsidR="00776541" w:rsidRDefault="00776541" w:rsidP="0097502C">
            <w:pPr>
              <w:pStyle w:val="ListParagraph"/>
              <w:widowControl w:val="0"/>
              <w:numPr>
                <w:ilvl w:val="0"/>
                <w:numId w:val="42"/>
              </w:numPr>
              <w:tabs>
                <w:tab w:val="left" w:pos="3346"/>
              </w:tabs>
              <w:spacing w:after="240"/>
              <w:ind w:left="244" w:hanging="244"/>
              <w:outlineLvl w:val="1"/>
              <w:rPr>
                <w:rFonts w:ascii="Arial" w:eastAsia="Times New Roman" w:hAnsi="Arial" w:cs="Arial"/>
                <w:sz w:val="19"/>
                <w:szCs w:val="19"/>
              </w:rPr>
            </w:pPr>
            <w:r>
              <w:rPr>
                <w:rFonts w:ascii="Arial" w:eastAsia="Times New Roman" w:hAnsi="Arial" w:cs="Arial"/>
                <w:sz w:val="19"/>
                <w:szCs w:val="19"/>
              </w:rPr>
              <w:t xml:space="preserve">Contractor shall ensure that any </w:t>
            </w:r>
            <w:r w:rsidRPr="00776541">
              <w:rPr>
                <w:rFonts w:ascii="Arial" w:eastAsia="Times New Roman" w:hAnsi="Arial" w:cs="Arial"/>
                <w:sz w:val="19"/>
                <w:szCs w:val="19"/>
              </w:rPr>
              <w:t>data center, data repository, and</w:t>
            </w:r>
            <w:r>
              <w:rPr>
                <w:rFonts w:ascii="Arial" w:eastAsia="Times New Roman" w:hAnsi="Arial" w:cs="Arial"/>
                <w:sz w:val="19"/>
                <w:szCs w:val="19"/>
              </w:rPr>
              <w:t>/or</w:t>
            </w:r>
            <w:r w:rsidRPr="00776541">
              <w:rPr>
                <w:rFonts w:ascii="Arial" w:eastAsia="Times New Roman" w:hAnsi="Arial" w:cs="Arial"/>
                <w:sz w:val="19"/>
                <w:szCs w:val="19"/>
              </w:rPr>
              <w:t xml:space="preserve"> data management </w:t>
            </w:r>
            <w:r w:rsidR="0097502C">
              <w:rPr>
                <w:rFonts w:ascii="Arial" w:eastAsia="Times New Roman" w:hAnsi="Arial" w:cs="Arial"/>
                <w:sz w:val="19"/>
                <w:szCs w:val="19"/>
              </w:rPr>
              <w:t xml:space="preserve">is </w:t>
            </w:r>
            <w:r w:rsidRPr="00776541">
              <w:rPr>
                <w:rFonts w:ascii="Arial" w:eastAsia="Times New Roman" w:hAnsi="Arial" w:cs="Arial"/>
                <w:sz w:val="19"/>
                <w:szCs w:val="19"/>
              </w:rPr>
              <w:t xml:space="preserve"> within the continental United States of America</w:t>
            </w:r>
            <w:r>
              <w:rPr>
                <w:rFonts w:ascii="Arial" w:eastAsia="Times New Roman" w:hAnsi="Arial" w:cs="Arial"/>
                <w:sz w:val="19"/>
                <w:szCs w:val="19"/>
              </w:rPr>
              <w:t>.</w:t>
            </w:r>
          </w:p>
        </w:tc>
        <w:tc>
          <w:tcPr>
            <w:tcW w:w="1440" w:type="dxa"/>
          </w:tcPr>
          <w:p w14:paraId="6A2BAC57" w14:textId="77777777" w:rsidR="00776541" w:rsidRPr="006E1D50" w:rsidRDefault="00776541"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287F7254" w14:textId="77777777" w:rsidR="00776541" w:rsidRPr="006E1D50" w:rsidRDefault="00776541" w:rsidP="006E1D50">
            <w:pPr>
              <w:widowControl w:val="0"/>
              <w:tabs>
                <w:tab w:val="left" w:pos="3346"/>
              </w:tabs>
              <w:spacing w:after="240"/>
              <w:ind w:left="-15"/>
              <w:outlineLvl w:val="1"/>
              <w:rPr>
                <w:rFonts w:ascii="Arial" w:eastAsia="Times New Roman" w:hAnsi="Arial" w:cs="Arial"/>
                <w:sz w:val="19"/>
                <w:szCs w:val="19"/>
              </w:rPr>
            </w:pPr>
          </w:p>
        </w:tc>
      </w:tr>
      <w:tr w:rsidR="00524853" w:rsidRPr="00524853" w14:paraId="7B84E5F7" w14:textId="77777777" w:rsidTr="007D6523">
        <w:trPr>
          <w:trHeight w:val="287"/>
        </w:trPr>
        <w:tc>
          <w:tcPr>
            <w:tcW w:w="5850" w:type="dxa"/>
          </w:tcPr>
          <w:p w14:paraId="28ABE3D5" w14:textId="77777777" w:rsidR="00524853" w:rsidRPr="00263C0C" w:rsidRDefault="00524853" w:rsidP="007D6523">
            <w:pPr>
              <w:pStyle w:val="LegalLevel2"/>
              <w:numPr>
                <w:ilvl w:val="0"/>
                <w:numId w:val="29"/>
              </w:numPr>
              <w:tabs>
                <w:tab w:val="clear" w:pos="1939"/>
              </w:tabs>
              <w:spacing w:before="0" w:after="240" w:line="240" w:lineRule="auto"/>
              <w:rPr>
                <w:b/>
                <w:sz w:val="19"/>
                <w:szCs w:val="19"/>
              </w:rPr>
            </w:pPr>
            <w:r w:rsidRPr="00263C0C">
              <w:rPr>
                <w:b/>
                <w:sz w:val="19"/>
                <w:szCs w:val="19"/>
              </w:rPr>
              <w:t>Storage of Data and Information</w:t>
            </w:r>
          </w:p>
        </w:tc>
        <w:tc>
          <w:tcPr>
            <w:tcW w:w="1440" w:type="dxa"/>
          </w:tcPr>
          <w:p w14:paraId="65501BEC"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4D4C19C1"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524853" w14:paraId="61055108" w14:textId="77777777" w:rsidTr="00794C1D">
        <w:tc>
          <w:tcPr>
            <w:tcW w:w="5850" w:type="dxa"/>
          </w:tcPr>
          <w:p w14:paraId="3477214D" w14:textId="77777777" w:rsidR="00524853" w:rsidRPr="00524853" w:rsidRDefault="00524853" w:rsidP="00904812">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524853">
              <w:rPr>
                <w:rFonts w:ascii="Arial" w:eastAsia="Times New Roman" w:hAnsi="Arial" w:cs="Arial"/>
                <w:sz w:val="19"/>
                <w:szCs w:val="19"/>
              </w:rPr>
              <w:t>All GCHP Data, GCHP Confidential Information and GCHP employee information must be stored in a physically and logically secure environment that protects it from unauthorized access, modification, theft, misuse and destruction.</w:t>
            </w:r>
          </w:p>
        </w:tc>
        <w:tc>
          <w:tcPr>
            <w:tcW w:w="1440" w:type="dxa"/>
          </w:tcPr>
          <w:p w14:paraId="59456874"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56C5100B"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524853" w14:paraId="58970C50" w14:textId="77777777" w:rsidTr="00794C1D">
        <w:tc>
          <w:tcPr>
            <w:tcW w:w="5850" w:type="dxa"/>
          </w:tcPr>
          <w:p w14:paraId="24029459" w14:textId="77777777" w:rsidR="00524853" w:rsidRPr="00524853" w:rsidRDefault="00CE4925" w:rsidP="00904812">
            <w:pPr>
              <w:pStyle w:val="ListParagraph"/>
              <w:widowControl w:val="0"/>
              <w:numPr>
                <w:ilvl w:val="1"/>
                <w:numId w:val="3"/>
              </w:numPr>
              <w:spacing w:after="240"/>
              <w:ind w:left="248" w:hanging="248"/>
              <w:jc w:val="both"/>
              <w:outlineLvl w:val="1"/>
              <w:rPr>
                <w:rFonts w:ascii="Arial" w:eastAsia="Times New Roman" w:hAnsi="Arial" w:cs="Arial"/>
                <w:sz w:val="19"/>
                <w:szCs w:val="19"/>
              </w:rPr>
            </w:pPr>
            <w:r>
              <w:rPr>
                <w:rFonts w:ascii="Arial" w:eastAsia="Times New Roman" w:hAnsi="Arial" w:cs="Arial"/>
                <w:sz w:val="19"/>
                <w:szCs w:val="19"/>
              </w:rPr>
              <w:t>I</w:t>
            </w:r>
            <w:r w:rsidR="00524853" w:rsidRPr="00524853">
              <w:rPr>
                <w:rFonts w:ascii="Arial" w:eastAsia="Times New Roman" w:hAnsi="Arial" w:cs="Arial"/>
                <w:sz w:val="19"/>
                <w:szCs w:val="19"/>
              </w:rPr>
              <w:t>n addition to the general standards set forth above, Contractor will maintain an adequate level of physical security controls over its facility including, but not limited to, appropriate alarm systems, fire suppression, access controls (including off-hour controls) which may include visitor access procedures, security guard force, video surveillance, and staff egress searches.  Contractor will maintain an adequate level of data security controls, including, but not limited to, logical access controls including user sign-on identification and authentication, data access controls (e.g., password protection of your applications, data files and libraries), accountability tracking, anti-virus software, secured printers, restricted download to disk capability and provision for system backup.</w:t>
            </w:r>
          </w:p>
        </w:tc>
        <w:tc>
          <w:tcPr>
            <w:tcW w:w="1440" w:type="dxa"/>
          </w:tcPr>
          <w:p w14:paraId="1201D827"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6BCDFE06"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524853" w14:paraId="223F36FB" w14:textId="77777777" w:rsidTr="00794C1D">
        <w:tc>
          <w:tcPr>
            <w:tcW w:w="5850" w:type="dxa"/>
          </w:tcPr>
          <w:p w14:paraId="35C034B3" w14:textId="77777777" w:rsidR="00524853" w:rsidRPr="00524853" w:rsidRDefault="00524853" w:rsidP="00904812">
            <w:pPr>
              <w:pStyle w:val="ListParagraph"/>
              <w:widowControl w:val="0"/>
              <w:numPr>
                <w:ilvl w:val="1"/>
                <w:numId w:val="3"/>
              </w:numPr>
              <w:spacing w:after="240"/>
              <w:ind w:left="248" w:hanging="248"/>
              <w:jc w:val="both"/>
              <w:outlineLvl w:val="1"/>
              <w:rPr>
                <w:rFonts w:ascii="Arial" w:eastAsia="Times New Roman" w:hAnsi="Arial" w:cs="Arial"/>
                <w:sz w:val="19"/>
                <w:szCs w:val="19"/>
              </w:rPr>
            </w:pPr>
            <w:r w:rsidRPr="00524853">
              <w:rPr>
                <w:rFonts w:ascii="Arial" w:eastAsia="Times New Roman" w:hAnsi="Arial" w:cs="Arial"/>
                <w:sz w:val="19"/>
                <w:szCs w:val="19"/>
              </w:rPr>
              <w:t xml:space="preserve">If a Statement of Work or </w:t>
            </w:r>
            <w:r w:rsidR="007F6067">
              <w:rPr>
                <w:rFonts w:ascii="Arial" w:eastAsia="Times New Roman" w:hAnsi="Arial" w:cs="Arial"/>
                <w:sz w:val="19"/>
                <w:szCs w:val="19"/>
              </w:rPr>
              <w:t>Order Form</w:t>
            </w:r>
            <w:r w:rsidRPr="00524853">
              <w:rPr>
                <w:rFonts w:ascii="Arial" w:eastAsia="Times New Roman" w:hAnsi="Arial" w:cs="Arial"/>
                <w:sz w:val="19"/>
                <w:szCs w:val="19"/>
              </w:rPr>
              <w:t xml:space="preserve"> includes a data storage maximum, the Statement of Work or </w:t>
            </w:r>
            <w:r w:rsidR="007F6067">
              <w:rPr>
                <w:rFonts w:ascii="Arial" w:eastAsia="Times New Roman" w:hAnsi="Arial" w:cs="Arial"/>
                <w:sz w:val="19"/>
                <w:szCs w:val="19"/>
              </w:rPr>
              <w:t>Order Form</w:t>
            </w:r>
            <w:r w:rsidRPr="00524853">
              <w:rPr>
                <w:rFonts w:ascii="Arial" w:eastAsia="Times New Roman" w:hAnsi="Arial" w:cs="Arial"/>
                <w:sz w:val="19"/>
                <w:szCs w:val="19"/>
              </w:rPr>
              <w:t xml:space="preserve"> shall specify </w:t>
            </w:r>
            <w:r w:rsidRPr="00524853">
              <w:rPr>
                <w:rFonts w:ascii="Arial" w:eastAsia="Times New Roman" w:hAnsi="Arial" w:cs="Arial"/>
                <w:sz w:val="19"/>
                <w:szCs w:val="19"/>
              </w:rPr>
              <w:lastRenderedPageBreak/>
              <w:t xml:space="preserve">such maximum.  Contractor shall immediately notify GCHP when GCHP has reached 80% of GCHP’s then-current data storage maximum.  Within five (5) days of GCHP’s request, Contractor shall make additional data storage available to GCHP at rates specified in the Statement of Work or </w:t>
            </w:r>
            <w:r w:rsidR="007F6067">
              <w:rPr>
                <w:rFonts w:ascii="Arial" w:eastAsia="Times New Roman" w:hAnsi="Arial" w:cs="Arial"/>
                <w:sz w:val="19"/>
                <w:szCs w:val="19"/>
              </w:rPr>
              <w:t>Order Form</w:t>
            </w:r>
            <w:r w:rsidRPr="00524853">
              <w:rPr>
                <w:rFonts w:ascii="Arial" w:eastAsia="Times New Roman" w:hAnsi="Arial" w:cs="Arial"/>
                <w:sz w:val="19"/>
                <w:szCs w:val="19"/>
              </w:rPr>
              <w:t xml:space="preserve">.  Unless a data storage maximum and a rate for expanded data storage is set forth in the Statement of Work or </w:t>
            </w:r>
            <w:r w:rsidR="007F6067">
              <w:rPr>
                <w:rFonts w:ascii="Arial" w:eastAsia="Times New Roman" w:hAnsi="Arial" w:cs="Arial"/>
                <w:sz w:val="19"/>
                <w:szCs w:val="19"/>
              </w:rPr>
              <w:t>Order Form</w:t>
            </w:r>
            <w:r w:rsidRPr="00524853">
              <w:rPr>
                <w:rFonts w:ascii="Arial" w:eastAsia="Times New Roman" w:hAnsi="Arial" w:cs="Arial"/>
                <w:sz w:val="19"/>
                <w:szCs w:val="19"/>
              </w:rPr>
              <w:t xml:space="preserve">, GCHP shall have no data storage maximum with respect to the </w:t>
            </w:r>
            <w:r w:rsidR="007F6067">
              <w:rPr>
                <w:rFonts w:ascii="Arial" w:eastAsia="Times New Roman" w:hAnsi="Arial" w:cs="Arial"/>
                <w:sz w:val="19"/>
                <w:szCs w:val="19"/>
              </w:rPr>
              <w:t>Order Form</w:t>
            </w:r>
            <w:r w:rsidR="005B207D" w:rsidRPr="00524853">
              <w:rPr>
                <w:rFonts w:ascii="Arial" w:eastAsia="Times New Roman" w:hAnsi="Arial" w:cs="Arial"/>
                <w:sz w:val="19"/>
                <w:szCs w:val="19"/>
              </w:rPr>
              <w:t xml:space="preserve"> </w:t>
            </w:r>
            <w:r w:rsidR="005B207D">
              <w:rPr>
                <w:rFonts w:ascii="Arial" w:eastAsia="Times New Roman" w:hAnsi="Arial" w:cs="Arial"/>
                <w:sz w:val="19"/>
                <w:szCs w:val="19"/>
              </w:rPr>
              <w:t>or S</w:t>
            </w:r>
            <w:r w:rsidR="005B207D" w:rsidRPr="00524853">
              <w:rPr>
                <w:rFonts w:ascii="Arial" w:eastAsia="Times New Roman" w:hAnsi="Arial" w:cs="Arial"/>
                <w:sz w:val="19"/>
                <w:szCs w:val="19"/>
              </w:rPr>
              <w:t>tatement of Work</w:t>
            </w:r>
            <w:r w:rsidR="005B207D">
              <w:rPr>
                <w:rFonts w:ascii="Arial" w:eastAsia="Times New Roman" w:hAnsi="Arial" w:cs="Arial"/>
                <w:sz w:val="19"/>
                <w:szCs w:val="19"/>
              </w:rPr>
              <w:t>.</w:t>
            </w:r>
          </w:p>
        </w:tc>
        <w:tc>
          <w:tcPr>
            <w:tcW w:w="1440" w:type="dxa"/>
          </w:tcPr>
          <w:p w14:paraId="29B2967D"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4343FC9F"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0E679941" w14:textId="77777777" w:rsidTr="00794C1D">
        <w:tc>
          <w:tcPr>
            <w:tcW w:w="5850" w:type="dxa"/>
          </w:tcPr>
          <w:p w14:paraId="6E2CFF24" w14:textId="77777777" w:rsidR="00524853" w:rsidRPr="007966F6" w:rsidRDefault="00524853" w:rsidP="007D6523">
            <w:pPr>
              <w:pStyle w:val="LegalLevel2"/>
              <w:numPr>
                <w:ilvl w:val="0"/>
                <w:numId w:val="29"/>
              </w:numPr>
              <w:tabs>
                <w:tab w:val="clear" w:pos="1939"/>
              </w:tabs>
              <w:spacing w:before="0" w:after="240" w:line="240" w:lineRule="auto"/>
              <w:rPr>
                <w:b/>
                <w:bCs/>
                <w:sz w:val="19"/>
                <w:szCs w:val="19"/>
              </w:rPr>
            </w:pPr>
            <w:r w:rsidRPr="007966F6">
              <w:rPr>
                <w:b/>
                <w:bCs/>
                <w:sz w:val="19"/>
                <w:szCs w:val="19"/>
              </w:rPr>
              <w:t>Contractor Equipment</w:t>
            </w:r>
          </w:p>
        </w:tc>
        <w:tc>
          <w:tcPr>
            <w:tcW w:w="1440" w:type="dxa"/>
          </w:tcPr>
          <w:p w14:paraId="4F44FE9D"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24E8B4AA"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390B092A" w14:textId="77777777" w:rsidTr="00794C1D">
        <w:tc>
          <w:tcPr>
            <w:tcW w:w="5850" w:type="dxa"/>
          </w:tcPr>
          <w:p w14:paraId="376F0EA2" w14:textId="77777777" w:rsidR="00524853" w:rsidRPr="006E1D50" w:rsidRDefault="00524853" w:rsidP="00904812">
            <w:pPr>
              <w:pStyle w:val="ListParagraph"/>
              <w:widowControl w:val="0"/>
              <w:numPr>
                <w:ilvl w:val="0"/>
                <w:numId w:val="19"/>
              </w:numPr>
              <w:spacing w:after="240"/>
              <w:ind w:left="248" w:hanging="248"/>
              <w:jc w:val="both"/>
              <w:outlineLvl w:val="1"/>
              <w:rPr>
                <w:rFonts w:ascii="Arial" w:eastAsia="Times New Roman" w:hAnsi="Arial" w:cs="Arial"/>
                <w:sz w:val="19"/>
                <w:szCs w:val="19"/>
              </w:rPr>
            </w:pPr>
            <w:r w:rsidRPr="006E1D50">
              <w:rPr>
                <w:rFonts w:ascii="Arial" w:eastAsia="Times New Roman" w:hAnsi="Arial" w:cs="Arial"/>
                <w:sz w:val="19"/>
                <w:szCs w:val="19"/>
              </w:rPr>
              <w:t>Contractor equipment and GCHP equipment will be specified for the Hosted System.</w:t>
            </w:r>
          </w:p>
        </w:tc>
        <w:tc>
          <w:tcPr>
            <w:tcW w:w="1440" w:type="dxa"/>
          </w:tcPr>
          <w:p w14:paraId="3A912349"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6D037777"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570627BF" w14:textId="77777777" w:rsidTr="00794C1D">
        <w:tc>
          <w:tcPr>
            <w:tcW w:w="5850" w:type="dxa"/>
          </w:tcPr>
          <w:p w14:paraId="776B70B0" w14:textId="77777777" w:rsidR="00524853" w:rsidRPr="006E1D50" w:rsidRDefault="00524853" w:rsidP="00904812">
            <w:pPr>
              <w:pStyle w:val="ListParagraph"/>
              <w:widowControl w:val="0"/>
              <w:numPr>
                <w:ilvl w:val="0"/>
                <w:numId w:val="19"/>
              </w:numPr>
              <w:spacing w:after="240"/>
              <w:ind w:left="248" w:hanging="248"/>
              <w:jc w:val="both"/>
              <w:outlineLvl w:val="1"/>
              <w:rPr>
                <w:rFonts w:ascii="Arial" w:eastAsia="Times New Roman" w:hAnsi="Arial" w:cs="Arial"/>
                <w:sz w:val="19"/>
                <w:szCs w:val="19"/>
              </w:rPr>
            </w:pPr>
            <w:r w:rsidRPr="006E1D50">
              <w:rPr>
                <w:rFonts w:ascii="Arial" w:eastAsia="Times New Roman" w:hAnsi="Arial" w:cs="Arial"/>
                <w:sz w:val="19"/>
                <w:szCs w:val="19"/>
              </w:rPr>
              <w:t>All Contractor equipment shall be provided with the operating system(s) and system utilities normally required for such Contractor equipment.  Contractor equipment shall be supplied with anti-virus and security software and devices consistent with high industry standards.  Contractor shall maintain all Contractor equipment at a level meeting or exceeding factory specifications.  Contractor shall promptly install all manufacturer-supplied upgrades to the Contractor equipment.</w:t>
            </w:r>
          </w:p>
        </w:tc>
        <w:tc>
          <w:tcPr>
            <w:tcW w:w="1440" w:type="dxa"/>
          </w:tcPr>
          <w:p w14:paraId="6FCF075F"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745AB607"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411AB713" w14:textId="77777777" w:rsidTr="00794C1D">
        <w:trPr>
          <w:trHeight w:val="287"/>
        </w:trPr>
        <w:tc>
          <w:tcPr>
            <w:tcW w:w="5850" w:type="dxa"/>
          </w:tcPr>
          <w:p w14:paraId="222FB84F" w14:textId="77777777" w:rsidR="00524853" w:rsidRPr="00BF09FB" w:rsidRDefault="00524853" w:rsidP="007D6523">
            <w:pPr>
              <w:pStyle w:val="LegalLevel2"/>
              <w:numPr>
                <w:ilvl w:val="0"/>
                <w:numId w:val="29"/>
              </w:numPr>
              <w:tabs>
                <w:tab w:val="clear" w:pos="1939"/>
              </w:tabs>
              <w:spacing w:before="0" w:after="240" w:line="240" w:lineRule="auto"/>
              <w:rPr>
                <w:b/>
                <w:sz w:val="19"/>
                <w:szCs w:val="19"/>
              </w:rPr>
            </w:pPr>
            <w:r w:rsidRPr="00BF09FB">
              <w:rPr>
                <w:b/>
                <w:sz w:val="19"/>
                <w:szCs w:val="19"/>
              </w:rPr>
              <w:t>Backups</w:t>
            </w:r>
          </w:p>
        </w:tc>
        <w:tc>
          <w:tcPr>
            <w:tcW w:w="1440" w:type="dxa"/>
          </w:tcPr>
          <w:p w14:paraId="1BBE7416"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74782B1C"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56EF938E" w14:textId="77777777" w:rsidTr="00794C1D">
        <w:tc>
          <w:tcPr>
            <w:tcW w:w="5850" w:type="dxa"/>
          </w:tcPr>
          <w:p w14:paraId="38EE2EF1" w14:textId="77777777" w:rsidR="00524853" w:rsidRPr="006E1D50" w:rsidRDefault="00CE4925" w:rsidP="006E1D50">
            <w:pPr>
              <w:widowControl w:val="0"/>
              <w:tabs>
                <w:tab w:val="left" w:pos="3346"/>
              </w:tabs>
              <w:spacing w:after="240"/>
              <w:ind w:left="-15"/>
              <w:outlineLvl w:val="1"/>
              <w:rPr>
                <w:rFonts w:ascii="Arial" w:eastAsia="Times New Roman" w:hAnsi="Arial" w:cs="Arial"/>
                <w:sz w:val="19"/>
                <w:szCs w:val="19"/>
              </w:rPr>
            </w:pPr>
            <w:r>
              <w:rPr>
                <w:rFonts w:ascii="Arial" w:eastAsia="Times New Roman" w:hAnsi="Arial" w:cs="Arial"/>
                <w:sz w:val="19"/>
                <w:szCs w:val="19"/>
              </w:rPr>
              <w:t xml:space="preserve">a. </w:t>
            </w:r>
            <w:r w:rsidR="00524853" w:rsidRPr="00524853">
              <w:rPr>
                <w:rFonts w:ascii="Arial" w:eastAsia="Times New Roman" w:hAnsi="Arial" w:cs="Arial"/>
                <w:sz w:val="19"/>
                <w:szCs w:val="19"/>
              </w:rPr>
              <w:t>Contractor shall:</w:t>
            </w:r>
          </w:p>
        </w:tc>
        <w:tc>
          <w:tcPr>
            <w:tcW w:w="1440" w:type="dxa"/>
          </w:tcPr>
          <w:p w14:paraId="248BA1A1"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1BC45B4F"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524853" w14:paraId="03925EC4" w14:textId="77777777" w:rsidTr="00794C1D">
        <w:tc>
          <w:tcPr>
            <w:tcW w:w="5850" w:type="dxa"/>
          </w:tcPr>
          <w:p w14:paraId="3FFC8EB8" w14:textId="77777777" w:rsidR="00524853" w:rsidRPr="00904812" w:rsidRDefault="00524853" w:rsidP="00BF09FB">
            <w:pPr>
              <w:pStyle w:val="ListParagraph"/>
              <w:widowControl w:val="0"/>
              <w:numPr>
                <w:ilvl w:val="0"/>
                <w:numId w:val="21"/>
              </w:numPr>
              <w:spacing w:after="240"/>
              <w:ind w:left="248" w:hanging="248"/>
              <w:jc w:val="both"/>
              <w:outlineLvl w:val="1"/>
              <w:rPr>
                <w:rFonts w:ascii="Arial" w:eastAsia="Times New Roman" w:hAnsi="Arial" w:cs="Arial"/>
                <w:sz w:val="19"/>
                <w:szCs w:val="19"/>
              </w:rPr>
            </w:pPr>
            <w:r w:rsidRPr="00904812">
              <w:rPr>
                <w:rFonts w:ascii="Arial" w:eastAsia="Times New Roman" w:hAnsi="Arial" w:cs="Arial"/>
                <w:sz w:val="19"/>
                <w:szCs w:val="19"/>
              </w:rPr>
              <w:t xml:space="preserve">Perform weekly </w:t>
            </w:r>
            <w:r w:rsidR="00472A79" w:rsidRPr="00904812">
              <w:rPr>
                <w:rFonts w:ascii="Arial" w:eastAsia="Times New Roman" w:hAnsi="Arial" w:cs="Arial"/>
                <w:sz w:val="19"/>
                <w:szCs w:val="19"/>
              </w:rPr>
              <w:t xml:space="preserve">full </w:t>
            </w:r>
            <w:r w:rsidRPr="00904812">
              <w:rPr>
                <w:rFonts w:ascii="Arial" w:eastAsia="Times New Roman" w:hAnsi="Arial" w:cs="Arial"/>
                <w:sz w:val="19"/>
                <w:szCs w:val="19"/>
              </w:rPr>
              <w:t>back-ups</w:t>
            </w:r>
            <w:r w:rsidR="00472A79" w:rsidRPr="00904812">
              <w:rPr>
                <w:rFonts w:ascii="Arial" w:eastAsia="Times New Roman" w:hAnsi="Arial" w:cs="Arial"/>
                <w:sz w:val="19"/>
                <w:szCs w:val="19"/>
              </w:rPr>
              <w:t xml:space="preserve"> of the production system</w:t>
            </w:r>
            <w:r w:rsidRPr="00904812">
              <w:rPr>
                <w:rFonts w:ascii="Arial" w:eastAsia="Times New Roman" w:hAnsi="Arial" w:cs="Arial"/>
                <w:sz w:val="19"/>
                <w:szCs w:val="19"/>
              </w:rPr>
              <w:t>;</w:t>
            </w:r>
          </w:p>
        </w:tc>
        <w:tc>
          <w:tcPr>
            <w:tcW w:w="1440" w:type="dxa"/>
          </w:tcPr>
          <w:p w14:paraId="56FC0468"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1D41E246"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524853" w14:paraId="5465BEE3" w14:textId="77777777" w:rsidTr="00794C1D">
        <w:tc>
          <w:tcPr>
            <w:tcW w:w="5850" w:type="dxa"/>
          </w:tcPr>
          <w:p w14:paraId="214A35AF" w14:textId="77777777" w:rsidR="00524853" w:rsidRPr="00524853" w:rsidRDefault="00524853" w:rsidP="00BF09FB">
            <w:pPr>
              <w:pStyle w:val="ListParagraph"/>
              <w:widowControl w:val="0"/>
              <w:numPr>
                <w:ilvl w:val="0"/>
                <w:numId w:val="21"/>
              </w:numPr>
              <w:spacing w:after="240"/>
              <w:ind w:left="248" w:hanging="248"/>
              <w:jc w:val="both"/>
              <w:outlineLvl w:val="1"/>
              <w:rPr>
                <w:rFonts w:ascii="Arial" w:eastAsia="Times New Roman" w:hAnsi="Arial" w:cs="Arial"/>
                <w:sz w:val="19"/>
                <w:szCs w:val="19"/>
              </w:rPr>
            </w:pPr>
            <w:r w:rsidRPr="00524853">
              <w:rPr>
                <w:rFonts w:ascii="Arial" w:eastAsia="Times New Roman" w:hAnsi="Arial" w:cs="Arial"/>
                <w:sz w:val="19"/>
                <w:szCs w:val="19"/>
              </w:rPr>
              <w:t xml:space="preserve">Perform daily </w:t>
            </w:r>
            <w:r w:rsidR="00472A79">
              <w:rPr>
                <w:rFonts w:ascii="Arial" w:eastAsia="Times New Roman" w:hAnsi="Arial" w:cs="Arial"/>
                <w:sz w:val="19"/>
                <w:szCs w:val="19"/>
              </w:rPr>
              <w:t>incremental</w:t>
            </w:r>
            <w:r w:rsidRPr="00524853">
              <w:rPr>
                <w:rFonts w:ascii="Arial" w:eastAsia="Times New Roman" w:hAnsi="Arial" w:cs="Arial"/>
                <w:sz w:val="19"/>
                <w:szCs w:val="19"/>
              </w:rPr>
              <w:t xml:space="preserve"> back-ups</w:t>
            </w:r>
            <w:r w:rsidR="00472A79">
              <w:rPr>
                <w:rFonts w:ascii="Arial" w:eastAsia="Times New Roman" w:hAnsi="Arial" w:cs="Arial"/>
                <w:sz w:val="19"/>
                <w:szCs w:val="19"/>
              </w:rPr>
              <w:t xml:space="preserve"> of the production system</w:t>
            </w:r>
            <w:r w:rsidRPr="00524853">
              <w:rPr>
                <w:rFonts w:ascii="Arial" w:eastAsia="Times New Roman" w:hAnsi="Arial" w:cs="Arial"/>
                <w:sz w:val="19"/>
                <w:szCs w:val="19"/>
              </w:rPr>
              <w:t>;</w:t>
            </w:r>
          </w:p>
        </w:tc>
        <w:tc>
          <w:tcPr>
            <w:tcW w:w="1440" w:type="dxa"/>
          </w:tcPr>
          <w:p w14:paraId="36FA420F"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39C4F7DD"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524853" w14:paraId="771180C1" w14:textId="77777777" w:rsidTr="00794C1D">
        <w:tc>
          <w:tcPr>
            <w:tcW w:w="5850" w:type="dxa"/>
          </w:tcPr>
          <w:p w14:paraId="5E58EFFE" w14:textId="77777777" w:rsidR="00524853" w:rsidRPr="00524853" w:rsidRDefault="00524853" w:rsidP="00904812">
            <w:pPr>
              <w:pStyle w:val="ListParagraph"/>
              <w:widowControl w:val="0"/>
              <w:numPr>
                <w:ilvl w:val="0"/>
                <w:numId w:val="21"/>
              </w:numPr>
              <w:spacing w:after="240"/>
              <w:ind w:left="248" w:hanging="248"/>
              <w:jc w:val="both"/>
              <w:outlineLvl w:val="1"/>
              <w:rPr>
                <w:rFonts w:ascii="Arial" w:eastAsia="Times New Roman" w:hAnsi="Arial" w:cs="Arial"/>
                <w:sz w:val="19"/>
                <w:szCs w:val="19"/>
              </w:rPr>
            </w:pPr>
            <w:r w:rsidRPr="00524853">
              <w:rPr>
                <w:rFonts w:ascii="Arial" w:eastAsia="Times New Roman" w:hAnsi="Arial" w:cs="Arial"/>
                <w:sz w:val="19"/>
                <w:szCs w:val="19"/>
              </w:rPr>
              <w:t xml:space="preserve">Maintain a complete and current copy of the Software and GCHP </w:t>
            </w:r>
            <w:r w:rsidR="00472A79">
              <w:rPr>
                <w:rFonts w:ascii="Arial" w:eastAsia="Times New Roman" w:hAnsi="Arial" w:cs="Arial"/>
                <w:sz w:val="19"/>
                <w:szCs w:val="19"/>
              </w:rPr>
              <w:t>D</w:t>
            </w:r>
            <w:r w:rsidRPr="00524853">
              <w:rPr>
                <w:rFonts w:ascii="Arial" w:eastAsia="Times New Roman" w:hAnsi="Arial" w:cs="Arial"/>
                <w:sz w:val="19"/>
                <w:szCs w:val="19"/>
              </w:rPr>
              <w:t xml:space="preserve">ata on a server located at a remote location with a different Internet connection than the Hosted System; </w:t>
            </w:r>
          </w:p>
        </w:tc>
        <w:tc>
          <w:tcPr>
            <w:tcW w:w="1440" w:type="dxa"/>
          </w:tcPr>
          <w:p w14:paraId="14FBC1D6"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1947EB10"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524853" w14:paraId="5685A392" w14:textId="77777777" w:rsidTr="00794C1D">
        <w:tc>
          <w:tcPr>
            <w:tcW w:w="5850" w:type="dxa"/>
          </w:tcPr>
          <w:p w14:paraId="758551F0" w14:textId="77777777" w:rsidR="00524853" w:rsidRPr="00524853" w:rsidRDefault="00524853" w:rsidP="00904812">
            <w:pPr>
              <w:pStyle w:val="ListParagraph"/>
              <w:widowControl w:val="0"/>
              <w:numPr>
                <w:ilvl w:val="0"/>
                <w:numId w:val="21"/>
              </w:numPr>
              <w:spacing w:after="240"/>
              <w:ind w:left="248" w:hanging="248"/>
              <w:jc w:val="both"/>
              <w:outlineLvl w:val="1"/>
              <w:rPr>
                <w:rFonts w:ascii="Arial" w:eastAsia="Times New Roman" w:hAnsi="Arial" w:cs="Arial"/>
                <w:sz w:val="19"/>
                <w:szCs w:val="19"/>
              </w:rPr>
            </w:pPr>
            <w:r w:rsidRPr="00524853">
              <w:rPr>
                <w:rFonts w:ascii="Arial" w:eastAsia="Times New Roman" w:hAnsi="Arial" w:cs="Arial"/>
                <w:sz w:val="19"/>
                <w:szCs w:val="19"/>
              </w:rPr>
              <w:t xml:space="preserve">Fulfill restoral requests as directed by GCHP due to site failures.  </w:t>
            </w:r>
            <w:r w:rsidR="00C37575">
              <w:rPr>
                <w:rFonts w:ascii="Arial" w:eastAsia="Times New Roman" w:hAnsi="Arial" w:cs="Arial"/>
                <w:sz w:val="19"/>
                <w:szCs w:val="19"/>
              </w:rPr>
              <w:t>I</w:t>
            </w:r>
            <w:r w:rsidR="00E45CBA">
              <w:rPr>
                <w:rFonts w:ascii="Arial" w:eastAsia="Times New Roman" w:hAnsi="Arial" w:cs="Arial"/>
                <w:sz w:val="19"/>
                <w:szCs w:val="19"/>
              </w:rPr>
              <w:t xml:space="preserve">n </w:t>
            </w:r>
            <w:r w:rsidR="00472A79" w:rsidRPr="00524853">
              <w:rPr>
                <w:rFonts w:ascii="Arial" w:eastAsia="Times New Roman" w:hAnsi="Arial" w:cs="Arial"/>
                <w:sz w:val="19"/>
                <w:szCs w:val="19"/>
              </w:rPr>
              <w:t xml:space="preserve">the event that service to the </w:t>
            </w:r>
            <w:r w:rsidR="00D24EB6">
              <w:rPr>
                <w:rFonts w:ascii="Arial" w:eastAsia="Times New Roman" w:hAnsi="Arial" w:cs="Arial"/>
                <w:sz w:val="19"/>
                <w:szCs w:val="19"/>
              </w:rPr>
              <w:t>Host</w:t>
            </w:r>
            <w:r w:rsidR="00C37575">
              <w:rPr>
                <w:rFonts w:ascii="Arial" w:eastAsia="Times New Roman" w:hAnsi="Arial" w:cs="Arial"/>
                <w:sz w:val="19"/>
                <w:szCs w:val="19"/>
              </w:rPr>
              <w:t>ed</w:t>
            </w:r>
            <w:r w:rsidR="00D24EB6">
              <w:rPr>
                <w:rFonts w:ascii="Arial" w:eastAsia="Times New Roman" w:hAnsi="Arial" w:cs="Arial"/>
                <w:sz w:val="19"/>
                <w:szCs w:val="19"/>
              </w:rPr>
              <w:t xml:space="preserve"> </w:t>
            </w:r>
            <w:r w:rsidR="00904812">
              <w:rPr>
                <w:rFonts w:ascii="Arial" w:eastAsia="Times New Roman" w:hAnsi="Arial" w:cs="Arial"/>
                <w:sz w:val="19"/>
                <w:szCs w:val="19"/>
              </w:rPr>
              <w:t xml:space="preserve">System </w:t>
            </w:r>
            <w:proofErr w:type="gramStart"/>
            <w:r w:rsidR="00C37575">
              <w:rPr>
                <w:rFonts w:ascii="Arial" w:eastAsia="Times New Roman" w:hAnsi="Arial" w:cs="Arial"/>
                <w:sz w:val="19"/>
                <w:szCs w:val="19"/>
              </w:rPr>
              <w:t>are</w:t>
            </w:r>
            <w:proofErr w:type="gramEnd"/>
            <w:r w:rsidR="00C37575">
              <w:rPr>
                <w:rFonts w:ascii="Arial" w:eastAsia="Times New Roman" w:hAnsi="Arial" w:cs="Arial"/>
                <w:sz w:val="19"/>
                <w:szCs w:val="19"/>
              </w:rPr>
              <w:t xml:space="preserve"> </w:t>
            </w:r>
            <w:r w:rsidR="00472A79" w:rsidRPr="00524853">
              <w:rPr>
                <w:rFonts w:ascii="Arial" w:eastAsia="Times New Roman" w:hAnsi="Arial" w:cs="Arial"/>
                <w:sz w:val="19"/>
                <w:szCs w:val="19"/>
              </w:rPr>
              <w:t xml:space="preserve">interrupted, the remote server shall be immediately activated so that access to the </w:t>
            </w:r>
            <w:r w:rsidR="00D24EB6">
              <w:rPr>
                <w:rFonts w:ascii="Arial" w:eastAsia="Times New Roman" w:hAnsi="Arial" w:cs="Arial"/>
                <w:sz w:val="19"/>
                <w:szCs w:val="19"/>
              </w:rPr>
              <w:t>Host</w:t>
            </w:r>
            <w:r w:rsidR="00C37575">
              <w:rPr>
                <w:rFonts w:ascii="Arial" w:eastAsia="Times New Roman" w:hAnsi="Arial" w:cs="Arial"/>
                <w:sz w:val="19"/>
                <w:szCs w:val="19"/>
              </w:rPr>
              <w:t>ed</w:t>
            </w:r>
            <w:r w:rsidR="00D24EB6">
              <w:rPr>
                <w:rFonts w:ascii="Arial" w:eastAsia="Times New Roman" w:hAnsi="Arial" w:cs="Arial"/>
                <w:sz w:val="19"/>
                <w:szCs w:val="19"/>
              </w:rPr>
              <w:t xml:space="preserve"> </w:t>
            </w:r>
            <w:r w:rsidR="00904812">
              <w:rPr>
                <w:rFonts w:ascii="Arial" w:eastAsia="Times New Roman" w:hAnsi="Arial" w:cs="Arial"/>
                <w:sz w:val="19"/>
                <w:szCs w:val="19"/>
              </w:rPr>
              <w:t xml:space="preserve">System </w:t>
            </w:r>
            <w:r w:rsidR="00472A79" w:rsidRPr="00524853">
              <w:rPr>
                <w:rFonts w:ascii="Arial" w:eastAsia="Times New Roman" w:hAnsi="Arial" w:cs="Arial"/>
                <w:sz w:val="19"/>
                <w:szCs w:val="19"/>
              </w:rPr>
              <w:t xml:space="preserve">may continue uninterrupted.  </w:t>
            </w:r>
          </w:p>
        </w:tc>
        <w:tc>
          <w:tcPr>
            <w:tcW w:w="1440" w:type="dxa"/>
          </w:tcPr>
          <w:p w14:paraId="16A55EB3"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612EABE7"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524853" w14:paraId="59BC4D2D" w14:textId="77777777" w:rsidTr="00794C1D">
        <w:tc>
          <w:tcPr>
            <w:tcW w:w="5850" w:type="dxa"/>
          </w:tcPr>
          <w:p w14:paraId="5FE0EC08" w14:textId="77777777" w:rsidR="00524853" w:rsidRPr="00524853" w:rsidRDefault="00A50727" w:rsidP="00904812">
            <w:pPr>
              <w:pStyle w:val="ListParagraph"/>
              <w:widowControl w:val="0"/>
              <w:numPr>
                <w:ilvl w:val="0"/>
                <w:numId w:val="21"/>
              </w:numPr>
              <w:spacing w:after="240"/>
              <w:ind w:left="248" w:hanging="248"/>
              <w:jc w:val="both"/>
              <w:outlineLvl w:val="1"/>
              <w:rPr>
                <w:rFonts w:ascii="Arial" w:eastAsia="Times New Roman" w:hAnsi="Arial" w:cs="Arial"/>
                <w:sz w:val="19"/>
                <w:szCs w:val="19"/>
              </w:rPr>
            </w:pPr>
            <w:r>
              <w:rPr>
                <w:rFonts w:ascii="Arial" w:eastAsia="Times New Roman" w:hAnsi="Arial" w:cs="Arial"/>
                <w:sz w:val="19"/>
                <w:szCs w:val="19"/>
              </w:rPr>
              <w:lastRenderedPageBreak/>
              <w:t>If</w:t>
            </w:r>
            <w:r w:rsidR="00524853" w:rsidRPr="00524853">
              <w:rPr>
                <w:rFonts w:ascii="Arial" w:eastAsia="Times New Roman" w:hAnsi="Arial" w:cs="Arial"/>
                <w:sz w:val="19"/>
                <w:szCs w:val="19"/>
              </w:rPr>
              <w:t xml:space="preserve"> the </w:t>
            </w:r>
            <w:r w:rsidR="00904812">
              <w:rPr>
                <w:rFonts w:ascii="Arial" w:eastAsia="Times New Roman" w:hAnsi="Arial" w:cs="Arial"/>
                <w:sz w:val="19"/>
                <w:szCs w:val="19"/>
              </w:rPr>
              <w:t>Hosted</w:t>
            </w:r>
            <w:r w:rsidR="00D24EB6">
              <w:rPr>
                <w:rFonts w:ascii="Arial" w:eastAsia="Times New Roman" w:hAnsi="Arial" w:cs="Arial"/>
                <w:sz w:val="19"/>
                <w:szCs w:val="19"/>
              </w:rPr>
              <w:t xml:space="preserve"> System </w:t>
            </w:r>
            <w:r w:rsidR="00D24EB6" w:rsidRPr="00524853">
              <w:rPr>
                <w:rFonts w:ascii="Arial" w:eastAsia="Times New Roman" w:hAnsi="Arial" w:cs="Arial"/>
                <w:sz w:val="19"/>
                <w:szCs w:val="19"/>
              </w:rPr>
              <w:t>i</w:t>
            </w:r>
            <w:r w:rsidR="00D24EB6">
              <w:rPr>
                <w:rFonts w:ascii="Arial" w:eastAsia="Times New Roman" w:hAnsi="Arial" w:cs="Arial"/>
                <w:sz w:val="19"/>
                <w:szCs w:val="19"/>
              </w:rPr>
              <w:t>s</w:t>
            </w:r>
            <w:r w:rsidR="00524853" w:rsidRPr="00524853">
              <w:rPr>
                <w:rFonts w:ascii="Arial" w:eastAsia="Times New Roman" w:hAnsi="Arial" w:cs="Arial"/>
                <w:sz w:val="19"/>
                <w:szCs w:val="19"/>
              </w:rPr>
              <w:t xml:space="preserve"> expected to be down for more than twenty-four (24) hours, Contractor shall immediately transfer appropriate back-up data and re-establish all hosting operations in an appropriately functioning secondary server or location.  </w:t>
            </w:r>
          </w:p>
        </w:tc>
        <w:tc>
          <w:tcPr>
            <w:tcW w:w="1440" w:type="dxa"/>
          </w:tcPr>
          <w:p w14:paraId="52CBE07F"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7270500F"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435A6444" w14:textId="77777777" w:rsidTr="00794C1D">
        <w:tc>
          <w:tcPr>
            <w:tcW w:w="5850" w:type="dxa"/>
          </w:tcPr>
          <w:p w14:paraId="27E9AFC2" w14:textId="77777777" w:rsidR="00524853" w:rsidRPr="006E1D50" w:rsidRDefault="00524853" w:rsidP="007D6523">
            <w:pPr>
              <w:pStyle w:val="LegalLevel2"/>
              <w:numPr>
                <w:ilvl w:val="0"/>
                <w:numId w:val="29"/>
              </w:numPr>
              <w:tabs>
                <w:tab w:val="clear" w:pos="1939"/>
              </w:tabs>
              <w:spacing w:before="0" w:after="240" w:line="240" w:lineRule="auto"/>
              <w:rPr>
                <w:sz w:val="19"/>
                <w:szCs w:val="19"/>
              </w:rPr>
            </w:pPr>
            <w:r w:rsidRPr="00CE4925">
              <w:rPr>
                <w:b/>
                <w:sz w:val="19"/>
                <w:szCs w:val="19"/>
              </w:rPr>
              <w:t>Disaster Recovery</w:t>
            </w:r>
          </w:p>
        </w:tc>
        <w:tc>
          <w:tcPr>
            <w:tcW w:w="1440" w:type="dxa"/>
          </w:tcPr>
          <w:p w14:paraId="4B087B58"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1F70BEF4"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1CE83EB7" w14:textId="77777777" w:rsidTr="00794C1D">
        <w:tc>
          <w:tcPr>
            <w:tcW w:w="5850" w:type="dxa"/>
          </w:tcPr>
          <w:p w14:paraId="7DC5656F" w14:textId="77777777" w:rsidR="00524853" w:rsidRPr="00BF09FB" w:rsidRDefault="00524853" w:rsidP="00BF09FB">
            <w:pPr>
              <w:pStyle w:val="ListParagraph"/>
              <w:widowControl w:val="0"/>
              <w:numPr>
                <w:ilvl w:val="0"/>
                <w:numId w:val="22"/>
              </w:numPr>
              <w:spacing w:after="240"/>
              <w:ind w:left="248" w:hanging="270"/>
              <w:jc w:val="both"/>
              <w:outlineLvl w:val="1"/>
              <w:rPr>
                <w:rFonts w:ascii="Arial" w:eastAsia="Times New Roman" w:hAnsi="Arial" w:cs="Arial"/>
                <w:sz w:val="19"/>
                <w:szCs w:val="19"/>
              </w:rPr>
            </w:pPr>
            <w:r w:rsidRPr="00BF09FB">
              <w:rPr>
                <w:rFonts w:ascii="Arial" w:eastAsia="Times New Roman" w:hAnsi="Arial" w:cs="Arial"/>
                <w:sz w:val="19"/>
                <w:szCs w:val="19"/>
              </w:rPr>
              <w:t>Contractor shall maintain and implement disaster recovery and avoidance procedures to ensure that the Services are not interrupted during any disaster (“Disaster Recovery Plan”).</w:t>
            </w:r>
          </w:p>
        </w:tc>
        <w:tc>
          <w:tcPr>
            <w:tcW w:w="1440" w:type="dxa"/>
          </w:tcPr>
          <w:p w14:paraId="18D14046"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2E9B751A"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263C7E8C" w14:textId="77777777" w:rsidTr="00794C1D">
        <w:tc>
          <w:tcPr>
            <w:tcW w:w="5850" w:type="dxa"/>
          </w:tcPr>
          <w:p w14:paraId="14BAA4E9" w14:textId="77777777" w:rsidR="00524853" w:rsidRPr="006E1D50" w:rsidRDefault="00524853" w:rsidP="00BF09FB">
            <w:pPr>
              <w:pStyle w:val="ListParagraph"/>
              <w:widowControl w:val="0"/>
              <w:numPr>
                <w:ilvl w:val="0"/>
                <w:numId w:val="22"/>
              </w:numPr>
              <w:spacing w:after="240"/>
              <w:ind w:left="248" w:hanging="270"/>
              <w:jc w:val="both"/>
              <w:outlineLvl w:val="1"/>
              <w:rPr>
                <w:rFonts w:ascii="Arial" w:eastAsia="Times New Roman" w:hAnsi="Arial" w:cs="Arial"/>
                <w:sz w:val="19"/>
                <w:szCs w:val="19"/>
              </w:rPr>
            </w:pPr>
            <w:r w:rsidRPr="00524853">
              <w:rPr>
                <w:rFonts w:ascii="Arial" w:eastAsia="Times New Roman" w:hAnsi="Arial" w:cs="Arial"/>
                <w:sz w:val="19"/>
                <w:szCs w:val="19"/>
              </w:rPr>
              <w:t xml:space="preserve">Contractor shall provide GCHP with a copy of its current Disaster Recovery Plan and all updates annually. </w:t>
            </w:r>
            <w:r w:rsidR="008507A2">
              <w:rPr>
                <w:rFonts w:ascii="Arial" w:eastAsia="Times New Roman" w:hAnsi="Arial" w:cs="Arial"/>
                <w:sz w:val="19"/>
                <w:szCs w:val="19"/>
              </w:rPr>
              <w:t>Contractor shall test the Disaster Recovery Plan annually and in coordination with GCHP.</w:t>
            </w:r>
          </w:p>
        </w:tc>
        <w:tc>
          <w:tcPr>
            <w:tcW w:w="1440" w:type="dxa"/>
          </w:tcPr>
          <w:p w14:paraId="57553B7C"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7BD7F0C4"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49B950BA" w14:textId="77777777" w:rsidTr="00794C1D">
        <w:tc>
          <w:tcPr>
            <w:tcW w:w="5850" w:type="dxa"/>
          </w:tcPr>
          <w:p w14:paraId="79CF97B3" w14:textId="77777777" w:rsidR="00524853" w:rsidRPr="006E1D50" w:rsidRDefault="00524853" w:rsidP="00BF09FB">
            <w:pPr>
              <w:pStyle w:val="ListParagraph"/>
              <w:widowControl w:val="0"/>
              <w:numPr>
                <w:ilvl w:val="0"/>
                <w:numId w:val="22"/>
              </w:numPr>
              <w:spacing w:after="240"/>
              <w:ind w:left="248" w:hanging="270"/>
              <w:jc w:val="both"/>
              <w:outlineLvl w:val="1"/>
              <w:rPr>
                <w:rFonts w:ascii="Arial" w:eastAsia="Times New Roman" w:hAnsi="Arial" w:cs="Arial"/>
                <w:sz w:val="19"/>
                <w:szCs w:val="19"/>
              </w:rPr>
            </w:pPr>
            <w:r w:rsidRPr="00524853">
              <w:rPr>
                <w:rFonts w:ascii="Arial" w:eastAsia="Times New Roman" w:hAnsi="Arial" w:cs="Arial"/>
                <w:sz w:val="19"/>
                <w:szCs w:val="19"/>
              </w:rPr>
              <w:t xml:space="preserve"> At all times during the Term, Contractor shall ensure the primary site and the recovery site are separated by at least two hundred (200) miles.  All requirements of this Agreement, including those relating to security, personnel due diligence, and training, shall apply to the recovery site.</w:t>
            </w:r>
          </w:p>
        </w:tc>
        <w:tc>
          <w:tcPr>
            <w:tcW w:w="1440" w:type="dxa"/>
          </w:tcPr>
          <w:p w14:paraId="2BFB9BE0"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6E979EF0" w14:textId="77777777" w:rsidR="00524853" w:rsidRPr="00524853"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4A273C62" w14:textId="77777777" w:rsidTr="00794C1D">
        <w:tc>
          <w:tcPr>
            <w:tcW w:w="5850" w:type="dxa"/>
          </w:tcPr>
          <w:p w14:paraId="655ACD01" w14:textId="77777777" w:rsidR="00524853" w:rsidRPr="006E1D50" w:rsidRDefault="00524853" w:rsidP="007D6523">
            <w:pPr>
              <w:pStyle w:val="LegalLevel2"/>
              <w:numPr>
                <w:ilvl w:val="0"/>
                <w:numId w:val="29"/>
              </w:numPr>
              <w:tabs>
                <w:tab w:val="clear" w:pos="1939"/>
              </w:tabs>
              <w:spacing w:before="0" w:after="240" w:line="240" w:lineRule="auto"/>
              <w:rPr>
                <w:sz w:val="19"/>
                <w:szCs w:val="19"/>
              </w:rPr>
            </w:pPr>
            <w:r w:rsidRPr="00CE4925">
              <w:rPr>
                <w:b/>
                <w:sz w:val="19"/>
                <w:szCs w:val="19"/>
              </w:rPr>
              <w:t>Business Continuity Plan</w:t>
            </w:r>
          </w:p>
        </w:tc>
        <w:tc>
          <w:tcPr>
            <w:tcW w:w="1440" w:type="dxa"/>
          </w:tcPr>
          <w:p w14:paraId="67778C9B"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705A1010"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46FA8667" w14:textId="77777777" w:rsidTr="00794C1D">
        <w:tc>
          <w:tcPr>
            <w:tcW w:w="5850" w:type="dxa"/>
          </w:tcPr>
          <w:p w14:paraId="5E445E21" w14:textId="77777777" w:rsidR="00524853" w:rsidRPr="00794C1D" w:rsidRDefault="00181EA2" w:rsidP="00794C1D">
            <w:pPr>
              <w:widowControl w:val="0"/>
              <w:spacing w:after="240"/>
              <w:ind w:left="-22"/>
              <w:jc w:val="both"/>
              <w:outlineLvl w:val="1"/>
              <w:rPr>
                <w:rFonts w:ascii="Arial" w:eastAsia="Times New Roman" w:hAnsi="Arial" w:cs="Arial"/>
                <w:sz w:val="19"/>
                <w:szCs w:val="19"/>
              </w:rPr>
            </w:pPr>
            <w:r w:rsidRPr="00794C1D">
              <w:rPr>
                <w:rFonts w:ascii="Arial" w:eastAsia="Times New Roman" w:hAnsi="Arial" w:cs="Arial"/>
                <w:sz w:val="19"/>
                <w:szCs w:val="19"/>
              </w:rPr>
              <w:t xml:space="preserve">a. </w:t>
            </w:r>
            <w:r w:rsidR="00524853" w:rsidRPr="00794C1D">
              <w:rPr>
                <w:rFonts w:ascii="Arial" w:eastAsia="Times New Roman" w:hAnsi="Arial" w:cs="Arial"/>
                <w:sz w:val="19"/>
                <w:szCs w:val="19"/>
              </w:rPr>
              <w:t>Contractor shall provide its then-current business continuity plan (“Business Continuity Plan”) to GCHP annually.</w:t>
            </w:r>
          </w:p>
        </w:tc>
        <w:tc>
          <w:tcPr>
            <w:tcW w:w="1440" w:type="dxa"/>
          </w:tcPr>
          <w:p w14:paraId="7FDC12B8"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38C70AEA"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07244121" w14:textId="77777777" w:rsidTr="00794C1D">
        <w:tc>
          <w:tcPr>
            <w:tcW w:w="5850" w:type="dxa"/>
          </w:tcPr>
          <w:p w14:paraId="1402FDA1" w14:textId="77777777" w:rsidR="00524853" w:rsidRPr="006E1D50" w:rsidRDefault="00181EA2" w:rsidP="00794C1D">
            <w:pPr>
              <w:widowControl w:val="0"/>
              <w:spacing w:after="240"/>
              <w:ind w:left="-22"/>
              <w:jc w:val="both"/>
              <w:outlineLvl w:val="1"/>
              <w:rPr>
                <w:rFonts w:ascii="Arial" w:eastAsia="Times New Roman" w:hAnsi="Arial" w:cs="Arial"/>
                <w:sz w:val="19"/>
                <w:szCs w:val="19"/>
              </w:rPr>
            </w:pPr>
            <w:r>
              <w:rPr>
                <w:rFonts w:ascii="Arial" w:eastAsia="Times New Roman" w:hAnsi="Arial" w:cs="Arial"/>
                <w:sz w:val="19"/>
                <w:szCs w:val="19"/>
              </w:rPr>
              <w:t xml:space="preserve">b. </w:t>
            </w:r>
            <w:r w:rsidR="00524853" w:rsidRPr="006E1D50">
              <w:rPr>
                <w:rFonts w:ascii="Arial" w:eastAsia="Times New Roman" w:hAnsi="Arial" w:cs="Arial"/>
                <w:sz w:val="19"/>
                <w:szCs w:val="19"/>
              </w:rPr>
              <w:t>Contractor shall test its Business Continuity Plan on an annual basis until the termination of this Agreement and shall provide the test results to GCHP.</w:t>
            </w:r>
          </w:p>
        </w:tc>
        <w:tc>
          <w:tcPr>
            <w:tcW w:w="1440" w:type="dxa"/>
          </w:tcPr>
          <w:p w14:paraId="51C8C5A8"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1E539267"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07B03E70" w14:textId="77777777" w:rsidTr="00794C1D">
        <w:tc>
          <w:tcPr>
            <w:tcW w:w="5850" w:type="dxa"/>
          </w:tcPr>
          <w:p w14:paraId="14E33BF3" w14:textId="77777777" w:rsidR="00524853" w:rsidRPr="006E1D50" w:rsidRDefault="00524853" w:rsidP="007D6523">
            <w:pPr>
              <w:pStyle w:val="LegalLevel2"/>
              <w:numPr>
                <w:ilvl w:val="0"/>
                <w:numId w:val="29"/>
              </w:numPr>
              <w:tabs>
                <w:tab w:val="clear" w:pos="1939"/>
              </w:tabs>
              <w:spacing w:before="0" w:after="240" w:line="240" w:lineRule="auto"/>
              <w:rPr>
                <w:sz w:val="19"/>
                <w:szCs w:val="19"/>
              </w:rPr>
            </w:pPr>
            <w:r w:rsidRPr="00CE4925">
              <w:rPr>
                <w:b/>
                <w:sz w:val="19"/>
                <w:szCs w:val="19"/>
              </w:rPr>
              <w:t>Modification of Technology</w:t>
            </w:r>
          </w:p>
        </w:tc>
        <w:tc>
          <w:tcPr>
            <w:tcW w:w="1440" w:type="dxa"/>
          </w:tcPr>
          <w:p w14:paraId="6C7F8C27"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74309AD1"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0AD194CD" w14:textId="77777777" w:rsidTr="00794C1D">
        <w:tc>
          <w:tcPr>
            <w:tcW w:w="5850" w:type="dxa"/>
          </w:tcPr>
          <w:p w14:paraId="0F580191" w14:textId="77777777" w:rsidR="00524853" w:rsidRPr="00BF09FB" w:rsidRDefault="00524853" w:rsidP="00BF09FB">
            <w:pPr>
              <w:pStyle w:val="ListParagraph"/>
              <w:widowControl w:val="0"/>
              <w:numPr>
                <w:ilvl w:val="0"/>
                <w:numId w:val="23"/>
              </w:numPr>
              <w:tabs>
                <w:tab w:val="left" w:pos="3346"/>
              </w:tabs>
              <w:spacing w:after="240"/>
              <w:ind w:left="248" w:hanging="248"/>
              <w:outlineLvl w:val="1"/>
              <w:rPr>
                <w:rFonts w:ascii="Arial" w:eastAsia="Times New Roman" w:hAnsi="Arial" w:cs="Arial"/>
                <w:sz w:val="19"/>
                <w:szCs w:val="19"/>
              </w:rPr>
            </w:pPr>
            <w:r w:rsidRPr="00BF09FB">
              <w:rPr>
                <w:rFonts w:ascii="Arial" w:eastAsia="Times New Roman" w:hAnsi="Arial" w:cs="Arial"/>
                <w:sz w:val="19"/>
                <w:szCs w:val="19"/>
              </w:rPr>
              <w:t>Contractor shall  inform GCHP in advance of any material or substantial elimination, change, or modification of the  Software or Services.</w:t>
            </w:r>
          </w:p>
        </w:tc>
        <w:tc>
          <w:tcPr>
            <w:tcW w:w="1440" w:type="dxa"/>
          </w:tcPr>
          <w:p w14:paraId="3E40D7F7"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58A9F2B9"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524853" w:rsidRPr="006E1D50" w14:paraId="3B55E978" w14:textId="77777777" w:rsidTr="00794C1D">
        <w:tc>
          <w:tcPr>
            <w:tcW w:w="5850" w:type="dxa"/>
          </w:tcPr>
          <w:p w14:paraId="25463E09" w14:textId="77777777" w:rsidR="00524853" w:rsidRPr="006E1D50" w:rsidRDefault="00524853" w:rsidP="00BF09FB">
            <w:pPr>
              <w:pStyle w:val="ListParagraph"/>
              <w:widowControl w:val="0"/>
              <w:numPr>
                <w:ilvl w:val="0"/>
                <w:numId w:val="23"/>
              </w:numPr>
              <w:tabs>
                <w:tab w:val="left" w:pos="3346"/>
              </w:tabs>
              <w:spacing w:after="240"/>
              <w:ind w:left="248" w:hanging="248"/>
              <w:outlineLvl w:val="1"/>
              <w:rPr>
                <w:rFonts w:ascii="Arial" w:eastAsia="Times New Roman" w:hAnsi="Arial" w:cs="Arial"/>
                <w:sz w:val="19"/>
                <w:szCs w:val="19"/>
              </w:rPr>
            </w:pPr>
            <w:r w:rsidRPr="006E1D50">
              <w:rPr>
                <w:rFonts w:ascii="Arial" w:eastAsia="Times New Roman" w:hAnsi="Arial" w:cs="Arial"/>
                <w:sz w:val="19"/>
                <w:szCs w:val="19"/>
              </w:rPr>
              <w:t xml:space="preserve">If such changes would materially and adversely affect GCHP’s use and access to the Software and Services or would cause a failure to meet the functionality agreed upon herein, then the parties shall meet to discuss any practicable steps to mitigate </w:t>
            </w:r>
            <w:r w:rsidRPr="006E1D50">
              <w:rPr>
                <w:rFonts w:ascii="Arial" w:eastAsia="Times New Roman" w:hAnsi="Arial" w:cs="Arial"/>
                <w:sz w:val="19"/>
                <w:szCs w:val="19"/>
              </w:rPr>
              <w:lastRenderedPageBreak/>
              <w:t>such disruption.</w:t>
            </w:r>
          </w:p>
        </w:tc>
        <w:tc>
          <w:tcPr>
            <w:tcW w:w="1440" w:type="dxa"/>
          </w:tcPr>
          <w:p w14:paraId="12C6B6A4"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6C595D1C" w14:textId="77777777" w:rsidR="00524853" w:rsidRPr="006E1D50" w:rsidRDefault="00524853" w:rsidP="006E1D50">
            <w:pPr>
              <w:widowControl w:val="0"/>
              <w:tabs>
                <w:tab w:val="left" w:pos="3346"/>
              </w:tabs>
              <w:spacing w:after="240"/>
              <w:ind w:left="-15"/>
              <w:outlineLvl w:val="1"/>
              <w:rPr>
                <w:rFonts w:ascii="Arial" w:eastAsia="Times New Roman" w:hAnsi="Arial" w:cs="Arial"/>
                <w:sz w:val="19"/>
                <w:szCs w:val="19"/>
              </w:rPr>
            </w:pPr>
          </w:p>
        </w:tc>
      </w:tr>
      <w:tr w:rsidR="008507A2" w:rsidRPr="006E1D50" w14:paraId="158116E3" w14:textId="77777777" w:rsidTr="00794C1D">
        <w:tc>
          <w:tcPr>
            <w:tcW w:w="5850" w:type="dxa"/>
          </w:tcPr>
          <w:p w14:paraId="69EA6274" w14:textId="77777777" w:rsidR="008507A2" w:rsidRPr="0056150F" w:rsidRDefault="001C2BED" w:rsidP="0056150F">
            <w:pPr>
              <w:widowControl w:val="0"/>
              <w:tabs>
                <w:tab w:val="left" w:pos="3346"/>
              </w:tabs>
              <w:spacing w:after="240"/>
              <w:ind w:left="-15"/>
              <w:outlineLvl w:val="1"/>
              <w:rPr>
                <w:b/>
                <w:sz w:val="19"/>
                <w:szCs w:val="19"/>
              </w:rPr>
            </w:pPr>
            <w:r>
              <w:rPr>
                <w:rFonts w:ascii="Arial" w:hAnsi="Arial" w:cs="Arial"/>
                <w:b/>
                <w:sz w:val="19"/>
                <w:szCs w:val="19"/>
              </w:rPr>
              <w:t>9</w:t>
            </w:r>
            <w:r w:rsidR="006721C5" w:rsidRPr="00794C1D">
              <w:rPr>
                <w:rFonts w:ascii="Arial" w:hAnsi="Arial" w:cs="Arial"/>
                <w:b/>
                <w:sz w:val="19"/>
                <w:szCs w:val="19"/>
              </w:rPr>
              <w:t>.</w:t>
            </w:r>
            <w:r w:rsidR="006721C5">
              <w:rPr>
                <w:sz w:val="19"/>
                <w:szCs w:val="19"/>
              </w:rPr>
              <w:t xml:space="preserve">  </w:t>
            </w:r>
            <w:r w:rsidR="008507A2" w:rsidRPr="0056150F">
              <w:rPr>
                <w:rFonts w:ascii="Arial" w:hAnsi="Arial" w:cs="Arial"/>
                <w:b/>
                <w:sz w:val="19"/>
                <w:szCs w:val="19"/>
              </w:rPr>
              <w:t>Change of Data Hosting Vendor</w:t>
            </w:r>
          </w:p>
        </w:tc>
        <w:tc>
          <w:tcPr>
            <w:tcW w:w="1440" w:type="dxa"/>
          </w:tcPr>
          <w:p w14:paraId="5FCFEF61" w14:textId="77777777" w:rsidR="008507A2" w:rsidRPr="006E1D50" w:rsidRDefault="008507A2"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471F4404" w14:textId="77777777" w:rsidR="008507A2" w:rsidRPr="006E1D50" w:rsidRDefault="008507A2" w:rsidP="006E1D50">
            <w:pPr>
              <w:widowControl w:val="0"/>
              <w:tabs>
                <w:tab w:val="left" w:pos="3346"/>
              </w:tabs>
              <w:spacing w:after="240"/>
              <w:ind w:left="-15"/>
              <w:outlineLvl w:val="1"/>
              <w:rPr>
                <w:rFonts w:ascii="Arial" w:eastAsia="Times New Roman" w:hAnsi="Arial" w:cs="Arial"/>
                <w:sz w:val="19"/>
                <w:szCs w:val="19"/>
              </w:rPr>
            </w:pPr>
          </w:p>
        </w:tc>
      </w:tr>
      <w:tr w:rsidR="00FB69D0" w:rsidRPr="006E1D50" w14:paraId="10DC521F" w14:textId="77777777" w:rsidTr="00794C1D">
        <w:tc>
          <w:tcPr>
            <w:tcW w:w="5850" w:type="dxa"/>
          </w:tcPr>
          <w:p w14:paraId="1457B63E" w14:textId="77777777" w:rsidR="00FB69D0" w:rsidRPr="003C0590" w:rsidDel="007F6067" w:rsidRDefault="0056150F" w:rsidP="0056150F">
            <w:pPr>
              <w:widowControl w:val="0"/>
              <w:tabs>
                <w:tab w:val="left" w:pos="3346"/>
              </w:tabs>
              <w:spacing w:after="240"/>
              <w:outlineLvl w:val="1"/>
            </w:pPr>
            <w:r w:rsidRPr="0056150F">
              <w:rPr>
                <w:rFonts w:ascii="Arial" w:eastAsia="Times New Roman" w:hAnsi="Arial" w:cs="Arial"/>
                <w:sz w:val="19"/>
                <w:szCs w:val="19"/>
              </w:rPr>
              <w:t>Contractor shall provide ninety (90) days advance written notification prior to any changes to any subcontractor that provides hosting services. Any such changes shall not result in any additional costs to GCHP.</w:t>
            </w:r>
          </w:p>
        </w:tc>
        <w:tc>
          <w:tcPr>
            <w:tcW w:w="1440" w:type="dxa"/>
          </w:tcPr>
          <w:p w14:paraId="03F72FB6" w14:textId="77777777" w:rsidR="00FB69D0" w:rsidRPr="006E1D50" w:rsidRDefault="00FB69D0"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3CEDFBA9" w14:textId="77777777" w:rsidR="00FB69D0" w:rsidRPr="006E1D50" w:rsidRDefault="00FB69D0" w:rsidP="006E1D50">
            <w:pPr>
              <w:widowControl w:val="0"/>
              <w:tabs>
                <w:tab w:val="left" w:pos="3346"/>
              </w:tabs>
              <w:spacing w:after="240"/>
              <w:ind w:left="-15"/>
              <w:outlineLvl w:val="1"/>
              <w:rPr>
                <w:rFonts w:ascii="Arial" w:eastAsia="Times New Roman" w:hAnsi="Arial" w:cs="Arial"/>
                <w:sz w:val="19"/>
                <w:szCs w:val="19"/>
              </w:rPr>
            </w:pPr>
          </w:p>
        </w:tc>
      </w:tr>
    </w:tbl>
    <w:p w14:paraId="6F472CED" w14:textId="77777777" w:rsidR="00BF787E" w:rsidRPr="006E1D50" w:rsidRDefault="00BF787E" w:rsidP="006E1D50">
      <w:pPr>
        <w:widowControl w:val="0"/>
        <w:tabs>
          <w:tab w:val="left" w:pos="3346"/>
        </w:tabs>
        <w:spacing w:after="240"/>
        <w:ind w:left="-15"/>
        <w:outlineLvl w:val="1"/>
        <w:rPr>
          <w:rFonts w:ascii="Arial" w:eastAsia="Times New Roman" w:hAnsi="Arial" w:cs="Arial"/>
          <w:sz w:val="19"/>
          <w:szCs w:val="19"/>
        </w:rPr>
      </w:pPr>
    </w:p>
    <w:p w14:paraId="18936CBF" w14:textId="77777777" w:rsidR="00DC7F16" w:rsidRPr="004A6CF6" w:rsidRDefault="00BF787E" w:rsidP="00DC7F16">
      <w:pPr>
        <w:widowControl w:val="0"/>
        <w:spacing w:after="240"/>
        <w:jc w:val="both"/>
        <w:outlineLvl w:val="1"/>
        <w:rPr>
          <w:rFonts w:ascii="Arial" w:hAnsi="Arial" w:cs="Arial"/>
          <w:b/>
          <w:i/>
          <w:sz w:val="19"/>
          <w:szCs w:val="19"/>
          <w:u w:val="single"/>
        </w:rPr>
      </w:pPr>
      <w:r w:rsidRPr="00BF787E">
        <w:rPr>
          <w:rFonts w:ascii="Arial" w:hAnsi="Arial" w:cs="Arial"/>
          <w:b/>
          <w:i/>
          <w:sz w:val="19"/>
          <w:szCs w:val="19"/>
        </w:rPr>
        <w:t>C.</w:t>
      </w:r>
      <w:r w:rsidRPr="00BF787E">
        <w:rPr>
          <w:rFonts w:ascii="Arial" w:hAnsi="Arial" w:cs="Arial"/>
          <w:b/>
          <w:i/>
          <w:sz w:val="19"/>
          <w:szCs w:val="19"/>
        </w:rPr>
        <w:tab/>
      </w:r>
      <w:r w:rsidR="00DC7F16" w:rsidRPr="004A6CF6">
        <w:rPr>
          <w:rFonts w:ascii="Arial" w:hAnsi="Arial" w:cs="Arial"/>
          <w:b/>
          <w:i/>
          <w:sz w:val="19"/>
          <w:szCs w:val="19"/>
          <w:u w:val="single"/>
        </w:rPr>
        <w:t>SECURITY PROVISIONS</w:t>
      </w:r>
      <w:r w:rsidR="00DC7F16" w:rsidRPr="004A6CF6">
        <w:rPr>
          <w:rFonts w:ascii="Arial" w:hAnsi="Arial" w:cs="Arial"/>
          <w:b/>
          <w:sz w:val="19"/>
          <w:szCs w:val="19"/>
        </w:rPr>
        <w:t>:</w:t>
      </w:r>
    </w:p>
    <w:tbl>
      <w:tblPr>
        <w:tblStyle w:val="TableGrid"/>
        <w:tblW w:w="13050" w:type="dxa"/>
        <w:tblInd w:w="-5" w:type="dxa"/>
        <w:tblLook w:val="04A0" w:firstRow="1" w:lastRow="0" w:firstColumn="1" w:lastColumn="0" w:noHBand="0" w:noVBand="1"/>
      </w:tblPr>
      <w:tblGrid>
        <w:gridCol w:w="5850"/>
        <w:gridCol w:w="1440"/>
        <w:gridCol w:w="5760"/>
      </w:tblGrid>
      <w:tr w:rsidR="003A6DA3" w:rsidRPr="006D370E" w14:paraId="361C15A9" w14:textId="77777777" w:rsidTr="00794C1D">
        <w:tc>
          <w:tcPr>
            <w:tcW w:w="5850" w:type="dxa"/>
            <w:shd w:val="clear" w:color="auto" w:fill="BFBFBF" w:themeFill="background1" w:themeFillShade="BF"/>
          </w:tcPr>
          <w:p w14:paraId="6ABF9D8C" w14:textId="77777777" w:rsidR="003A6DA3" w:rsidRPr="003A6DA3" w:rsidRDefault="003A6DA3" w:rsidP="003A6DA3">
            <w:pPr>
              <w:widowControl w:val="0"/>
              <w:spacing w:after="240"/>
              <w:jc w:val="both"/>
              <w:outlineLvl w:val="1"/>
              <w:rPr>
                <w:rFonts w:ascii="Arial" w:eastAsia="Times New Roman" w:hAnsi="Arial" w:cs="Arial"/>
                <w:b/>
                <w:sz w:val="19"/>
                <w:szCs w:val="19"/>
              </w:rPr>
            </w:pPr>
            <w:r>
              <w:rPr>
                <w:rFonts w:ascii="Arial" w:eastAsia="Times New Roman" w:hAnsi="Arial" w:cs="Arial"/>
                <w:b/>
                <w:sz w:val="19"/>
                <w:szCs w:val="19"/>
              </w:rPr>
              <w:t>T</w:t>
            </w:r>
            <w:r w:rsidRPr="003A6DA3">
              <w:rPr>
                <w:rFonts w:ascii="Arial" w:eastAsia="Times New Roman" w:hAnsi="Arial" w:cs="Arial"/>
                <w:b/>
                <w:sz w:val="19"/>
                <w:szCs w:val="19"/>
                <w:shd w:val="clear" w:color="auto" w:fill="BFBFBF" w:themeFill="background1" w:themeFillShade="BF"/>
              </w:rPr>
              <w:t>erm</w:t>
            </w:r>
          </w:p>
        </w:tc>
        <w:tc>
          <w:tcPr>
            <w:tcW w:w="1440" w:type="dxa"/>
            <w:shd w:val="clear" w:color="auto" w:fill="BFBFBF" w:themeFill="background1" w:themeFillShade="BF"/>
          </w:tcPr>
          <w:p w14:paraId="540BEC9C" w14:textId="77777777" w:rsidR="003A6DA3" w:rsidRPr="006D370E" w:rsidRDefault="003A6DA3" w:rsidP="003A6DA3">
            <w:pPr>
              <w:widowControl w:val="0"/>
              <w:spacing w:after="240"/>
              <w:ind w:left="-123" w:right="-98"/>
              <w:jc w:val="center"/>
              <w:outlineLvl w:val="1"/>
              <w:rPr>
                <w:rFonts w:ascii="Arial" w:hAnsi="Arial" w:cs="Arial"/>
                <w:sz w:val="19"/>
                <w:szCs w:val="19"/>
              </w:rPr>
            </w:pPr>
            <w:r>
              <w:rPr>
                <w:rFonts w:ascii="Arial" w:eastAsia="Times New Roman" w:hAnsi="Arial" w:cs="Arial"/>
                <w:b/>
                <w:sz w:val="19"/>
                <w:szCs w:val="19"/>
              </w:rPr>
              <w:t>Comply</w:t>
            </w:r>
          </w:p>
        </w:tc>
        <w:tc>
          <w:tcPr>
            <w:tcW w:w="5760" w:type="dxa"/>
            <w:shd w:val="clear" w:color="auto" w:fill="BFBFBF" w:themeFill="background1" w:themeFillShade="BF"/>
          </w:tcPr>
          <w:p w14:paraId="6880F3F6" w14:textId="77777777" w:rsidR="003A6DA3" w:rsidRPr="006D370E" w:rsidRDefault="007F4142" w:rsidP="003A6DA3">
            <w:pPr>
              <w:widowControl w:val="0"/>
              <w:spacing w:after="240"/>
              <w:jc w:val="center"/>
              <w:outlineLvl w:val="1"/>
              <w:rPr>
                <w:rFonts w:ascii="Arial" w:hAnsi="Arial" w:cs="Arial"/>
                <w:sz w:val="19"/>
                <w:szCs w:val="19"/>
              </w:rPr>
            </w:pPr>
            <w:r>
              <w:rPr>
                <w:rFonts w:ascii="Arial" w:eastAsia="Times New Roman" w:hAnsi="Arial" w:cs="Arial"/>
                <w:b/>
                <w:sz w:val="19"/>
                <w:szCs w:val="19"/>
              </w:rPr>
              <w:t>Explanation of Reasons for Non-Compliance</w:t>
            </w:r>
          </w:p>
        </w:tc>
      </w:tr>
      <w:tr w:rsidR="003A6DA3" w:rsidRPr="006E1D50" w14:paraId="04433D36" w14:textId="77777777" w:rsidTr="00794C1D">
        <w:tc>
          <w:tcPr>
            <w:tcW w:w="5850" w:type="dxa"/>
          </w:tcPr>
          <w:p w14:paraId="6E77C072" w14:textId="77777777" w:rsidR="003A6DA3" w:rsidRPr="006D370E" w:rsidRDefault="003A6DA3" w:rsidP="003A6DA3">
            <w:pPr>
              <w:pStyle w:val="ListParagraph"/>
              <w:widowControl w:val="0"/>
              <w:numPr>
                <w:ilvl w:val="0"/>
                <w:numId w:val="16"/>
              </w:numPr>
              <w:spacing w:after="240"/>
              <w:jc w:val="both"/>
              <w:outlineLvl w:val="1"/>
              <w:rPr>
                <w:rFonts w:ascii="Arial" w:hAnsi="Arial" w:cs="Arial"/>
                <w:sz w:val="19"/>
                <w:szCs w:val="19"/>
              </w:rPr>
            </w:pPr>
            <w:r w:rsidRPr="00522961">
              <w:rPr>
                <w:rFonts w:ascii="Arial" w:eastAsia="Times New Roman" w:hAnsi="Arial" w:cs="Arial"/>
                <w:b/>
                <w:sz w:val="19"/>
                <w:szCs w:val="19"/>
              </w:rPr>
              <w:t>Security</w:t>
            </w:r>
          </w:p>
        </w:tc>
        <w:tc>
          <w:tcPr>
            <w:tcW w:w="1440" w:type="dxa"/>
          </w:tcPr>
          <w:p w14:paraId="031EBD45"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4D4FAA40"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E1D50" w14:paraId="2E75068A" w14:textId="77777777" w:rsidTr="00794C1D">
        <w:tc>
          <w:tcPr>
            <w:tcW w:w="5850" w:type="dxa"/>
          </w:tcPr>
          <w:p w14:paraId="228FF093" w14:textId="77777777" w:rsidR="003A6DA3" w:rsidRPr="006D370E" w:rsidRDefault="003A6DA3" w:rsidP="0056150F">
            <w:pPr>
              <w:pStyle w:val="ListParagraph"/>
              <w:widowControl w:val="0"/>
              <w:numPr>
                <w:ilvl w:val="1"/>
                <w:numId w:val="16"/>
              </w:numPr>
              <w:spacing w:after="240"/>
              <w:ind w:left="248" w:hanging="248"/>
              <w:jc w:val="both"/>
              <w:outlineLvl w:val="1"/>
              <w:rPr>
                <w:rFonts w:ascii="Arial" w:hAnsi="Arial" w:cs="Arial"/>
                <w:sz w:val="19"/>
                <w:szCs w:val="19"/>
              </w:rPr>
            </w:pPr>
            <w:r w:rsidRPr="006D370E">
              <w:rPr>
                <w:rFonts w:ascii="Arial" w:eastAsia="Times New Roman" w:hAnsi="Arial" w:cs="Arial"/>
                <w:sz w:val="19"/>
                <w:szCs w:val="19"/>
              </w:rPr>
              <w:t>For purposes of this Agreement, “GCHP Data” means all data, content, material, Confidential Information and other information provided by GCHP to Contractor or otherwise transmitted to Contractor for use in connection with the Software or Services.</w:t>
            </w:r>
          </w:p>
        </w:tc>
        <w:tc>
          <w:tcPr>
            <w:tcW w:w="1440" w:type="dxa"/>
          </w:tcPr>
          <w:p w14:paraId="070CF479"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170B7ADC"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E1D50" w14:paraId="3831DBFD" w14:textId="77777777" w:rsidTr="00794C1D">
        <w:tc>
          <w:tcPr>
            <w:tcW w:w="5850" w:type="dxa"/>
          </w:tcPr>
          <w:p w14:paraId="5A88B3F3" w14:textId="77777777" w:rsidR="003A6DA3" w:rsidRPr="006D370E" w:rsidRDefault="003A6DA3" w:rsidP="0056150F">
            <w:pPr>
              <w:pStyle w:val="ListParagraph"/>
              <w:widowControl w:val="0"/>
              <w:numPr>
                <w:ilvl w:val="1"/>
                <w:numId w:val="16"/>
              </w:numPr>
              <w:spacing w:after="240"/>
              <w:ind w:left="248" w:hanging="248"/>
              <w:jc w:val="both"/>
              <w:outlineLvl w:val="1"/>
              <w:rPr>
                <w:rFonts w:ascii="Arial" w:hAnsi="Arial" w:cs="Arial"/>
                <w:sz w:val="19"/>
                <w:szCs w:val="19"/>
              </w:rPr>
            </w:pPr>
            <w:r w:rsidRPr="0056150F">
              <w:rPr>
                <w:rFonts w:ascii="Arial" w:hAnsi="Arial" w:cs="Arial"/>
                <w:sz w:val="19"/>
                <w:szCs w:val="19"/>
              </w:rPr>
              <w:t xml:space="preserve">Contractor will maintain and enforce information and data privacy and security procedures with respect to its access, use and storage of all GCHP Data that (a) are at least equal to industry standards taking into consideration the sensitivity of the relevant GCHP Data, and the nature and scope of the Services to be provided, (b) are in accordance with GCHP’s reasonable security requirements, (c) comply with all applicable international, foreign, federal, state and local laws, statutes, rules, orders and regulations, and (d) provide reasonably appropriate administrative, technical, and physical safeguards to protect against accidental or unlawful destruction, loss, alteration or unauthorized disclosure, access or use of GCHP Data.  </w:t>
            </w:r>
          </w:p>
        </w:tc>
        <w:tc>
          <w:tcPr>
            <w:tcW w:w="1440" w:type="dxa"/>
          </w:tcPr>
          <w:p w14:paraId="496C469F"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59DE1754"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E1D50" w14:paraId="6A2A94C7" w14:textId="77777777" w:rsidTr="00794C1D">
        <w:tc>
          <w:tcPr>
            <w:tcW w:w="5850" w:type="dxa"/>
          </w:tcPr>
          <w:p w14:paraId="6BD15705" w14:textId="77777777" w:rsidR="003A6DA3" w:rsidRPr="006D370E" w:rsidRDefault="003A6DA3" w:rsidP="0056150F">
            <w:pPr>
              <w:pStyle w:val="ListParagraph"/>
              <w:widowControl w:val="0"/>
              <w:numPr>
                <w:ilvl w:val="1"/>
                <w:numId w:val="16"/>
              </w:numPr>
              <w:spacing w:after="240"/>
              <w:ind w:left="248" w:hanging="248"/>
              <w:jc w:val="both"/>
              <w:outlineLvl w:val="1"/>
              <w:rPr>
                <w:rFonts w:ascii="Arial" w:hAnsi="Arial" w:cs="Arial"/>
                <w:sz w:val="19"/>
                <w:szCs w:val="19"/>
              </w:rPr>
            </w:pPr>
            <w:r w:rsidRPr="0056150F">
              <w:rPr>
                <w:rFonts w:ascii="Arial" w:hAnsi="Arial" w:cs="Arial"/>
                <w:sz w:val="19"/>
                <w:szCs w:val="19"/>
              </w:rPr>
              <w:t xml:space="preserve">Without limiting the generality of the foregoing, Contractor will take all reasonable measures to secure and defend its location and equipment against “hackers” and others who may seek, without authorization, to modify or access Contractor systems or the information found therein without the consent of GCHP.  Contractor will periodically test its systems for potential areas </w:t>
            </w:r>
            <w:r w:rsidRPr="0056150F">
              <w:rPr>
                <w:rFonts w:ascii="Arial" w:hAnsi="Arial" w:cs="Arial"/>
                <w:sz w:val="19"/>
                <w:szCs w:val="19"/>
              </w:rPr>
              <w:lastRenderedPageBreak/>
              <w:t xml:space="preserve">where security could be breached. </w:t>
            </w:r>
          </w:p>
        </w:tc>
        <w:tc>
          <w:tcPr>
            <w:tcW w:w="1440" w:type="dxa"/>
          </w:tcPr>
          <w:p w14:paraId="59043A0D"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1233D978"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E1D50" w14:paraId="6988FAAD" w14:textId="77777777" w:rsidTr="00794C1D">
        <w:tc>
          <w:tcPr>
            <w:tcW w:w="5850" w:type="dxa"/>
          </w:tcPr>
          <w:p w14:paraId="7E9A7B5E" w14:textId="77777777" w:rsidR="003A6DA3" w:rsidRPr="006D370E" w:rsidRDefault="003A6DA3" w:rsidP="003A6DA3">
            <w:pPr>
              <w:pStyle w:val="ListParagraph"/>
              <w:widowControl w:val="0"/>
              <w:numPr>
                <w:ilvl w:val="0"/>
                <w:numId w:val="16"/>
              </w:numPr>
              <w:spacing w:after="240"/>
              <w:jc w:val="both"/>
              <w:outlineLvl w:val="1"/>
              <w:rPr>
                <w:rFonts w:ascii="Arial" w:hAnsi="Arial" w:cs="Arial"/>
                <w:sz w:val="19"/>
                <w:szCs w:val="19"/>
              </w:rPr>
            </w:pPr>
            <w:r w:rsidRPr="006D370E">
              <w:rPr>
                <w:rFonts w:ascii="Arial" w:eastAsia="Times New Roman" w:hAnsi="Arial" w:cs="Arial"/>
                <w:b/>
                <w:sz w:val="19"/>
                <w:szCs w:val="19"/>
              </w:rPr>
              <w:t>Security Audits</w:t>
            </w:r>
          </w:p>
        </w:tc>
        <w:tc>
          <w:tcPr>
            <w:tcW w:w="1440" w:type="dxa"/>
          </w:tcPr>
          <w:p w14:paraId="077BC6A1"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327FBD2B"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E1D50" w14:paraId="636530A9" w14:textId="77777777" w:rsidTr="00794C1D">
        <w:tc>
          <w:tcPr>
            <w:tcW w:w="5850" w:type="dxa"/>
          </w:tcPr>
          <w:p w14:paraId="4705B9CE" w14:textId="77777777" w:rsidR="003A6DA3" w:rsidRPr="006D370E" w:rsidRDefault="003A6DA3" w:rsidP="0056150F">
            <w:pPr>
              <w:pStyle w:val="ListParagraph"/>
              <w:widowControl w:val="0"/>
              <w:numPr>
                <w:ilvl w:val="1"/>
                <w:numId w:val="16"/>
              </w:numPr>
              <w:spacing w:after="240"/>
              <w:ind w:left="248" w:hanging="248"/>
              <w:jc w:val="both"/>
              <w:outlineLvl w:val="1"/>
              <w:rPr>
                <w:rFonts w:ascii="Arial" w:hAnsi="Arial" w:cs="Arial"/>
                <w:sz w:val="19"/>
                <w:szCs w:val="19"/>
              </w:rPr>
            </w:pPr>
            <w:r w:rsidRPr="006D370E">
              <w:rPr>
                <w:rFonts w:ascii="Arial" w:eastAsia="Times New Roman" w:hAnsi="Arial" w:cs="Arial"/>
                <w:sz w:val="19"/>
                <w:szCs w:val="19"/>
              </w:rPr>
              <w:t xml:space="preserve">Prior to commencement of the implementation of the Software and Services and during the Term, GCHP or its </w:t>
            </w:r>
            <w:r w:rsidR="00D24EB6" w:rsidRPr="006D370E">
              <w:rPr>
                <w:rFonts w:ascii="Arial" w:eastAsia="Times New Roman" w:hAnsi="Arial" w:cs="Arial"/>
                <w:sz w:val="19"/>
                <w:szCs w:val="19"/>
              </w:rPr>
              <w:t>third-party</w:t>
            </w:r>
            <w:r w:rsidRPr="006D370E">
              <w:rPr>
                <w:rFonts w:ascii="Arial" w:eastAsia="Times New Roman" w:hAnsi="Arial" w:cs="Arial"/>
                <w:sz w:val="19"/>
                <w:szCs w:val="19"/>
              </w:rPr>
              <w:t xml:space="preserve"> designee may, but is not obligated to, perform audits of Contractor’s environment, including unannounced penetration and security tests, as it relates to the receipt, maintenance, use or retention of GCHP Confidential Information or other GCHP Data.  Any of GCHP’s regulators shall have the same right upon request.  In lieu of an on-site audit, upon request by GCHP, Contractor agrees to complete, within forty-five (45) days of receipt, an audit questionnaire provided by GCHP regarding Contractor’s data privacy and information security program and the result of a penetration test performed by an independent third party.</w:t>
            </w:r>
          </w:p>
        </w:tc>
        <w:tc>
          <w:tcPr>
            <w:tcW w:w="1440" w:type="dxa"/>
          </w:tcPr>
          <w:p w14:paraId="41B5F073"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7BD632BB"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E1D50" w14:paraId="0F2D3444" w14:textId="77777777" w:rsidTr="00794C1D">
        <w:tc>
          <w:tcPr>
            <w:tcW w:w="5850" w:type="dxa"/>
          </w:tcPr>
          <w:p w14:paraId="3C089FA2" w14:textId="77777777" w:rsidR="003A6DA3" w:rsidRPr="006D370E" w:rsidRDefault="003A6DA3" w:rsidP="0056150F">
            <w:pPr>
              <w:pStyle w:val="ListParagraph"/>
              <w:widowControl w:val="0"/>
              <w:numPr>
                <w:ilvl w:val="1"/>
                <w:numId w:val="16"/>
              </w:numPr>
              <w:spacing w:after="240"/>
              <w:ind w:left="248" w:hanging="248"/>
              <w:jc w:val="both"/>
              <w:outlineLvl w:val="1"/>
              <w:rPr>
                <w:rFonts w:ascii="Arial" w:hAnsi="Arial" w:cs="Arial"/>
                <w:sz w:val="19"/>
                <w:szCs w:val="19"/>
              </w:rPr>
            </w:pPr>
            <w:r w:rsidRPr="006D370E">
              <w:rPr>
                <w:rFonts w:ascii="Arial" w:eastAsia="Times New Roman" w:hAnsi="Arial" w:cs="Arial"/>
                <w:sz w:val="19"/>
                <w:szCs w:val="19"/>
              </w:rPr>
              <w:t>Contractor agrees to comply with all reasonable recommendations that result from such inspections, tests, and audits within reasonable timeframes.</w:t>
            </w:r>
          </w:p>
        </w:tc>
        <w:tc>
          <w:tcPr>
            <w:tcW w:w="1440" w:type="dxa"/>
          </w:tcPr>
          <w:p w14:paraId="31E0D455"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193E897D"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E1D50" w14:paraId="0B2034F2" w14:textId="77777777" w:rsidTr="00794C1D">
        <w:tc>
          <w:tcPr>
            <w:tcW w:w="5850" w:type="dxa"/>
          </w:tcPr>
          <w:p w14:paraId="543ABC7D" w14:textId="77777777" w:rsidR="003A6DA3" w:rsidRPr="006D370E" w:rsidRDefault="003A6DA3" w:rsidP="0056150F">
            <w:pPr>
              <w:pStyle w:val="ListParagraph"/>
              <w:widowControl w:val="0"/>
              <w:numPr>
                <w:ilvl w:val="1"/>
                <w:numId w:val="16"/>
              </w:numPr>
              <w:spacing w:after="240"/>
              <w:ind w:left="248" w:hanging="248"/>
              <w:jc w:val="both"/>
              <w:outlineLvl w:val="1"/>
              <w:rPr>
                <w:rFonts w:ascii="Arial" w:hAnsi="Arial" w:cs="Arial"/>
                <w:sz w:val="19"/>
                <w:szCs w:val="19"/>
              </w:rPr>
            </w:pPr>
            <w:r w:rsidRPr="006D370E">
              <w:rPr>
                <w:rFonts w:ascii="Arial" w:eastAsia="Times New Roman" w:hAnsi="Arial" w:cs="Arial"/>
                <w:sz w:val="19"/>
                <w:szCs w:val="19"/>
              </w:rPr>
              <w:t>No less than annually, Contractor shall conduct a comprehensive independent third-party audit of its data privacy and information security program and provide such audit findings to GCHP.  In the event that any audit (whether by GCHP, Contractor, or a third party designee of either of them) reveals a material risk to the confidentiality, integrity, or availability of GCHP’s Confidential Information or other GCHP data and Contractor fails to mitigate such risk within a reasonable period of time, which shall not exceed thirty (30) days without GCHP’s prior written authorization, GCHP may terminate this Agreement without further obligation, including payment of any termination or similar fee or penalty.</w:t>
            </w:r>
          </w:p>
        </w:tc>
        <w:tc>
          <w:tcPr>
            <w:tcW w:w="1440" w:type="dxa"/>
          </w:tcPr>
          <w:p w14:paraId="6C5DF28E"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6B2F280C"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776541" w:rsidRPr="006E1D50" w14:paraId="27E892C0" w14:textId="77777777" w:rsidTr="00794C1D">
        <w:tc>
          <w:tcPr>
            <w:tcW w:w="5850" w:type="dxa"/>
          </w:tcPr>
          <w:p w14:paraId="6D9BE0A2" w14:textId="77777777" w:rsidR="00776541" w:rsidRPr="0056150F" w:rsidRDefault="00776541" w:rsidP="0056150F">
            <w:pPr>
              <w:pStyle w:val="ListParagraph"/>
              <w:widowControl w:val="0"/>
              <w:numPr>
                <w:ilvl w:val="1"/>
                <w:numId w:val="16"/>
              </w:numPr>
              <w:spacing w:after="240"/>
              <w:ind w:left="248" w:hanging="248"/>
              <w:jc w:val="both"/>
              <w:outlineLvl w:val="1"/>
              <w:rPr>
                <w:rFonts w:ascii="Arial" w:hAnsi="Arial" w:cs="Arial"/>
                <w:sz w:val="19"/>
                <w:szCs w:val="19"/>
              </w:rPr>
            </w:pPr>
            <w:r w:rsidRPr="0056150F">
              <w:rPr>
                <w:rFonts w:ascii="Arial" w:hAnsi="Arial" w:cs="Arial"/>
                <w:sz w:val="19"/>
                <w:szCs w:val="19"/>
              </w:rPr>
              <w:t>Contractor shall provide a report on security patches applied quarterly to GCHP.</w:t>
            </w:r>
          </w:p>
        </w:tc>
        <w:tc>
          <w:tcPr>
            <w:tcW w:w="1440" w:type="dxa"/>
          </w:tcPr>
          <w:p w14:paraId="100593F3" w14:textId="77777777" w:rsidR="00776541" w:rsidRPr="006E1D50" w:rsidRDefault="00776541"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410996BC" w14:textId="77777777" w:rsidR="00776541" w:rsidRPr="006E1D50" w:rsidRDefault="00776541" w:rsidP="006E1D50">
            <w:pPr>
              <w:widowControl w:val="0"/>
              <w:tabs>
                <w:tab w:val="left" w:pos="3346"/>
              </w:tabs>
              <w:spacing w:after="240"/>
              <w:ind w:left="-15"/>
              <w:outlineLvl w:val="1"/>
              <w:rPr>
                <w:rFonts w:ascii="Arial" w:eastAsia="Times New Roman" w:hAnsi="Arial" w:cs="Arial"/>
                <w:sz w:val="19"/>
                <w:szCs w:val="19"/>
              </w:rPr>
            </w:pPr>
          </w:p>
        </w:tc>
      </w:tr>
      <w:tr w:rsidR="003A6DA3" w:rsidRPr="006E1D50" w14:paraId="2CB6513A" w14:textId="77777777" w:rsidTr="00794C1D">
        <w:tc>
          <w:tcPr>
            <w:tcW w:w="5850" w:type="dxa"/>
          </w:tcPr>
          <w:p w14:paraId="20528B2C" w14:textId="77777777" w:rsidR="003A6DA3" w:rsidRPr="006D370E" w:rsidRDefault="003A6DA3" w:rsidP="0056150F">
            <w:pPr>
              <w:pStyle w:val="ListParagraph"/>
              <w:widowControl w:val="0"/>
              <w:numPr>
                <w:ilvl w:val="1"/>
                <w:numId w:val="16"/>
              </w:numPr>
              <w:spacing w:after="240"/>
              <w:ind w:left="248" w:hanging="248"/>
              <w:jc w:val="both"/>
              <w:outlineLvl w:val="1"/>
              <w:rPr>
                <w:rFonts w:ascii="Arial" w:hAnsi="Arial" w:cs="Arial"/>
                <w:sz w:val="19"/>
                <w:szCs w:val="19"/>
              </w:rPr>
            </w:pPr>
            <w:r w:rsidRPr="0056150F">
              <w:rPr>
                <w:rFonts w:ascii="Arial" w:hAnsi="Arial" w:cs="Arial"/>
                <w:sz w:val="19"/>
                <w:szCs w:val="19"/>
              </w:rPr>
              <w:t xml:space="preserve">GCHP reserves the right, at its sole election, to immediately terminate this Agreement or a SOW or Exhibit or </w:t>
            </w:r>
            <w:r w:rsidR="007F6067">
              <w:rPr>
                <w:rFonts w:ascii="Arial" w:hAnsi="Arial" w:cs="Arial"/>
                <w:sz w:val="19"/>
                <w:szCs w:val="19"/>
              </w:rPr>
              <w:t>Order Form</w:t>
            </w:r>
            <w:r w:rsidRPr="0056150F">
              <w:rPr>
                <w:rFonts w:ascii="Arial" w:hAnsi="Arial" w:cs="Arial"/>
                <w:sz w:val="19"/>
                <w:szCs w:val="19"/>
              </w:rPr>
              <w:t xml:space="preserve"> without limitation and without liability if GCHP reasonably </w:t>
            </w:r>
            <w:r w:rsidRPr="0056150F">
              <w:rPr>
                <w:rFonts w:ascii="Arial" w:hAnsi="Arial" w:cs="Arial"/>
                <w:sz w:val="19"/>
                <w:szCs w:val="19"/>
              </w:rPr>
              <w:lastRenderedPageBreak/>
              <w:t>determines that Contractor fails or has failed to meet its obligations pertaining to data security, confidentiality or security audits.</w:t>
            </w:r>
          </w:p>
        </w:tc>
        <w:tc>
          <w:tcPr>
            <w:tcW w:w="1440" w:type="dxa"/>
          </w:tcPr>
          <w:p w14:paraId="19B1CC09"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54ED3FD2"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D370E" w14:paraId="72B17103" w14:textId="77777777" w:rsidTr="00794C1D">
        <w:tc>
          <w:tcPr>
            <w:tcW w:w="5850" w:type="dxa"/>
          </w:tcPr>
          <w:p w14:paraId="6956F429" w14:textId="77777777" w:rsidR="003A6DA3" w:rsidRPr="006D370E" w:rsidRDefault="003A6DA3" w:rsidP="003A6DA3">
            <w:pPr>
              <w:pStyle w:val="ListParagraph"/>
              <w:widowControl w:val="0"/>
              <w:numPr>
                <w:ilvl w:val="0"/>
                <w:numId w:val="16"/>
              </w:numPr>
              <w:spacing w:after="240"/>
              <w:jc w:val="both"/>
              <w:outlineLvl w:val="1"/>
              <w:rPr>
                <w:rFonts w:ascii="Arial" w:eastAsia="Times New Roman" w:hAnsi="Arial" w:cs="Arial"/>
                <w:sz w:val="19"/>
                <w:szCs w:val="19"/>
              </w:rPr>
            </w:pPr>
            <w:r w:rsidRPr="006D370E">
              <w:rPr>
                <w:rFonts w:ascii="Arial" w:eastAsia="Times New Roman" w:hAnsi="Arial" w:cs="Arial"/>
                <w:b/>
                <w:sz w:val="19"/>
                <w:szCs w:val="19"/>
              </w:rPr>
              <w:t>Remedies for Breach of Obligations of Security and Confidentiality</w:t>
            </w:r>
          </w:p>
        </w:tc>
        <w:tc>
          <w:tcPr>
            <w:tcW w:w="1440" w:type="dxa"/>
          </w:tcPr>
          <w:p w14:paraId="47E1BDC8"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3A3A8948"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D370E" w14:paraId="5F4A0E41" w14:textId="77777777" w:rsidTr="00794C1D">
        <w:tc>
          <w:tcPr>
            <w:tcW w:w="5850" w:type="dxa"/>
          </w:tcPr>
          <w:p w14:paraId="1C496279" w14:textId="77777777" w:rsidR="003A6DA3" w:rsidRPr="006D370E" w:rsidRDefault="003A6DA3" w:rsidP="0056150F">
            <w:pPr>
              <w:pStyle w:val="ListParagraph"/>
              <w:widowControl w:val="0"/>
              <w:numPr>
                <w:ilvl w:val="1"/>
                <w:numId w:val="16"/>
              </w:numPr>
              <w:spacing w:after="240"/>
              <w:ind w:left="248" w:hanging="248"/>
              <w:jc w:val="both"/>
              <w:outlineLvl w:val="1"/>
              <w:rPr>
                <w:rFonts w:ascii="Arial" w:eastAsia="Times New Roman" w:hAnsi="Arial" w:cs="Arial"/>
                <w:sz w:val="19"/>
                <w:szCs w:val="19"/>
              </w:rPr>
            </w:pPr>
            <w:r w:rsidRPr="006D370E">
              <w:rPr>
                <w:rFonts w:ascii="Arial" w:eastAsia="Times New Roman" w:hAnsi="Arial" w:cs="Arial"/>
                <w:sz w:val="19"/>
                <w:szCs w:val="19"/>
              </w:rPr>
              <w:t xml:space="preserve">Each party acknowledges that breach of its obligation of security or confidentiality may give rise to irreparable injury to the other party, which damage may be inadequately compensable in the form of monetary damages.  </w:t>
            </w:r>
          </w:p>
        </w:tc>
        <w:tc>
          <w:tcPr>
            <w:tcW w:w="1440" w:type="dxa"/>
          </w:tcPr>
          <w:p w14:paraId="46538277"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0CC0E627"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r w:rsidR="003A6DA3" w:rsidRPr="006D370E" w14:paraId="4BC4C151" w14:textId="77777777" w:rsidTr="00794C1D">
        <w:tc>
          <w:tcPr>
            <w:tcW w:w="5850" w:type="dxa"/>
          </w:tcPr>
          <w:p w14:paraId="3711B446" w14:textId="77777777" w:rsidR="003A6DA3" w:rsidRPr="006D370E" w:rsidRDefault="003A6DA3" w:rsidP="0056150F">
            <w:pPr>
              <w:pStyle w:val="ListParagraph"/>
              <w:widowControl w:val="0"/>
              <w:numPr>
                <w:ilvl w:val="1"/>
                <w:numId w:val="16"/>
              </w:numPr>
              <w:spacing w:after="240"/>
              <w:ind w:left="248" w:hanging="248"/>
              <w:jc w:val="both"/>
              <w:outlineLvl w:val="1"/>
              <w:rPr>
                <w:rFonts w:ascii="Arial" w:eastAsia="Times New Roman" w:hAnsi="Arial" w:cs="Arial"/>
                <w:sz w:val="19"/>
                <w:szCs w:val="19"/>
              </w:rPr>
            </w:pPr>
            <w:r w:rsidRPr="006D370E">
              <w:rPr>
                <w:rFonts w:ascii="Arial" w:eastAsia="Times New Roman" w:hAnsi="Arial" w:cs="Arial"/>
                <w:sz w:val="19"/>
                <w:szCs w:val="19"/>
              </w:rPr>
              <w:t xml:space="preserve">Accordingly, a party may seek and obtain injunctive relief against the breach or threatened breach of the foregoing undertakings, in addition to any other legal remedies which may be available, to include, in the case of GCHP, at the sole election of GCHP, the immediate termination, without liability to GCHP, of this Agreement or any Exhibit or Statement of Work or </w:t>
            </w:r>
            <w:r w:rsidR="007F6067">
              <w:rPr>
                <w:rFonts w:ascii="Arial" w:eastAsia="Times New Roman" w:hAnsi="Arial" w:cs="Arial"/>
                <w:sz w:val="19"/>
                <w:szCs w:val="19"/>
              </w:rPr>
              <w:t>Order Form</w:t>
            </w:r>
            <w:r w:rsidRPr="006D370E">
              <w:rPr>
                <w:rFonts w:ascii="Arial" w:eastAsia="Times New Roman" w:hAnsi="Arial" w:cs="Arial"/>
                <w:sz w:val="19"/>
                <w:szCs w:val="19"/>
              </w:rPr>
              <w:t xml:space="preserve"> corresponding to the breach or threatened breach.</w:t>
            </w:r>
          </w:p>
        </w:tc>
        <w:tc>
          <w:tcPr>
            <w:tcW w:w="1440" w:type="dxa"/>
          </w:tcPr>
          <w:p w14:paraId="3D3DA10B"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c>
          <w:tcPr>
            <w:tcW w:w="5760" w:type="dxa"/>
          </w:tcPr>
          <w:p w14:paraId="00580502" w14:textId="77777777" w:rsidR="003A6DA3" w:rsidRPr="006E1D50" w:rsidRDefault="003A6DA3" w:rsidP="006E1D50">
            <w:pPr>
              <w:widowControl w:val="0"/>
              <w:tabs>
                <w:tab w:val="left" w:pos="3346"/>
              </w:tabs>
              <w:spacing w:after="240"/>
              <w:ind w:left="-15"/>
              <w:outlineLvl w:val="1"/>
              <w:rPr>
                <w:rFonts w:ascii="Arial" w:eastAsia="Times New Roman" w:hAnsi="Arial" w:cs="Arial"/>
                <w:sz w:val="19"/>
                <w:szCs w:val="19"/>
              </w:rPr>
            </w:pPr>
          </w:p>
        </w:tc>
      </w:tr>
    </w:tbl>
    <w:p w14:paraId="563924FB" w14:textId="77777777" w:rsidR="00B976C3" w:rsidRDefault="00B976C3" w:rsidP="001B1D5C">
      <w:pPr>
        <w:pStyle w:val="BodyText"/>
        <w:shd w:val="clear" w:color="auto" w:fill="FFFFFF" w:themeFill="background1"/>
        <w:spacing w:after="360"/>
        <w:ind w:firstLine="0"/>
        <w:jc w:val="both"/>
        <w:rPr>
          <w:rFonts w:ascii="Arial" w:hAnsi="Arial" w:cs="Arial"/>
          <w:b/>
          <w:i/>
          <w:sz w:val="19"/>
          <w:szCs w:val="19"/>
        </w:rPr>
      </w:pPr>
    </w:p>
    <w:p w14:paraId="694C9044" w14:textId="77777777" w:rsidR="008569F2" w:rsidRPr="00A948A9" w:rsidRDefault="00B976C3" w:rsidP="001B1D5C">
      <w:pPr>
        <w:pStyle w:val="BodyText"/>
        <w:shd w:val="clear" w:color="auto" w:fill="FFFFFF" w:themeFill="background1"/>
        <w:spacing w:after="360"/>
        <w:ind w:firstLine="0"/>
        <w:jc w:val="both"/>
        <w:rPr>
          <w:rFonts w:ascii="Arial" w:hAnsi="Arial" w:cs="Arial"/>
          <w:sz w:val="19"/>
          <w:szCs w:val="19"/>
        </w:rPr>
      </w:pPr>
      <w:r>
        <w:rPr>
          <w:rFonts w:ascii="Arial" w:hAnsi="Arial" w:cs="Arial"/>
          <w:b/>
          <w:i/>
          <w:sz w:val="19"/>
          <w:szCs w:val="19"/>
        </w:rPr>
        <w:t>D</w:t>
      </w:r>
      <w:r>
        <w:rPr>
          <w:rFonts w:ascii="Arial" w:hAnsi="Arial" w:cs="Arial"/>
          <w:b/>
          <w:i/>
          <w:sz w:val="19"/>
          <w:szCs w:val="19"/>
        </w:rPr>
        <w:tab/>
      </w:r>
      <w:r w:rsidR="008569F2" w:rsidRPr="00A948A9">
        <w:rPr>
          <w:rFonts w:ascii="Arial" w:hAnsi="Arial" w:cs="Arial"/>
          <w:b/>
          <w:i/>
          <w:sz w:val="19"/>
          <w:szCs w:val="19"/>
          <w:u w:val="single"/>
        </w:rPr>
        <w:t>SERVICES AND SUPPORT PROVISIONS</w:t>
      </w:r>
      <w:r w:rsidR="008569F2" w:rsidRPr="00A948A9">
        <w:rPr>
          <w:rFonts w:ascii="Arial" w:hAnsi="Arial" w:cs="Arial"/>
          <w:b/>
          <w:sz w:val="19"/>
          <w:szCs w:val="19"/>
        </w:rPr>
        <w:t>:</w:t>
      </w:r>
    </w:p>
    <w:tbl>
      <w:tblPr>
        <w:tblStyle w:val="TableGrid"/>
        <w:tblW w:w="13050" w:type="dxa"/>
        <w:tblInd w:w="-5" w:type="dxa"/>
        <w:tblLook w:val="04A0" w:firstRow="1" w:lastRow="0" w:firstColumn="1" w:lastColumn="0" w:noHBand="0" w:noVBand="1"/>
      </w:tblPr>
      <w:tblGrid>
        <w:gridCol w:w="5850"/>
        <w:gridCol w:w="1440"/>
        <w:gridCol w:w="5760"/>
      </w:tblGrid>
      <w:tr w:rsidR="00D8707E" w:rsidRPr="00D8707E" w14:paraId="277C1C6E" w14:textId="77777777" w:rsidTr="00794C1D">
        <w:tc>
          <w:tcPr>
            <w:tcW w:w="5850" w:type="dxa"/>
            <w:shd w:val="clear" w:color="auto" w:fill="BFBFBF" w:themeFill="background1" w:themeFillShade="BF"/>
          </w:tcPr>
          <w:p w14:paraId="39476DCD" w14:textId="77777777" w:rsidR="00D8707E" w:rsidRPr="0025648C" w:rsidRDefault="00D8707E" w:rsidP="0025648C">
            <w:pPr>
              <w:widowControl w:val="0"/>
              <w:spacing w:after="240"/>
              <w:jc w:val="both"/>
              <w:outlineLvl w:val="1"/>
              <w:rPr>
                <w:rFonts w:ascii="Arial" w:eastAsia="Times New Roman" w:hAnsi="Arial" w:cs="Arial"/>
                <w:b/>
                <w:sz w:val="19"/>
                <w:szCs w:val="19"/>
              </w:rPr>
            </w:pPr>
            <w:r>
              <w:rPr>
                <w:rFonts w:ascii="Arial" w:eastAsia="Times New Roman" w:hAnsi="Arial" w:cs="Arial"/>
                <w:b/>
                <w:sz w:val="19"/>
                <w:szCs w:val="19"/>
              </w:rPr>
              <w:t>T</w:t>
            </w:r>
            <w:r w:rsidRPr="0025648C">
              <w:rPr>
                <w:rFonts w:ascii="Arial" w:eastAsia="Times New Roman" w:hAnsi="Arial" w:cs="Arial"/>
                <w:b/>
                <w:sz w:val="19"/>
                <w:szCs w:val="19"/>
              </w:rPr>
              <w:t>erm</w:t>
            </w:r>
          </w:p>
        </w:tc>
        <w:tc>
          <w:tcPr>
            <w:tcW w:w="1440" w:type="dxa"/>
            <w:shd w:val="clear" w:color="auto" w:fill="BFBFBF" w:themeFill="background1" w:themeFillShade="BF"/>
          </w:tcPr>
          <w:p w14:paraId="044C16EF" w14:textId="77777777" w:rsidR="00D8707E" w:rsidRPr="0025648C" w:rsidRDefault="00D8707E" w:rsidP="00CF4658">
            <w:pPr>
              <w:widowControl w:val="0"/>
              <w:spacing w:after="240"/>
              <w:jc w:val="center"/>
              <w:outlineLvl w:val="1"/>
              <w:rPr>
                <w:rFonts w:ascii="Arial" w:eastAsia="Times New Roman" w:hAnsi="Arial" w:cs="Arial"/>
                <w:b/>
                <w:sz w:val="19"/>
                <w:szCs w:val="19"/>
              </w:rPr>
            </w:pPr>
            <w:r>
              <w:rPr>
                <w:rFonts w:ascii="Arial" w:eastAsia="Times New Roman" w:hAnsi="Arial" w:cs="Arial"/>
                <w:b/>
                <w:sz w:val="19"/>
                <w:szCs w:val="19"/>
              </w:rPr>
              <w:t>Comply</w:t>
            </w:r>
          </w:p>
        </w:tc>
        <w:tc>
          <w:tcPr>
            <w:tcW w:w="5760" w:type="dxa"/>
            <w:shd w:val="clear" w:color="auto" w:fill="BFBFBF" w:themeFill="background1" w:themeFillShade="BF"/>
          </w:tcPr>
          <w:p w14:paraId="761890E8" w14:textId="77777777" w:rsidR="00D8707E" w:rsidRPr="0025648C" w:rsidRDefault="007F4142" w:rsidP="00CF4658">
            <w:pPr>
              <w:widowControl w:val="0"/>
              <w:spacing w:after="240"/>
              <w:jc w:val="center"/>
              <w:outlineLvl w:val="1"/>
              <w:rPr>
                <w:rFonts w:ascii="Arial" w:eastAsia="Times New Roman" w:hAnsi="Arial" w:cs="Arial"/>
                <w:b/>
                <w:sz w:val="19"/>
                <w:szCs w:val="19"/>
              </w:rPr>
            </w:pPr>
            <w:r>
              <w:rPr>
                <w:rFonts w:ascii="Arial" w:eastAsia="Times New Roman" w:hAnsi="Arial" w:cs="Arial"/>
                <w:b/>
                <w:sz w:val="19"/>
                <w:szCs w:val="19"/>
              </w:rPr>
              <w:t>Explanation of Reasons for Non-Compliance</w:t>
            </w:r>
          </w:p>
        </w:tc>
      </w:tr>
      <w:tr w:rsidR="003F2668" w:rsidRPr="00D8707E" w14:paraId="7844693F" w14:textId="77777777" w:rsidTr="00794C1D">
        <w:tc>
          <w:tcPr>
            <w:tcW w:w="5850" w:type="dxa"/>
          </w:tcPr>
          <w:p w14:paraId="5F5B5D15" w14:textId="77777777" w:rsidR="003F2668" w:rsidRPr="00B87D4F" w:rsidRDefault="003F2668" w:rsidP="00B87D4F">
            <w:pPr>
              <w:pStyle w:val="ListParagraph"/>
              <w:widowControl w:val="0"/>
              <w:numPr>
                <w:ilvl w:val="0"/>
                <w:numId w:val="43"/>
              </w:numPr>
              <w:tabs>
                <w:tab w:val="left" w:pos="3346"/>
              </w:tabs>
              <w:spacing w:after="240"/>
              <w:ind w:left="360"/>
              <w:outlineLvl w:val="1"/>
              <w:rPr>
                <w:rFonts w:ascii="Arial" w:eastAsia="Times New Roman" w:hAnsi="Arial" w:cs="Arial"/>
                <w:sz w:val="19"/>
                <w:szCs w:val="19"/>
                <w:lang w:val="en-IN"/>
              </w:rPr>
            </w:pPr>
            <w:r w:rsidRPr="00B87D4F">
              <w:rPr>
                <w:rFonts w:ascii="Arial" w:eastAsia="Times New Roman" w:hAnsi="Arial" w:cs="Arial"/>
                <w:b/>
                <w:sz w:val="19"/>
                <w:szCs w:val="19"/>
              </w:rPr>
              <w:t>Support Window for Core Claims Processing Software</w:t>
            </w:r>
            <w:r w:rsidRPr="00B87D4F">
              <w:rPr>
                <w:rFonts w:ascii="Arial" w:eastAsia="Times New Roman" w:hAnsi="Arial" w:cs="Arial"/>
                <w:sz w:val="19"/>
                <w:szCs w:val="19"/>
              </w:rPr>
              <w:t xml:space="preserve">.  Software will be available </w:t>
            </w:r>
            <w:r w:rsidRPr="00B87D4F">
              <w:rPr>
                <w:rFonts w:ascii="Arial" w:eastAsia="Times New Roman" w:hAnsi="Arial" w:cs="Arial"/>
                <w:sz w:val="19"/>
                <w:szCs w:val="19"/>
                <w:lang w:val="en-IN"/>
              </w:rPr>
              <w:t xml:space="preserve">Monday through Friday from 6:00am – 9:00pm Pacific Time and for-on call services only, on </w:t>
            </w:r>
            <w:r w:rsidRPr="006056DA">
              <w:rPr>
                <w:rFonts w:ascii="Arial" w:eastAsia="Times New Roman" w:hAnsi="Arial" w:cs="Arial"/>
                <w:sz w:val="19"/>
                <w:szCs w:val="19"/>
                <w:u w:val="single"/>
                <w:lang w:val="en-IN"/>
              </w:rPr>
              <w:t xml:space="preserve">Saturday </w:t>
            </w:r>
            <w:r w:rsidRPr="00B87D4F">
              <w:rPr>
                <w:rFonts w:ascii="Arial" w:eastAsia="Times New Roman" w:hAnsi="Arial" w:cs="Arial"/>
                <w:sz w:val="19"/>
                <w:szCs w:val="19"/>
                <w:lang w:val="en-IN"/>
              </w:rPr>
              <w:t>from 6am – 3:00pm Pacific Time.</w:t>
            </w:r>
          </w:p>
        </w:tc>
        <w:tc>
          <w:tcPr>
            <w:tcW w:w="1440" w:type="dxa"/>
          </w:tcPr>
          <w:p w14:paraId="4F0EE683" w14:textId="77777777" w:rsidR="003F2668" w:rsidRPr="00CF4658" w:rsidRDefault="003F2668" w:rsidP="00CF4658">
            <w:pPr>
              <w:widowControl w:val="0"/>
              <w:tabs>
                <w:tab w:val="left" w:pos="3346"/>
              </w:tabs>
              <w:spacing w:after="240"/>
              <w:ind w:left="-15"/>
              <w:outlineLvl w:val="1"/>
              <w:rPr>
                <w:rFonts w:ascii="Arial" w:eastAsia="Times New Roman" w:hAnsi="Arial" w:cs="Arial"/>
                <w:sz w:val="19"/>
                <w:szCs w:val="19"/>
              </w:rPr>
            </w:pPr>
          </w:p>
        </w:tc>
        <w:tc>
          <w:tcPr>
            <w:tcW w:w="5760" w:type="dxa"/>
          </w:tcPr>
          <w:p w14:paraId="09AE2169" w14:textId="77777777" w:rsidR="003F2668" w:rsidRPr="00CF4658" w:rsidRDefault="003F2668" w:rsidP="004758A2">
            <w:pPr>
              <w:widowControl w:val="0"/>
              <w:tabs>
                <w:tab w:val="left" w:pos="3346"/>
              </w:tabs>
              <w:spacing w:after="240"/>
              <w:ind w:left="-15"/>
              <w:outlineLvl w:val="1"/>
              <w:rPr>
                <w:rFonts w:ascii="Arial" w:eastAsia="Times New Roman" w:hAnsi="Arial" w:cs="Arial"/>
                <w:sz w:val="19"/>
                <w:szCs w:val="19"/>
              </w:rPr>
            </w:pPr>
          </w:p>
        </w:tc>
      </w:tr>
      <w:tr w:rsidR="003F2668" w:rsidRPr="00D8707E" w14:paraId="674863A9" w14:textId="77777777" w:rsidTr="00794C1D">
        <w:tc>
          <w:tcPr>
            <w:tcW w:w="5850" w:type="dxa"/>
          </w:tcPr>
          <w:p w14:paraId="73868740" w14:textId="14378F3D" w:rsidR="003F2668" w:rsidRPr="00B87D4F" w:rsidRDefault="003F2668" w:rsidP="00B87D4F">
            <w:pPr>
              <w:pStyle w:val="ListParagraph"/>
              <w:widowControl w:val="0"/>
              <w:numPr>
                <w:ilvl w:val="0"/>
                <w:numId w:val="43"/>
              </w:numPr>
              <w:tabs>
                <w:tab w:val="left" w:pos="3346"/>
              </w:tabs>
              <w:spacing w:after="240"/>
              <w:ind w:left="360"/>
              <w:outlineLvl w:val="1"/>
              <w:rPr>
                <w:rFonts w:ascii="Arial" w:eastAsia="Times New Roman" w:hAnsi="Arial" w:cs="Arial"/>
                <w:sz w:val="19"/>
                <w:szCs w:val="19"/>
                <w:lang w:val="en-IN"/>
              </w:rPr>
            </w:pPr>
            <w:r>
              <w:rPr>
                <w:rFonts w:ascii="Arial" w:eastAsia="Times New Roman" w:hAnsi="Arial" w:cs="Arial"/>
                <w:b/>
                <w:sz w:val="19"/>
                <w:szCs w:val="19"/>
              </w:rPr>
              <w:t>Support Window for Medical Management Software</w:t>
            </w:r>
            <w:r>
              <w:rPr>
                <w:rFonts w:ascii="Arial" w:eastAsia="Times New Roman" w:hAnsi="Arial" w:cs="Arial"/>
                <w:sz w:val="19"/>
                <w:szCs w:val="19"/>
              </w:rPr>
              <w:t xml:space="preserve">.  </w:t>
            </w:r>
            <w:r w:rsidR="00696458" w:rsidRPr="00B87D4F">
              <w:rPr>
                <w:rFonts w:ascii="Arial" w:eastAsia="Times New Roman" w:hAnsi="Arial" w:cs="Arial"/>
                <w:sz w:val="19"/>
                <w:szCs w:val="19"/>
              </w:rPr>
              <w:t xml:space="preserve">Software will be available </w:t>
            </w:r>
            <w:r w:rsidR="00696458" w:rsidRPr="00B87D4F">
              <w:rPr>
                <w:rFonts w:ascii="Arial" w:eastAsia="Times New Roman" w:hAnsi="Arial" w:cs="Arial"/>
                <w:sz w:val="19"/>
                <w:szCs w:val="19"/>
                <w:lang w:val="en-IN"/>
              </w:rPr>
              <w:t>Monday through Friday from 6:00am – 9:00pm Pacific Time and for-on call services only</w:t>
            </w:r>
            <w:r w:rsidR="00696458">
              <w:rPr>
                <w:rFonts w:ascii="Arial" w:eastAsia="Times New Roman" w:hAnsi="Arial" w:cs="Arial"/>
                <w:sz w:val="19"/>
                <w:szCs w:val="19"/>
                <w:lang w:val="en-IN"/>
              </w:rPr>
              <w:t xml:space="preserve"> </w:t>
            </w:r>
            <w:r w:rsidR="006056DA" w:rsidRPr="006056DA">
              <w:rPr>
                <w:rFonts w:ascii="Arial" w:eastAsia="Times New Roman" w:hAnsi="Arial" w:cs="Arial"/>
                <w:sz w:val="19"/>
                <w:szCs w:val="19"/>
                <w:u w:val="single"/>
                <w:lang w:val="en-IN"/>
              </w:rPr>
              <w:t xml:space="preserve">Saturday </w:t>
            </w:r>
            <w:r w:rsidR="006056DA" w:rsidRPr="006056DA">
              <w:rPr>
                <w:rFonts w:ascii="Arial" w:eastAsia="Times New Roman" w:hAnsi="Arial" w:cs="Arial"/>
                <w:sz w:val="19"/>
                <w:szCs w:val="19"/>
                <w:u w:val="single"/>
                <w:lang w:val="en-IN"/>
              </w:rPr>
              <w:t>and Sunday</w:t>
            </w:r>
            <w:r w:rsidR="006056DA">
              <w:rPr>
                <w:rFonts w:ascii="Arial" w:eastAsia="Times New Roman" w:hAnsi="Arial" w:cs="Arial"/>
                <w:sz w:val="19"/>
                <w:szCs w:val="19"/>
                <w:lang w:val="en-IN"/>
              </w:rPr>
              <w:t xml:space="preserve"> </w:t>
            </w:r>
            <w:r w:rsidR="006056DA" w:rsidRPr="00B87D4F">
              <w:rPr>
                <w:rFonts w:ascii="Arial" w:eastAsia="Times New Roman" w:hAnsi="Arial" w:cs="Arial"/>
                <w:sz w:val="19"/>
                <w:szCs w:val="19"/>
                <w:lang w:val="en-IN"/>
              </w:rPr>
              <w:t>from 6am – 3:00pm Pacific Time</w:t>
            </w:r>
            <w:r w:rsidR="006056DA" w:rsidDel="00696458">
              <w:rPr>
                <w:rFonts w:ascii="Arial" w:eastAsia="Times New Roman" w:hAnsi="Arial" w:cs="Arial"/>
                <w:sz w:val="19"/>
                <w:szCs w:val="19"/>
                <w:lang w:val="en-IN"/>
              </w:rPr>
              <w:t xml:space="preserve"> </w:t>
            </w:r>
          </w:p>
        </w:tc>
        <w:tc>
          <w:tcPr>
            <w:tcW w:w="1440" w:type="dxa"/>
          </w:tcPr>
          <w:p w14:paraId="0AFF9BB6"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0B055988"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4C26DA94" w14:textId="77777777" w:rsidTr="00794C1D">
        <w:tc>
          <w:tcPr>
            <w:tcW w:w="5850" w:type="dxa"/>
          </w:tcPr>
          <w:p w14:paraId="5F243F82" w14:textId="77777777" w:rsidR="003F2668" w:rsidRDefault="003F2668" w:rsidP="00B87D4F">
            <w:pPr>
              <w:pStyle w:val="ListParagraph"/>
              <w:widowControl w:val="0"/>
              <w:numPr>
                <w:ilvl w:val="0"/>
                <w:numId w:val="43"/>
              </w:numPr>
              <w:tabs>
                <w:tab w:val="left" w:pos="3346"/>
              </w:tabs>
              <w:spacing w:after="240"/>
              <w:ind w:left="360"/>
              <w:outlineLvl w:val="1"/>
              <w:rPr>
                <w:rFonts w:ascii="Arial" w:eastAsia="Times New Roman" w:hAnsi="Arial" w:cs="Arial"/>
                <w:b/>
                <w:sz w:val="19"/>
                <w:szCs w:val="19"/>
              </w:rPr>
            </w:pPr>
            <w:r>
              <w:rPr>
                <w:rFonts w:ascii="Arial" w:eastAsia="Times New Roman" w:hAnsi="Arial" w:cs="Arial"/>
                <w:b/>
                <w:sz w:val="19"/>
                <w:szCs w:val="19"/>
              </w:rPr>
              <w:lastRenderedPageBreak/>
              <w:t>Maintenance</w:t>
            </w:r>
            <w:r w:rsidRPr="00D8707E">
              <w:rPr>
                <w:rFonts w:ascii="Arial" w:eastAsia="Times New Roman" w:hAnsi="Arial" w:cs="Arial"/>
                <w:b/>
                <w:sz w:val="19"/>
                <w:szCs w:val="19"/>
              </w:rPr>
              <w:t xml:space="preserve"> Services</w:t>
            </w:r>
            <w:r w:rsidRPr="00D8707E">
              <w:rPr>
                <w:rFonts w:ascii="Arial" w:eastAsia="Times New Roman" w:hAnsi="Arial" w:cs="Arial"/>
                <w:sz w:val="19"/>
                <w:szCs w:val="19"/>
              </w:rPr>
              <w:t xml:space="preserve">.  Contractor shall provide </w:t>
            </w:r>
            <w:r>
              <w:rPr>
                <w:rFonts w:ascii="Arial" w:eastAsia="Times New Roman" w:hAnsi="Arial" w:cs="Arial"/>
                <w:sz w:val="19"/>
                <w:szCs w:val="19"/>
              </w:rPr>
              <w:t xml:space="preserve">maintenance </w:t>
            </w:r>
            <w:r w:rsidRPr="00D8707E">
              <w:rPr>
                <w:rFonts w:ascii="Arial" w:eastAsia="Times New Roman" w:hAnsi="Arial" w:cs="Arial"/>
                <w:sz w:val="19"/>
                <w:szCs w:val="19"/>
              </w:rPr>
              <w:t xml:space="preserve"> services </w:t>
            </w:r>
            <w:r>
              <w:rPr>
                <w:rFonts w:ascii="Arial" w:eastAsia="Times New Roman" w:hAnsi="Arial" w:cs="Arial"/>
                <w:sz w:val="19"/>
                <w:szCs w:val="19"/>
              </w:rPr>
              <w:t xml:space="preserve">(“Support”) </w:t>
            </w:r>
            <w:r w:rsidRPr="00D8707E">
              <w:rPr>
                <w:rFonts w:ascii="Arial" w:eastAsia="Times New Roman" w:hAnsi="Arial" w:cs="Arial"/>
                <w:sz w:val="19"/>
                <w:szCs w:val="19"/>
              </w:rPr>
              <w:t xml:space="preserve">without charge to </w:t>
            </w:r>
            <w:r>
              <w:rPr>
                <w:rFonts w:ascii="Arial" w:eastAsia="Times New Roman" w:hAnsi="Arial" w:cs="Arial"/>
                <w:sz w:val="19"/>
                <w:szCs w:val="19"/>
              </w:rPr>
              <w:t>GCHP</w:t>
            </w:r>
            <w:r w:rsidRPr="00D8707E">
              <w:rPr>
                <w:rFonts w:ascii="Arial" w:eastAsia="Times New Roman" w:hAnsi="Arial" w:cs="Arial"/>
                <w:sz w:val="19"/>
                <w:szCs w:val="19"/>
              </w:rPr>
              <w:t xml:space="preserve">.  In addition to any warranty </w:t>
            </w:r>
            <w:r w:rsidRPr="00B87D4F">
              <w:rPr>
                <w:rFonts w:ascii="Arial" w:eastAsia="Times New Roman" w:hAnsi="Arial" w:cs="Arial"/>
                <w:b/>
                <w:sz w:val="19"/>
                <w:szCs w:val="19"/>
              </w:rPr>
              <w:t>obligations</w:t>
            </w:r>
            <w:r w:rsidRPr="00D8707E">
              <w:rPr>
                <w:rFonts w:ascii="Arial" w:eastAsia="Times New Roman" w:hAnsi="Arial" w:cs="Arial"/>
                <w:sz w:val="19"/>
                <w:szCs w:val="19"/>
              </w:rPr>
              <w:t xml:space="preserve"> of Contractor hereunder, Contractor shall: </w:t>
            </w:r>
          </w:p>
        </w:tc>
        <w:tc>
          <w:tcPr>
            <w:tcW w:w="1440" w:type="dxa"/>
          </w:tcPr>
          <w:p w14:paraId="0CA53466"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38D7DC2F"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435F8A56" w14:textId="77777777" w:rsidTr="00794C1D">
        <w:tc>
          <w:tcPr>
            <w:tcW w:w="5850" w:type="dxa"/>
          </w:tcPr>
          <w:p w14:paraId="099C4200" w14:textId="77777777" w:rsidR="003F2668" w:rsidRPr="005B6475" w:rsidRDefault="003F2668" w:rsidP="003F2668">
            <w:pPr>
              <w:pStyle w:val="ListParagraph"/>
              <w:widowControl w:val="0"/>
              <w:numPr>
                <w:ilvl w:val="0"/>
                <w:numId w:val="24"/>
              </w:numPr>
              <w:spacing w:after="240"/>
              <w:ind w:left="338" w:hanging="270"/>
              <w:jc w:val="both"/>
              <w:outlineLvl w:val="1"/>
              <w:rPr>
                <w:rFonts w:ascii="Arial" w:eastAsia="Times New Roman" w:hAnsi="Arial" w:cs="Arial"/>
                <w:sz w:val="19"/>
                <w:szCs w:val="19"/>
              </w:rPr>
            </w:pPr>
            <w:r w:rsidRPr="0056150F">
              <w:rPr>
                <w:rFonts w:ascii="Arial" w:eastAsia="Times New Roman" w:hAnsi="Arial" w:cs="Arial"/>
                <w:sz w:val="19"/>
                <w:szCs w:val="19"/>
              </w:rPr>
              <w:t xml:space="preserve">Provide to GCHP, as promptly as reasonably practicable, and as </w:t>
            </w:r>
            <w:r>
              <w:rPr>
                <w:rFonts w:ascii="Arial" w:eastAsia="Times New Roman" w:hAnsi="Arial" w:cs="Arial"/>
                <w:sz w:val="19"/>
                <w:szCs w:val="19"/>
              </w:rPr>
              <w:t xml:space="preserve">may </w:t>
            </w:r>
            <w:r w:rsidRPr="0056150F">
              <w:rPr>
                <w:rFonts w:ascii="Arial" w:eastAsia="Times New Roman" w:hAnsi="Arial" w:cs="Arial"/>
                <w:sz w:val="19"/>
                <w:szCs w:val="19"/>
              </w:rPr>
              <w:t xml:space="preserve">otherwise </w:t>
            </w:r>
            <w:r>
              <w:rPr>
                <w:rFonts w:ascii="Arial" w:eastAsia="Times New Roman" w:hAnsi="Arial" w:cs="Arial"/>
                <w:sz w:val="19"/>
                <w:szCs w:val="19"/>
              </w:rPr>
              <w:t xml:space="preserve">be </w:t>
            </w:r>
            <w:r w:rsidRPr="0056150F">
              <w:rPr>
                <w:rFonts w:ascii="Arial" w:eastAsia="Times New Roman" w:hAnsi="Arial" w:cs="Arial"/>
                <w:sz w:val="19"/>
                <w:szCs w:val="19"/>
              </w:rPr>
              <w:t xml:space="preserve">required in each Statement of Work, Exhibit, or </w:t>
            </w:r>
            <w:r>
              <w:rPr>
                <w:rFonts w:ascii="Arial" w:eastAsia="Times New Roman" w:hAnsi="Arial" w:cs="Arial"/>
                <w:sz w:val="19"/>
                <w:szCs w:val="19"/>
              </w:rPr>
              <w:t>Order Form</w:t>
            </w:r>
            <w:r w:rsidRPr="004758A2">
              <w:rPr>
                <w:rFonts w:ascii="Arial" w:eastAsia="Times New Roman" w:hAnsi="Arial" w:cs="Arial"/>
                <w:sz w:val="19"/>
                <w:szCs w:val="19"/>
              </w:rPr>
              <w:t xml:space="preserve"> (including any applicable S</w:t>
            </w:r>
            <w:r>
              <w:rPr>
                <w:rFonts w:ascii="Arial" w:eastAsia="Times New Roman" w:hAnsi="Arial" w:cs="Arial"/>
                <w:sz w:val="19"/>
                <w:szCs w:val="19"/>
              </w:rPr>
              <w:t>ervice Level</w:t>
            </w:r>
            <w:r w:rsidRPr="004758A2">
              <w:rPr>
                <w:rFonts w:ascii="Arial" w:eastAsia="Times New Roman" w:hAnsi="Arial" w:cs="Arial"/>
                <w:sz w:val="19"/>
                <w:szCs w:val="19"/>
              </w:rPr>
              <w:t>), Software modifications or workarounds that eliminate the material adverse effects of or otherwise correct any Errors.  For purposes of this Agreement, “Error” means an error or defect in the Software that results in the Software not operating in conformance with the applicable specifications and documentation.</w:t>
            </w:r>
          </w:p>
        </w:tc>
        <w:tc>
          <w:tcPr>
            <w:tcW w:w="1440" w:type="dxa"/>
          </w:tcPr>
          <w:p w14:paraId="4A9CB27F"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78788A53"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50E36382" w14:textId="77777777" w:rsidTr="00794C1D">
        <w:tc>
          <w:tcPr>
            <w:tcW w:w="5850" w:type="dxa"/>
          </w:tcPr>
          <w:p w14:paraId="434AEC92" w14:textId="77777777" w:rsidR="003F2668" w:rsidRPr="00E34C1A" w:rsidRDefault="003F2668" w:rsidP="003F2668">
            <w:pPr>
              <w:pStyle w:val="ListParagraph"/>
              <w:widowControl w:val="0"/>
              <w:numPr>
                <w:ilvl w:val="0"/>
                <w:numId w:val="24"/>
              </w:numPr>
              <w:spacing w:after="240"/>
              <w:ind w:left="338" w:hanging="270"/>
              <w:jc w:val="both"/>
              <w:outlineLvl w:val="1"/>
              <w:rPr>
                <w:rFonts w:ascii="Arial" w:eastAsia="Times New Roman" w:hAnsi="Arial" w:cs="Arial"/>
                <w:sz w:val="19"/>
                <w:szCs w:val="19"/>
              </w:rPr>
            </w:pPr>
            <w:r w:rsidRPr="00E34C1A">
              <w:rPr>
                <w:rFonts w:ascii="Arial" w:eastAsia="Times New Roman" w:hAnsi="Arial" w:cs="Arial"/>
                <w:sz w:val="19"/>
                <w:szCs w:val="19"/>
              </w:rPr>
              <w:t xml:space="preserve">Respond to </w:t>
            </w:r>
            <w:r>
              <w:rPr>
                <w:rFonts w:ascii="Arial" w:eastAsia="Times New Roman" w:hAnsi="Arial" w:cs="Arial"/>
                <w:sz w:val="19"/>
                <w:szCs w:val="19"/>
              </w:rPr>
              <w:t xml:space="preserve">Errors </w:t>
            </w:r>
            <w:r w:rsidRPr="00E34C1A">
              <w:rPr>
                <w:rFonts w:ascii="Arial" w:eastAsia="Times New Roman" w:hAnsi="Arial" w:cs="Arial"/>
                <w:sz w:val="19"/>
                <w:szCs w:val="19"/>
              </w:rPr>
              <w:t xml:space="preserve">with the Software encountered by GCHP according to the specifications in </w:t>
            </w:r>
            <w:r>
              <w:rPr>
                <w:rFonts w:ascii="Arial" w:eastAsia="Times New Roman" w:hAnsi="Arial" w:cs="Arial"/>
                <w:sz w:val="19"/>
                <w:szCs w:val="19"/>
              </w:rPr>
              <w:t xml:space="preserve"> Exhibit D, Service Level Methodology.</w:t>
            </w:r>
          </w:p>
        </w:tc>
        <w:tc>
          <w:tcPr>
            <w:tcW w:w="1440" w:type="dxa"/>
          </w:tcPr>
          <w:p w14:paraId="2C626306"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557DA9AE"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28718B4B" w14:textId="77777777" w:rsidTr="00794C1D">
        <w:tc>
          <w:tcPr>
            <w:tcW w:w="5850" w:type="dxa"/>
          </w:tcPr>
          <w:p w14:paraId="3E6D5043" w14:textId="77777777" w:rsidR="003F2668" w:rsidRPr="00D8707E" w:rsidRDefault="003F2668" w:rsidP="003F2668">
            <w:pPr>
              <w:pStyle w:val="ListParagraph"/>
              <w:widowControl w:val="0"/>
              <w:numPr>
                <w:ilvl w:val="0"/>
                <w:numId w:val="24"/>
              </w:numPr>
              <w:spacing w:after="240"/>
              <w:ind w:left="338" w:hanging="270"/>
              <w:jc w:val="both"/>
              <w:outlineLvl w:val="1"/>
              <w:rPr>
                <w:rFonts w:ascii="Arial" w:eastAsia="Times New Roman" w:hAnsi="Arial" w:cs="Arial"/>
                <w:sz w:val="19"/>
                <w:szCs w:val="19"/>
              </w:rPr>
            </w:pPr>
            <w:r w:rsidRPr="00D8707E">
              <w:rPr>
                <w:rFonts w:ascii="Arial" w:eastAsia="Times New Roman" w:hAnsi="Arial" w:cs="Arial"/>
                <w:sz w:val="19"/>
                <w:szCs w:val="19"/>
              </w:rPr>
              <w:t xml:space="preserve">Provide unlimited telephone support </w:t>
            </w:r>
            <w:r w:rsidRPr="003E3F69">
              <w:rPr>
                <w:rFonts w:ascii="Arial" w:eastAsia="Times New Roman" w:hAnsi="Arial" w:cs="Arial"/>
                <w:sz w:val="19"/>
                <w:szCs w:val="19"/>
              </w:rPr>
              <w:t>by technical support personnel for the resolution of technical questions and Software errors</w:t>
            </w:r>
            <w:r>
              <w:rPr>
                <w:rFonts w:ascii="Arial" w:eastAsia="Times New Roman" w:hAnsi="Arial" w:cs="Arial"/>
                <w:sz w:val="19"/>
                <w:szCs w:val="19"/>
              </w:rPr>
              <w:t xml:space="preserve"> during the Support Window</w:t>
            </w:r>
            <w:r w:rsidRPr="003E3F69">
              <w:rPr>
                <w:rFonts w:ascii="Arial" w:eastAsia="Times New Roman" w:hAnsi="Arial" w:cs="Arial"/>
                <w:sz w:val="19"/>
                <w:szCs w:val="19"/>
              </w:rPr>
              <w:t>. Contractor shall also provide to GCHP, without additional charge, all reasonably necessary telephone consultation requested in connection with GCHP’s use and operation of the Software or any problems therewith.</w:t>
            </w:r>
          </w:p>
        </w:tc>
        <w:tc>
          <w:tcPr>
            <w:tcW w:w="1440" w:type="dxa"/>
          </w:tcPr>
          <w:p w14:paraId="02ACF29C"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3FE3FD19"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54D2ABBE" w14:textId="77777777" w:rsidTr="00794C1D">
        <w:tc>
          <w:tcPr>
            <w:tcW w:w="5850" w:type="dxa"/>
          </w:tcPr>
          <w:p w14:paraId="26F9733F" w14:textId="77777777" w:rsidR="003F2668" w:rsidRPr="00D8707E" w:rsidRDefault="003F2668" w:rsidP="003F2668">
            <w:pPr>
              <w:pStyle w:val="ListParagraph"/>
              <w:widowControl w:val="0"/>
              <w:numPr>
                <w:ilvl w:val="0"/>
                <w:numId w:val="24"/>
              </w:numPr>
              <w:spacing w:after="240"/>
              <w:ind w:left="338" w:hanging="270"/>
              <w:jc w:val="both"/>
              <w:outlineLvl w:val="1"/>
              <w:rPr>
                <w:rFonts w:ascii="Arial" w:eastAsia="Times New Roman" w:hAnsi="Arial" w:cs="Arial"/>
                <w:sz w:val="19"/>
                <w:szCs w:val="19"/>
              </w:rPr>
            </w:pPr>
            <w:r w:rsidRPr="00D8707E">
              <w:rPr>
                <w:rFonts w:ascii="Arial" w:eastAsia="Times New Roman" w:hAnsi="Arial" w:cs="Arial"/>
                <w:sz w:val="19"/>
                <w:szCs w:val="19"/>
              </w:rPr>
              <w:t>Provide online access to technical support bulletins and other user support information and forums.</w:t>
            </w:r>
          </w:p>
        </w:tc>
        <w:tc>
          <w:tcPr>
            <w:tcW w:w="1440" w:type="dxa"/>
          </w:tcPr>
          <w:p w14:paraId="4AC6F7CD"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4E1D4AFD"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4B412DF8" w14:textId="77777777" w:rsidTr="00794C1D">
        <w:tc>
          <w:tcPr>
            <w:tcW w:w="5850" w:type="dxa"/>
          </w:tcPr>
          <w:p w14:paraId="31137E14" w14:textId="77777777" w:rsidR="003F2668" w:rsidRPr="00D8707E" w:rsidRDefault="003F2668" w:rsidP="003F2668">
            <w:pPr>
              <w:pStyle w:val="ListParagraph"/>
              <w:widowControl w:val="0"/>
              <w:numPr>
                <w:ilvl w:val="0"/>
                <w:numId w:val="24"/>
              </w:numPr>
              <w:spacing w:after="240"/>
              <w:ind w:left="338" w:hanging="270"/>
              <w:jc w:val="both"/>
              <w:outlineLvl w:val="1"/>
              <w:rPr>
                <w:rFonts w:ascii="Arial" w:eastAsia="Times New Roman" w:hAnsi="Arial" w:cs="Arial"/>
                <w:sz w:val="19"/>
                <w:szCs w:val="19"/>
              </w:rPr>
            </w:pPr>
            <w:r w:rsidRPr="00D8707E">
              <w:rPr>
                <w:rFonts w:ascii="Arial" w:eastAsia="Times New Roman" w:hAnsi="Arial" w:cs="Arial"/>
                <w:sz w:val="19"/>
                <w:szCs w:val="19"/>
              </w:rPr>
              <w:t>Conduct quarterly on-site support visits and reviews involving technical teams from both parties to discuss Software support issues.</w:t>
            </w:r>
          </w:p>
        </w:tc>
        <w:tc>
          <w:tcPr>
            <w:tcW w:w="1440" w:type="dxa"/>
          </w:tcPr>
          <w:p w14:paraId="53D887E0"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34E18893"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7F26D1FF" w14:textId="77777777" w:rsidTr="00794C1D">
        <w:tc>
          <w:tcPr>
            <w:tcW w:w="5850" w:type="dxa"/>
          </w:tcPr>
          <w:p w14:paraId="1E8D5046" w14:textId="77777777" w:rsidR="003F2668" w:rsidRPr="00D8707E" w:rsidRDefault="003F2668" w:rsidP="007D6523">
            <w:pPr>
              <w:pStyle w:val="ListParagraph"/>
              <w:widowControl w:val="0"/>
              <w:numPr>
                <w:ilvl w:val="0"/>
                <w:numId w:val="43"/>
              </w:numPr>
              <w:spacing w:after="240"/>
              <w:ind w:left="345" w:hanging="345"/>
              <w:jc w:val="both"/>
              <w:outlineLvl w:val="1"/>
              <w:rPr>
                <w:rFonts w:ascii="Arial" w:eastAsia="Times New Roman" w:hAnsi="Arial" w:cs="Arial"/>
                <w:sz w:val="19"/>
                <w:szCs w:val="19"/>
              </w:rPr>
            </w:pPr>
            <w:r w:rsidRPr="00D8707E">
              <w:rPr>
                <w:rFonts w:ascii="Arial" w:eastAsia="Times New Roman" w:hAnsi="Arial" w:cs="Arial"/>
                <w:b/>
                <w:sz w:val="19"/>
                <w:szCs w:val="19"/>
              </w:rPr>
              <w:t>Required Notice of Maintenance</w:t>
            </w:r>
          </w:p>
        </w:tc>
        <w:tc>
          <w:tcPr>
            <w:tcW w:w="1440" w:type="dxa"/>
          </w:tcPr>
          <w:p w14:paraId="2E4D445B"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65441001"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08EA39CB" w14:textId="77777777" w:rsidTr="00794C1D">
        <w:tc>
          <w:tcPr>
            <w:tcW w:w="5850" w:type="dxa"/>
          </w:tcPr>
          <w:p w14:paraId="0F532976"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Contractor shall provide no less than thirty (30) day’s prior written notice to GCHP of all non-emergency maintenance to be performed on the Services, such written notice including a detailed description of all maintenance to be performed.</w:t>
            </w:r>
          </w:p>
        </w:tc>
        <w:tc>
          <w:tcPr>
            <w:tcW w:w="1440" w:type="dxa"/>
          </w:tcPr>
          <w:p w14:paraId="046A573B"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7EA13138"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155EF0CA" w14:textId="77777777" w:rsidTr="00794C1D">
        <w:tc>
          <w:tcPr>
            <w:tcW w:w="5850" w:type="dxa"/>
          </w:tcPr>
          <w:p w14:paraId="1CB7CB62"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lastRenderedPageBreak/>
              <w:t>For emergency maintenance, Contractor shall provide as much prior notice as commercially practicable to GCHP and shall provide a detailed description of all maintenance performed no greater than one (1) day following the implementation of the emergency maintenance’</w:t>
            </w:r>
            <w:r>
              <w:rPr>
                <w:rFonts w:ascii="Arial" w:eastAsia="Times New Roman" w:hAnsi="Arial" w:cs="Arial"/>
                <w:sz w:val="19"/>
                <w:szCs w:val="19"/>
              </w:rPr>
              <w:t>s</w:t>
            </w:r>
          </w:p>
        </w:tc>
        <w:tc>
          <w:tcPr>
            <w:tcW w:w="1440" w:type="dxa"/>
          </w:tcPr>
          <w:p w14:paraId="52022FA3"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38EA7388"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13C87829" w14:textId="77777777" w:rsidTr="00794C1D">
        <w:tc>
          <w:tcPr>
            <w:tcW w:w="5850" w:type="dxa"/>
          </w:tcPr>
          <w:p w14:paraId="76483AB0" w14:textId="77777777" w:rsidR="003F2668" w:rsidRPr="00D8707E" w:rsidRDefault="003F2668" w:rsidP="007D6523">
            <w:pPr>
              <w:pStyle w:val="ListParagraph"/>
              <w:widowControl w:val="0"/>
              <w:numPr>
                <w:ilvl w:val="0"/>
                <w:numId w:val="45"/>
              </w:numPr>
              <w:spacing w:after="240"/>
              <w:ind w:left="345"/>
              <w:jc w:val="both"/>
              <w:outlineLvl w:val="1"/>
              <w:rPr>
                <w:rFonts w:ascii="Arial" w:eastAsia="Times New Roman" w:hAnsi="Arial" w:cs="Arial"/>
                <w:sz w:val="19"/>
                <w:szCs w:val="19"/>
              </w:rPr>
            </w:pPr>
            <w:r w:rsidRPr="00D8707E">
              <w:rPr>
                <w:rFonts w:ascii="Arial" w:eastAsia="Times New Roman" w:hAnsi="Arial" w:cs="Arial"/>
                <w:b/>
                <w:sz w:val="19"/>
                <w:szCs w:val="19"/>
              </w:rPr>
              <w:t>Contractor’s Changes and Upgrade</w:t>
            </w:r>
            <w:r w:rsidR="001C2BED">
              <w:rPr>
                <w:rFonts w:ascii="Arial" w:eastAsia="Times New Roman" w:hAnsi="Arial" w:cs="Arial"/>
                <w:sz w:val="19"/>
                <w:szCs w:val="19"/>
              </w:rPr>
              <w:t>s</w:t>
            </w:r>
          </w:p>
        </w:tc>
        <w:tc>
          <w:tcPr>
            <w:tcW w:w="1440" w:type="dxa"/>
          </w:tcPr>
          <w:p w14:paraId="4C0072D0"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48417F96"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450A2F27" w14:textId="77777777" w:rsidTr="00794C1D">
        <w:tc>
          <w:tcPr>
            <w:tcW w:w="5850" w:type="dxa"/>
          </w:tcPr>
          <w:p w14:paraId="0CB66822"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Contractor may from time to time make material enhancements and changes to the Software.  In the event of such enhancements or changes, (i) the new version of the Software will include at least the functionality, level or quality of services that GCHP previously received and shall continue to comply with all of the requirements of this Agreement, and (ii) GCHP shall be provided, at least sixty (60) days in advance of any such changes, written notice and a demonstration of such changes.</w:t>
            </w:r>
          </w:p>
        </w:tc>
        <w:tc>
          <w:tcPr>
            <w:tcW w:w="1440" w:type="dxa"/>
          </w:tcPr>
          <w:p w14:paraId="4CC58C69"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51A86A7D"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575868A8" w14:textId="77777777" w:rsidTr="00794C1D">
        <w:tc>
          <w:tcPr>
            <w:tcW w:w="5850" w:type="dxa"/>
          </w:tcPr>
          <w:p w14:paraId="32BFBAAB"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 xml:space="preserve">If such advanced demonstration reveals material adverse effects on functionality or operation of the Software, then GCHP may in its sole discretion reject such changes and remain on </w:t>
            </w:r>
            <w:r w:rsidRPr="008C291A">
              <w:rPr>
                <w:rFonts w:ascii="Arial" w:eastAsia="Times New Roman" w:hAnsi="Arial" w:cs="Arial"/>
                <w:sz w:val="19"/>
                <w:szCs w:val="19"/>
              </w:rPr>
              <w:t>the current version of the Software for the remainder of the Term and continue to receive support and maintenance services as required hereunder.</w:t>
            </w:r>
          </w:p>
        </w:tc>
        <w:tc>
          <w:tcPr>
            <w:tcW w:w="1440" w:type="dxa"/>
          </w:tcPr>
          <w:p w14:paraId="00690140"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5761A088"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073FE41E" w14:textId="77777777" w:rsidTr="00794C1D">
        <w:tc>
          <w:tcPr>
            <w:tcW w:w="5850" w:type="dxa"/>
          </w:tcPr>
          <w:p w14:paraId="75B3E8CB"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During the Term, GCHP shall receive access to all new versions, releases, updates, enhancements of the Sof</w:t>
            </w:r>
            <w:r>
              <w:rPr>
                <w:rFonts w:ascii="Arial" w:eastAsia="Times New Roman" w:hAnsi="Arial" w:cs="Arial"/>
                <w:sz w:val="19"/>
                <w:szCs w:val="19"/>
              </w:rPr>
              <w:t xml:space="preserve">tware </w:t>
            </w:r>
            <w:r w:rsidRPr="00E34C1A">
              <w:rPr>
                <w:rFonts w:ascii="Arial" w:eastAsia="Times New Roman" w:hAnsi="Arial" w:cs="Arial"/>
                <w:sz w:val="19"/>
                <w:szCs w:val="19"/>
              </w:rPr>
              <w:t>at no additional charge within fifteen (15) days of its general release</w:t>
            </w:r>
            <w:r w:rsidRPr="007E1891">
              <w:rPr>
                <w:rFonts w:ascii="Arial" w:eastAsia="Times New Roman" w:hAnsi="Arial" w:cs="Arial"/>
                <w:sz w:val="19"/>
                <w:szCs w:val="19"/>
              </w:rPr>
              <w:t xml:space="preserve">. </w:t>
            </w:r>
            <w:r w:rsidRPr="00E45CBA">
              <w:rPr>
                <w:rFonts w:ascii="Arial" w:eastAsia="Times New Roman" w:hAnsi="Arial" w:cs="Arial"/>
                <w:sz w:val="19"/>
                <w:szCs w:val="19"/>
              </w:rPr>
              <w:t>GCHP shall have the right, at no additional cost, to test each such Update on test environments.</w:t>
            </w:r>
          </w:p>
        </w:tc>
        <w:tc>
          <w:tcPr>
            <w:tcW w:w="1440" w:type="dxa"/>
          </w:tcPr>
          <w:p w14:paraId="11F6A5F1"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3E48BB22"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1836AE2C" w14:textId="77777777" w:rsidTr="00794C1D">
        <w:tc>
          <w:tcPr>
            <w:tcW w:w="5850" w:type="dxa"/>
          </w:tcPr>
          <w:p w14:paraId="391F016E"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Where Contractor has reduced or eliminated functionality in the Software and/or Services, GCHP, at GCHP’s sole election and in GCHP’s sole determination, shall have, in addition to any other rights and remedies under this Agreement or at law, the right to immediately terminate this Agreement or the Statement of Work and be entitled to a return of any prepaid fees.</w:t>
            </w:r>
          </w:p>
        </w:tc>
        <w:tc>
          <w:tcPr>
            <w:tcW w:w="1440" w:type="dxa"/>
          </w:tcPr>
          <w:p w14:paraId="7586AB14"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4A5E2177"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590995BA" w14:textId="77777777" w:rsidTr="00794C1D">
        <w:tc>
          <w:tcPr>
            <w:tcW w:w="5850" w:type="dxa"/>
          </w:tcPr>
          <w:p w14:paraId="04C47C98" w14:textId="77777777" w:rsidR="003F2668" w:rsidRPr="00D8707E" w:rsidRDefault="003F2668" w:rsidP="007D6523">
            <w:pPr>
              <w:pStyle w:val="ListParagraph"/>
              <w:widowControl w:val="0"/>
              <w:numPr>
                <w:ilvl w:val="0"/>
                <w:numId w:val="45"/>
              </w:numPr>
              <w:spacing w:after="240"/>
              <w:ind w:left="360"/>
              <w:jc w:val="both"/>
              <w:outlineLvl w:val="1"/>
              <w:rPr>
                <w:rFonts w:ascii="Arial" w:eastAsia="Times New Roman" w:hAnsi="Arial" w:cs="Arial"/>
                <w:sz w:val="19"/>
                <w:szCs w:val="19"/>
              </w:rPr>
            </w:pPr>
            <w:r w:rsidRPr="00D8707E">
              <w:rPr>
                <w:rFonts w:ascii="Arial" w:eastAsia="Times New Roman" w:hAnsi="Arial" w:cs="Arial"/>
                <w:b/>
                <w:sz w:val="19"/>
                <w:szCs w:val="19"/>
              </w:rPr>
              <w:t>Subsequent Versions or New Products</w:t>
            </w:r>
          </w:p>
        </w:tc>
        <w:tc>
          <w:tcPr>
            <w:tcW w:w="1440" w:type="dxa"/>
          </w:tcPr>
          <w:p w14:paraId="00EC85F3"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0CDB6DA2"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77263043" w14:textId="77777777" w:rsidTr="00794C1D">
        <w:tc>
          <w:tcPr>
            <w:tcW w:w="5850" w:type="dxa"/>
          </w:tcPr>
          <w:p w14:paraId="5FC1D68D"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 xml:space="preserve">If, during the Term, Contractor makes available any future update, version, or release of the Software for which an </w:t>
            </w:r>
            <w:r w:rsidRPr="00D8707E">
              <w:rPr>
                <w:rFonts w:ascii="Arial" w:eastAsia="Times New Roman" w:hAnsi="Arial" w:cs="Arial"/>
                <w:sz w:val="19"/>
                <w:szCs w:val="19"/>
              </w:rPr>
              <w:lastRenderedPageBreak/>
              <w:t>additional charge is required, Contractor shall waive such charge and provide the update, version, or release to GCHP.</w:t>
            </w:r>
          </w:p>
        </w:tc>
        <w:tc>
          <w:tcPr>
            <w:tcW w:w="1440" w:type="dxa"/>
          </w:tcPr>
          <w:p w14:paraId="2A50B671"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7573D102"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6A6ADFB2" w14:textId="77777777" w:rsidTr="00794C1D">
        <w:tc>
          <w:tcPr>
            <w:tcW w:w="5850" w:type="dxa"/>
          </w:tcPr>
          <w:p w14:paraId="0F1661F8"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During the Term, if Software functions or modules not included in the Software marketed by Contractor as of the Effective Date, and not otherwise provided to GCHP under this Agreement, are subsequently made generally available to any of Contractor’s other clients, GCHP shall have the option to obtain such functions or modules at a price equal to the lowest price charged by Contractor for such functions or modules to any then-current Contractor client or 30% off the list price for the functions or modules, whichever is lower.</w:t>
            </w:r>
          </w:p>
        </w:tc>
        <w:tc>
          <w:tcPr>
            <w:tcW w:w="1440" w:type="dxa"/>
          </w:tcPr>
          <w:p w14:paraId="68B922A9"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217396BF"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5E18512F" w14:textId="77777777" w:rsidTr="00794C1D">
        <w:tc>
          <w:tcPr>
            <w:tcW w:w="5850" w:type="dxa"/>
          </w:tcPr>
          <w:p w14:paraId="2114A65A"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If within four (4) years of the Effective Date, the Software is displaced (or another renamed product is distributed), GCHP shall receive the new product at no additional charge.</w:t>
            </w:r>
          </w:p>
        </w:tc>
        <w:tc>
          <w:tcPr>
            <w:tcW w:w="1440" w:type="dxa"/>
          </w:tcPr>
          <w:p w14:paraId="303E99BF"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6C9D0010"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366DA396" w14:textId="77777777" w:rsidTr="00794C1D">
        <w:tc>
          <w:tcPr>
            <w:tcW w:w="5850" w:type="dxa"/>
          </w:tcPr>
          <w:p w14:paraId="65EF5D27" w14:textId="77777777" w:rsidR="003F2668" w:rsidRPr="00D8707E" w:rsidRDefault="003F2668" w:rsidP="007D6523">
            <w:pPr>
              <w:pStyle w:val="ListParagraph"/>
              <w:widowControl w:val="0"/>
              <w:numPr>
                <w:ilvl w:val="0"/>
                <w:numId w:val="45"/>
              </w:numPr>
              <w:spacing w:after="240"/>
              <w:ind w:left="360"/>
              <w:jc w:val="both"/>
              <w:outlineLvl w:val="1"/>
              <w:rPr>
                <w:rFonts w:ascii="Arial" w:eastAsia="Times New Roman" w:hAnsi="Arial" w:cs="Arial"/>
                <w:sz w:val="19"/>
                <w:szCs w:val="19"/>
              </w:rPr>
            </w:pPr>
            <w:r w:rsidRPr="00D8707E">
              <w:rPr>
                <w:rFonts w:ascii="Arial" w:eastAsia="Times New Roman" w:hAnsi="Arial" w:cs="Arial"/>
                <w:b/>
                <w:sz w:val="19"/>
                <w:szCs w:val="19"/>
              </w:rPr>
              <w:t>Third Party Software</w:t>
            </w:r>
          </w:p>
        </w:tc>
        <w:tc>
          <w:tcPr>
            <w:tcW w:w="1440" w:type="dxa"/>
          </w:tcPr>
          <w:p w14:paraId="2AD57C48"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5B0DAB33"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7B086E23" w14:textId="77777777" w:rsidTr="00794C1D">
        <w:tc>
          <w:tcPr>
            <w:tcW w:w="5850" w:type="dxa"/>
          </w:tcPr>
          <w:p w14:paraId="27298617"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In the event Contractor provides any third-party software (the “Third Party Software”) to GCHP in connection with this Agreement, the following shall apply:  (i) Contractor shall specifically identify in writing all Third-Party Software; (ii) Contractor shall attach written copies of all third-party license agreements or terms applicable to GCHP to the licensing agreement.</w:t>
            </w:r>
          </w:p>
        </w:tc>
        <w:tc>
          <w:tcPr>
            <w:tcW w:w="1440" w:type="dxa"/>
          </w:tcPr>
          <w:p w14:paraId="7F09D69A"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377ABF44"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3F2668" w:rsidRPr="00D8707E" w14:paraId="06BC38EA" w14:textId="77777777" w:rsidTr="00794C1D">
        <w:tc>
          <w:tcPr>
            <w:tcW w:w="5850" w:type="dxa"/>
          </w:tcPr>
          <w:p w14:paraId="0D763E23" w14:textId="77777777" w:rsidR="003F2668" w:rsidRPr="00D8707E" w:rsidRDefault="003F2668" w:rsidP="007D6523">
            <w:pPr>
              <w:pStyle w:val="ListParagraph"/>
              <w:widowControl w:val="0"/>
              <w:numPr>
                <w:ilvl w:val="1"/>
                <w:numId w:val="45"/>
              </w:numPr>
              <w:spacing w:after="240"/>
              <w:ind w:left="248" w:hanging="248"/>
              <w:jc w:val="both"/>
              <w:outlineLvl w:val="1"/>
              <w:rPr>
                <w:rFonts w:ascii="Arial" w:eastAsia="Times New Roman" w:hAnsi="Arial" w:cs="Arial"/>
                <w:sz w:val="19"/>
                <w:szCs w:val="19"/>
              </w:rPr>
            </w:pPr>
            <w:r w:rsidRPr="00D8707E">
              <w:rPr>
                <w:rFonts w:ascii="Arial" w:eastAsia="Times New Roman" w:hAnsi="Arial" w:cs="Arial"/>
                <w:sz w:val="19"/>
                <w:szCs w:val="19"/>
              </w:rPr>
              <w:t xml:space="preserve">Contractor warrants that (a) it has the right to license any Third Party Software licensed to GCHP under this Agreement; (b) the Third Party Software does not, and the use of the Third Party Software by GCHP as contemplated by this Agreement will not, infringe any Intellectual Property rights of any third party; and (c) unless specifically provided otherwise herein, GCHP shall have no obligation to pay any third party any fees, royalties, or other payments for GCHP’s use of any Third Party Software in accordance with the terms of this Agreement.  Contractor shall support and maintain all such Third-Party Software to the same extent as the Software and they shall be subject to all warranties, indemnities, and other requirements of this Agreement, including scope of license and maintenance and support, relating to the Software.  To the extent permitted by law or contract, Contractor shall pass through to GCHP the warranties for the Third-Party </w:t>
            </w:r>
            <w:r w:rsidRPr="00D8707E">
              <w:rPr>
                <w:rFonts w:ascii="Arial" w:eastAsia="Times New Roman" w:hAnsi="Arial" w:cs="Arial"/>
                <w:sz w:val="19"/>
                <w:szCs w:val="19"/>
              </w:rPr>
              <w:lastRenderedPageBreak/>
              <w:t xml:space="preserve">Software.  </w:t>
            </w:r>
          </w:p>
        </w:tc>
        <w:tc>
          <w:tcPr>
            <w:tcW w:w="1440" w:type="dxa"/>
          </w:tcPr>
          <w:p w14:paraId="0C3A7D4A"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3AE538AE" w14:textId="77777777" w:rsidR="003F2668" w:rsidRPr="00CF4658" w:rsidRDefault="003F2668" w:rsidP="003F2668">
            <w:pPr>
              <w:widowControl w:val="0"/>
              <w:tabs>
                <w:tab w:val="left" w:pos="3346"/>
              </w:tabs>
              <w:spacing w:after="240"/>
              <w:ind w:left="-15"/>
              <w:outlineLvl w:val="1"/>
              <w:rPr>
                <w:rFonts w:ascii="Arial" w:eastAsia="Times New Roman" w:hAnsi="Arial" w:cs="Arial"/>
                <w:sz w:val="19"/>
                <w:szCs w:val="19"/>
              </w:rPr>
            </w:pPr>
          </w:p>
        </w:tc>
      </w:tr>
      <w:tr w:rsidR="00C9298E" w:rsidRPr="00D8707E" w14:paraId="0E2B7F68" w14:textId="77777777" w:rsidTr="00794C1D">
        <w:tc>
          <w:tcPr>
            <w:tcW w:w="5850" w:type="dxa"/>
          </w:tcPr>
          <w:p w14:paraId="7DE02A58" w14:textId="77777777" w:rsidR="00C9298E" w:rsidRPr="007D6523" w:rsidRDefault="00C9298E" w:rsidP="007D6523">
            <w:pPr>
              <w:pStyle w:val="ListParagraph"/>
              <w:widowControl w:val="0"/>
              <w:numPr>
                <w:ilvl w:val="0"/>
                <w:numId w:val="50"/>
              </w:numPr>
              <w:spacing w:after="240"/>
              <w:jc w:val="both"/>
              <w:outlineLvl w:val="1"/>
              <w:rPr>
                <w:rFonts w:ascii="Arial" w:eastAsia="Times New Roman" w:hAnsi="Arial" w:cs="Arial"/>
                <w:sz w:val="19"/>
                <w:szCs w:val="19"/>
              </w:rPr>
            </w:pPr>
            <w:proofErr w:type="gramStart"/>
            <w:r w:rsidRPr="007D6523">
              <w:rPr>
                <w:rFonts w:ascii="Arial" w:eastAsia="Times New Roman" w:hAnsi="Arial" w:cs="Arial"/>
                <w:b/>
                <w:sz w:val="19"/>
                <w:szCs w:val="19"/>
              </w:rPr>
              <w:t>Run-Out</w:t>
            </w:r>
            <w:proofErr w:type="gramEnd"/>
            <w:r w:rsidRPr="007D6523">
              <w:rPr>
                <w:rFonts w:ascii="Arial" w:eastAsia="Times New Roman" w:hAnsi="Arial" w:cs="Arial"/>
                <w:b/>
                <w:sz w:val="19"/>
                <w:szCs w:val="19"/>
              </w:rPr>
              <w:t xml:space="preserve"> and Transition Services.</w:t>
            </w:r>
          </w:p>
        </w:tc>
        <w:tc>
          <w:tcPr>
            <w:tcW w:w="1440" w:type="dxa"/>
          </w:tcPr>
          <w:p w14:paraId="1BC55ACC" w14:textId="77777777" w:rsidR="00C9298E" w:rsidRPr="00CF4658" w:rsidRDefault="00C9298E"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7D38FC14" w14:textId="77777777" w:rsidR="00C9298E" w:rsidRPr="00CF4658" w:rsidRDefault="00C9298E" w:rsidP="003F2668">
            <w:pPr>
              <w:widowControl w:val="0"/>
              <w:tabs>
                <w:tab w:val="left" w:pos="3346"/>
              </w:tabs>
              <w:spacing w:after="240"/>
              <w:ind w:left="-15"/>
              <w:outlineLvl w:val="1"/>
              <w:rPr>
                <w:rFonts w:ascii="Arial" w:eastAsia="Times New Roman" w:hAnsi="Arial" w:cs="Arial"/>
                <w:sz w:val="19"/>
                <w:szCs w:val="19"/>
              </w:rPr>
            </w:pPr>
          </w:p>
        </w:tc>
      </w:tr>
      <w:tr w:rsidR="00C9298E" w:rsidRPr="00D8707E" w14:paraId="7D6FA1A9" w14:textId="77777777" w:rsidTr="00794C1D">
        <w:tc>
          <w:tcPr>
            <w:tcW w:w="5850" w:type="dxa"/>
          </w:tcPr>
          <w:p w14:paraId="35C3813D" w14:textId="77777777" w:rsidR="00C9298E" w:rsidRPr="007D6523" w:rsidRDefault="00C9298E" w:rsidP="007D6523">
            <w:pPr>
              <w:widowControl w:val="0"/>
              <w:spacing w:after="240"/>
              <w:jc w:val="both"/>
              <w:outlineLvl w:val="1"/>
              <w:rPr>
                <w:rFonts w:ascii="Arial" w:eastAsia="Times New Roman" w:hAnsi="Arial" w:cs="Arial"/>
                <w:sz w:val="19"/>
                <w:szCs w:val="19"/>
              </w:rPr>
            </w:pPr>
            <w:r w:rsidRPr="007D6523">
              <w:rPr>
                <w:rFonts w:ascii="Arial" w:eastAsia="Times New Roman" w:hAnsi="Arial" w:cs="Arial"/>
                <w:sz w:val="19"/>
                <w:szCs w:val="19"/>
              </w:rPr>
              <w:t>GCHP requires a pre-negotiated post termination wind</w:t>
            </w:r>
            <w:r w:rsidR="006E04D5" w:rsidRPr="007D6523">
              <w:rPr>
                <w:rFonts w:ascii="Arial" w:eastAsia="Times New Roman" w:hAnsi="Arial" w:cs="Arial"/>
                <w:sz w:val="19"/>
                <w:szCs w:val="19"/>
              </w:rPr>
              <w:t>-</w:t>
            </w:r>
            <w:r w:rsidRPr="007D6523">
              <w:rPr>
                <w:rFonts w:ascii="Arial" w:eastAsia="Times New Roman" w:hAnsi="Arial" w:cs="Arial"/>
                <w:sz w:val="19"/>
                <w:szCs w:val="19"/>
              </w:rPr>
              <w:t>down license and support fee. The expectation is that use of the software would gradually and then significantly be reduce</w:t>
            </w:r>
            <w:r w:rsidR="006E04D5" w:rsidRPr="007D6523">
              <w:rPr>
                <w:rFonts w:ascii="Arial" w:eastAsia="Times New Roman" w:hAnsi="Arial" w:cs="Arial"/>
                <w:sz w:val="19"/>
                <w:szCs w:val="19"/>
              </w:rPr>
              <w:t>d</w:t>
            </w:r>
            <w:r w:rsidRPr="007D6523">
              <w:rPr>
                <w:rFonts w:ascii="Arial" w:eastAsia="Times New Roman" w:hAnsi="Arial" w:cs="Arial"/>
                <w:sz w:val="19"/>
                <w:szCs w:val="19"/>
              </w:rPr>
              <w:t xml:space="preserve"> for a mutually agreed upon period </w:t>
            </w:r>
            <w:r w:rsidR="006E04D5" w:rsidRPr="007D6523">
              <w:rPr>
                <w:rFonts w:ascii="Arial" w:eastAsia="Times New Roman" w:hAnsi="Arial" w:cs="Arial"/>
                <w:sz w:val="19"/>
                <w:szCs w:val="19"/>
              </w:rPr>
              <w:t xml:space="preserve">after </w:t>
            </w:r>
            <w:r w:rsidRPr="007D6523">
              <w:rPr>
                <w:rFonts w:ascii="Arial" w:eastAsia="Times New Roman" w:hAnsi="Arial" w:cs="Arial"/>
                <w:sz w:val="19"/>
                <w:szCs w:val="19"/>
              </w:rPr>
              <w:t xml:space="preserve"> the </w:t>
            </w:r>
            <w:r w:rsidR="006E04D5" w:rsidRPr="007D6523">
              <w:rPr>
                <w:rFonts w:ascii="Arial" w:eastAsia="Times New Roman" w:hAnsi="Arial" w:cs="Arial"/>
                <w:sz w:val="19"/>
                <w:szCs w:val="19"/>
              </w:rPr>
              <w:t xml:space="preserve">termination or </w:t>
            </w:r>
            <w:r w:rsidRPr="007D6523">
              <w:rPr>
                <w:rFonts w:ascii="Arial" w:eastAsia="Times New Roman" w:hAnsi="Arial" w:cs="Arial"/>
                <w:sz w:val="19"/>
                <w:szCs w:val="19"/>
              </w:rPr>
              <w:t xml:space="preserve">expiration </w:t>
            </w:r>
            <w:r w:rsidR="006E04D5" w:rsidRPr="007D6523">
              <w:rPr>
                <w:rFonts w:ascii="Arial" w:eastAsia="Times New Roman" w:hAnsi="Arial" w:cs="Arial"/>
                <w:sz w:val="19"/>
                <w:szCs w:val="19"/>
              </w:rPr>
              <w:t xml:space="preserve">of the </w:t>
            </w:r>
            <w:proofErr w:type="gramStart"/>
            <w:r w:rsidR="006E04D5" w:rsidRPr="007D6523">
              <w:rPr>
                <w:rFonts w:ascii="Arial" w:eastAsia="Times New Roman" w:hAnsi="Arial" w:cs="Arial"/>
                <w:sz w:val="19"/>
                <w:szCs w:val="19"/>
              </w:rPr>
              <w:t>Agreement.</w:t>
            </w:r>
            <w:r w:rsidRPr="007D6523">
              <w:rPr>
                <w:rFonts w:ascii="Arial" w:eastAsia="Times New Roman" w:hAnsi="Arial" w:cs="Arial"/>
                <w:sz w:val="19"/>
                <w:szCs w:val="19"/>
              </w:rPr>
              <w:t>.</w:t>
            </w:r>
            <w:proofErr w:type="gramEnd"/>
            <w:r w:rsidRPr="007D6523">
              <w:rPr>
                <w:rFonts w:ascii="Arial" w:eastAsia="Times New Roman" w:hAnsi="Arial" w:cs="Arial"/>
                <w:sz w:val="19"/>
                <w:szCs w:val="19"/>
              </w:rPr>
              <w:t xml:space="preserve"> </w:t>
            </w:r>
          </w:p>
        </w:tc>
        <w:tc>
          <w:tcPr>
            <w:tcW w:w="1440" w:type="dxa"/>
          </w:tcPr>
          <w:p w14:paraId="2841CD70" w14:textId="77777777" w:rsidR="00C9298E" w:rsidRPr="00CF4658" w:rsidRDefault="00C9298E" w:rsidP="003F2668">
            <w:pPr>
              <w:widowControl w:val="0"/>
              <w:tabs>
                <w:tab w:val="left" w:pos="3346"/>
              </w:tabs>
              <w:spacing w:after="240"/>
              <w:ind w:left="-15"/>
              <w:outlineLvl w:val="1"/>
              <w:rPr>
                <w:rFonts w:ascii="Arial" w:eastAsia="Times New Roman" w:hAnsi="Arial" w:cs="Arial"/>
                <w:sz w:val="19"/>
                <w:szCs w:val="19"/>
              </w:rPr>
            </w:pPr>
          </w:p>
        </w:tc>
        <w:tc>
          <w:tcPr>
            <w:tcW w:w="5760" w:type="dxa"/>
          </w:tcPr>
          <w:p w14:paraId="7F731814" w14:textId="77777777" w:rsidR="00C9298E" w:rsidRPr="00CF4658" w:rsidRDefault="00C9298E" w:rsidP="003F2668">
            <w:pPr>
              <w:widowControl w:val="0"/>
              <w:tabs>
                <w:tab w:val="left" w:pos="3346"/>
              </w:tabs>
              <w:spacing w:after="240"/>
              <w:ind w:left="-15"/>
              <w:outlineLvl w:val="1"/>
              <w:rPr>
                <w:rFonts w:ascii="Arial" w:eastAsia="Times New Roman" w:hAnsi="Arial" w:cs="Arial"/>
                <w:sz w:val="19"/>
                <w:szCs w:val="19"/>
              </w:rPr>
            </w:pPr>
          </w:p>
        </w:tc>
      </w:tr>
    </w:tbl>
    <w:p w14:paraId="3E99CDE6" w14:textId="77777777" w:rsidR="0025648C" w:rsidRDefault="0025648C" w:rsidP="00636B10">
      <w:pPr>
        <w:pStyle w:val="BodyText"/>
        <w:shd w:val="clear" w:color="auto" w:fill="FFFFFF" w:themeFill="background1"/>
        <w:spacing w:after="360"/>
        <w:ind w:firstLine="0"/>
        <w:jc w:val="both"/>
        <w:rPr>
          <w:rFonts w:ascii="Arial" w:hAnsi="Arial" w:cs="Arial"/>
          <w:b/>
          <w:i/>
          <w:sz w:val="19"/>
          <w:szCs w:val="19"/>
        </w:rPr>
      </w:pPr>
    </w:p>
    <w:p w14:paraId="2D7CD3FC" w14:textId="77777777" w:rsidR="00DC7F16" w:rsidRPr="00DC7F16" w:rsidRDefault="0025648C" w:rsidP="00B87D4F">
      <w:pPr>
        <w:pStyle w:val="BodyText"/>
        <w:shd w:val="clear" w:color="auto" w:fill="FFFFFF" w:themeFill="background1"/>
        <w:spacing w:after="360"/>
        <w:ind w:firstLine="0"/>
        <w:jc w:val="both"/>
        <w:rPr>
          <w:rFonts w:ascii="Arial" w:hAnsi="Arial" w:cs="Arial"/>
          <w:b/>
          <w:i/>
          <w:sz w:val="19"/>
          <w:szCs w:val="19"/>
        </w:rPr>
      </w:pPr>
      <w:r w:rsidRPr="00D801CC">
        <w:rPr>
          <w:rFonts w:ascii="Arial" w:hAnsi="Arial" w:cs="Arial"/>
          <w:b/>
          <w:i/>
          <w:sz w:val="19"/>
          <w:szCs w:val="19"/>
        </w:rPr>
        <w:t>E</w:t>
      </w:r>
      <w:r>
        <w:rPr>
          <w:rFonts w:ascii="Arial" w:hAnsi="Arial" w:cs="Arial"/>
          <w:b/>
          <w:i/>
          <w:sz w:val="19"/>
          <w:szCs w:val="19"/>
        </w:rPr>
        <w:tab/>
      </w:r>
      <w:r w:rsidR="00DC7F16" w:rsidRPr="008E3400">
        <w:rPr>
          <w:rFonts w:ascii="Arial" w:hAnsi="Arial" w:cs="Arial"/>
          <w:b/>
          <w:i/>
          <w:sz w:val="19"/>
          <w:szCs w:val="19"/>
          <w:u w:val="single"/>
        </w:rPr>
        <w:t>INDEMNIFICATION</w:t>
      </w:r>
      <w:r w:rsidR="00DC7F16">
        <w:rPr>
          <w:rFonts w:ascii="Arial" w:hAnsi="Arial" w:cs="Arial"/>
          <w:b/>
          <w:i/>
          <w:sz w:val="19"/>
          <w:szCs w:val="19"/>
          <w:u w:val="single"/>
        </w:rPr>
        <w:t xml:space="preserve"> AND LIMITATION OF LIABILITY</w:t>
      </w:r>
      <w:r w:rsidR="00DC7F16" w:rsidRPr="00A574BA">
        <w:rPr>
          <w:rFonts w:ascii="Arial" w:hAnsi="Arial" w:cs="Arial"/>
          <w:b/>
          <w:sz w:val="19"/>
          <w:szCs w:val="19"/>
        </w:rPr>
        <w:t>:</w:t>
      </w:r>
    </w:p>
    <w:tbl>
      <w:tblPr>
        <w:tblStyle w:val="TableGrid"/>
        <w:tblW w:w="13230" w:type="dxa"/>
        <w:tblInd w:w="-95" w:type="dxa"/>
        <w:tblLook w:val="04A0" w:firstRow="1" w:lastRow="0" w:firstColumn="1" w:lastColumn="0" w:noHBand="0" w:noVBand="1"/>
      </w:tblPr>
      <w:tblGrid>
        <w:gridCol w:w="5940"/>
        <w:gridCol w:w="1440"/>
        <w:gridCol w:w="5850"/>
      </w:tblGrid>
      <w:tr w:rsidR="00A07744" w:rsidRPr="00A07744" w14:paraId="074CF49D" w14:textId="77777777" w:rsidTr="00C9298E">
        <w:tc>
          <w:tcPr>
            <w:tcW w:w="5940" w:type="dxa"/>
            <w:shd w:val="clear" w:color="auto" w:fill="BFBFBF" w:themeFill="background1" w:themeFillShade="BF"/>
          </w:tcPr>
          <w:p w14:paraId="28DD45D0" w14:textId="77777777" w:rsidR="00A07744" w:rsidRPr="00A07744" w:rsidRDefault="00A07744" w:rsidP="00A07744">
            <w:pPr>
              <w:widowControl w:val="0"/>
              <w:spacing w:after="240"/>
              <w:jc w:val="both"/>
              <w:outlineLvl w:val="1"/>
              <w:rPr>
                <w:rFonts w:ascii="Arial" w:eastAsia="Times New Roman" w:hAnsi="Arial" w:cs="Arial"/>
                <w:b/>
                <w:sz w:val="19"/>
                <w:szCs w:val="20"/>
              </w:rPr>
            </w:pPr>
            <w:r>
              <w:rPr>
                <w:rFonts w:ascii="Arial" w:eastAsia="Times New Roman" w:hAnsi="Arial" w:cs="Arial"/>
                <w:b/>
                <w:sz w:val="19"/>
                <w:szCs w:val="19"/>
              </w:rPr>
              <w:t>T</w:t>
            </w:r>
            <w:r w:rsidRPr="0025648C">
              <w:rPr>
                <w:rFonts w:ascii="Arial" w:eastAsia="Times New Roman" w:hAnsi="Arial" w:cs="Arial"/>
                <w:b/>
                <w:sz w:val="19"/>
                <w:szCs w:val="19"/>
              </w:rPr>
              <w:t>erm</w:t>
            </w:r>
          </w:p>
        </w:tc>
        <w:tc>
          <w:tcPr>
            <w:tcW w:w="1440" w:type="dxa"/>
            <w:shd w:val="clear" w:color="auto" w:fill="BFBFBF" w:themeFill="background1" w:themeFillShade="BF"/>
          </w:tcPr>
          <w:p w14:paraId="4BCBF92E" w14:textId="77777777" w:rsidR="00A07744" w:rsidRDefault="00A07744" w:rsidP="00884121">
            <w:pPr>
              <w:widowControl w:val="0"/>
              <w:spacing w:after="240"/>
              <w:jc w:val="center"/>
              <w:outlineLvl w:val="1"/>
              <w:rPr>
                <w:rFonts w:ascii="Arial" w:eastAsia="Times New Roman" w:hAnsi="Arial" w:cs="Arial"/>
                <w:b/>
                <w:sz w:val="19"/>
                <w:szCs w:val="19"/>
              </w:rPr>
            </w:pPr>
            <w:r>
              <w:rPr>
                <w:rFonts w:ascii="Arial" w:eastAsia="Times New Roman" w:hAnsi="Arial" w:cs="Arial"/>
                <w:b/>
                <w:sz w:val="19"/>
                <w:szCs w:val="19"/>
              </w:rPr>
              <w:t>Comply</w:t>
            </w:r>
          </w:p>
          <w:p w14:paraId="6B233186" w14:textId="77777777" w:rsidR="007F4142" w:rsidRPr="00A07744" w:rsidRDefault="007F4142" w:rsidP="00884121">
            <w:pPr>
              <w:widowControl w:val="0"/>
              <w:spacing w:after="240"/>
              <w:jc w:val="center"/>
              <w:outlineLvl w:val="1"/>
              <w:rPr>
                <w:rFonts w:ascii="Arial" w:eastAsia="Times New Roman" w:hAnsi="Arial" w:cs="Arial"/>
                <w:b/>
                <w:sz w:val="19"/>
                <w:szCs w:val="20"/>
              </w:rPr>
            </w:pPr>
            <w:r>
              <w:rPr>
                <w:rFonts w:ascii="Arial" w:eastAsia="Times New Roman" w:hAnsi="Arial" w:cs="Arial"/>
                <w:b/>
                <w:sz w:val="19"/>
                <w:szCs w:val="19"/>
              </w:rPr>
              <w:t>(Y/N)</w:t>
            </w:r>
          </w:p>
        </w:tc>
        <w:tc>
          <w:tcPr>
            <w:tcW w:w="5850" w:type="dxa"/>
            <w:shd w:val="clear" w:color="auto" w:fill="BFBFBF" w:themeFill="background1" w:themeFillShade="BF"/>
          </w:tcPr>
          <w:p w14:paraId="402FDD63" w14:textId="77777777" w:rsidR="00A07744" w:rsidRPr="00A07744" w:rsidRDefault="007F4142" w:rsidP="00884121">
            <w:pPr>
              <w:widowControl w:val="0"/>
              <w:spacing w:after="240"/>
              <w:jc w:val="center"/>
              <w:outlineLvl w:val="1"/>
              <w:rPr>
                <w:rFonts w:ascii="Arial" w:eastAsia="Times New Roman" w:hAnsi="Arial" w:cs="Arial"/>
                <w:b/>
                <w:sz w:val="19"/>
                <w:szCs w:val="20"/>
              </w:rPr>
            </w:pPr>
            <w:r>
              <w:rPr>
                <w:rFonts w:ascii="Arial" w:eastAsia="Times New Roman" w:hAnsi="Arial" w:cs="Arial"/>
                <w:b/>
                <w:sz w:val="19"/>
                <w:szCs w:val="19"/>
              </w:rPr>
              <w:t>Explanation of Reasons for Non-Compliance</w:t>
            </w:r>
          </w:p>
        </w:tc>
      </w:tr>
      <w:tr w:rsidR="00A07744" w:rsidRPr="00884121" w14:paraId="6BD73436" w14:textId="77777777" w:rsidTr="00C9298E">
        <w:tc>
          <w:tcPr>
            <w:tcW w:w="5940" w:type="dxa"/>
          </w:tcPr>
          <w:p w14:paraId="2E50CFC0" w14:textId="77777777" w:rsidR="00A07744" w:rsidRPr="00A07744" w:rsidRDefault="00A07744" w:rsidP="00A07744">
            <w:pPr>
              <w:pStyle w:val="ListParagraph"/>
              <w:widowControl w:val="0"/>
              <w:numPr>
                <w:ilvl w:val="0"/>
                <w:numId w:val="11"/>
              </w:numPr>
              <w:spacing w:after="240"/>
              <w:jc w:val="both"/>
              <w:outlineLvl w:val="1"/>
              <w:rPr>
                <w:rFonts w:ascii="Arial" w:hAnsi="Arial" w:cs="Arial"/>
                <w:sz w:val="19"/>
                <w:szCs w:val="19"/>
              </w:rPr>
            </w:pPr>
            <w:r w:rsidRPr="00A07744">
              <w:rPr>
                <w:rFonts w:ascii="Arial" w:eastAsia="Times New Roman" w:hAnsi="Arial" w:cs="Arial"/>
                <w:b/>
                <w:sz w:val="19"/>
                <w:szCs w:val="20"/>
              </w:rPr>
              <w:t>General Indemnification</w:t>
            </w:r>
            <w:r w:rsidRPr="00A07744">
              <w:rPr>
                <w:rFonts w:ascii="Arial" w:eastAsia="Times New Roman" w:hAnsi="Arial" w:cs="Arial"/>
                <w:sz w:val="19"/>
                <w:szCs w:val="20"/>
              </w:rPr>
              <w:t xml:space="preserve">.  Contractor agrees to indemnify, defend, and hold harmless GCHP and its officers, directors, agents, and employees (each, an “Indemnitee“) from and against any and all liabilities, damages, losses, expenses, claims, demands, suits, fines, or judgments (each, a “Claim,” and collectively, the “Claims“), including reasonable attorneys’ fees, costs, and expenses incidental thereto, which may be suffered by, incurred by, accrued against, charged to, or recoverable from any Indemnitee, by reason of any Claim arising out of or relating to any act, error or omission, negligence, or misconduct of Contractor, its officers, directors, agents, employees, and subcontractors, during the performance of this Agreement, including, without limitation, Claims arising out of or relating to: (a) any payment required to be paid to subcontractors, if any, of Contractor; (b) unauthorized access, use, or disclosure of GCHP Data or Confidential Information; (c) any material misrepresentation or breach of warranty of any representation or warranty set forth in this Agreement; (d) breach of any covenant or obligation set forth in this Agreement; and (e) the negligent acts or willful misconduct of Contractor, its employees or subcontractors while present at a GCHP facility; provided, however, that the foregoing indemnity shall not apply to the </w:t>
            </w:r>
            <w:r w:rsidRPr="00A07744">
              <w:rPr>
                <w:rFonts w:ascii="Arial" w:eastAsia="Times New Roman" w:hAnsi="Arial" w:cs="Arial"/>
                <w:sz w:val="19"/>
                <w:szCs w:val="20"/>
              </w:rPr>
              <w:lastRenderedPageBreak/>
              <w:t>extent that the applicable Claim resulted from the acts or omissions of an Indemnitee.</w:t>
            </w:r>
          </w:p>
        </w:tc>
        <w:tc>
          <w:tcPr>
            <w:tcW w:w="1440" w:type="dxa"/>
          </w:tcPr>
          <w:p w14:paraId="6D3ED2BD" w14:textId="77777777" w:rsidR="00A07744" w:rsidRPr="00884121" w:rsidRDefault="00A07744" w:rsidP="00884121">
            <w:pPr>
              <w:widowControl w:val="0"/>
              <w:tabs>
                <w:tab w:val="left" w:pos="3346"/>
              </w:tabs>
              <w:spacing w:after="240"/>
              <w:ind w:left="-15"/>
              <w:outlineLvl w:val="1"/>
              <w:rPr>
                <w:rFonts w:ascii="Arial" w:eastAsia="Times New Roman" w:hAnsi="Arial" w:cs="Arial"/>
                <w:sz w:val="19"/>
                <w:szCs w:val="19"/>
              </w:rPr>
            </w:pPr>
          </w:p>
        </w:tc>
        <w:tc>
          <w:tcPr>
            <w:tcW w:w="5850" w:type="dxa"/>
          </w:tcPr>
          <w:p w14:paraId="1E277C45" w14:textId="77777777" w:rsidR="00A07744" w:rsidRPr="00884121" w:rsidRDefault="00A07744" w:rsidP="00884121">
            <w:pPr>
              <w:widowControl w:val="0"/>
              <w:tabs>
                <w:tab w:val="left" w:pos="3346"/>
              </w:tabs>
              <w:spacing w:after="240"/>
              <w:ind w:left="-15"/>
              <w:outlineLvl w:val="1"/>
              <w:rPr>
                <w:rFonts w:ascii="Arial" w:eastAsia="Times New Roman" w:hAnsi="Arial" w:cs="Arial"/>
                <w:sz w:val="19"/>
                <w:szCs w:val="19"/>
              </w:rPr>
            </w:pPr>
          </w:p>
        </w:tc>
      </w:tr>
      <w:tr w:rsidR="00A07744" w:rsidRPr="00884121" w14:paraId="71399D3B" w14:textId="77777777" w:rsidTr="00C9298E">
        <w:tc>
          <w:tcPr>
            <w:tcW w:w="5940" w:type="dxa"/>
          </w:tcPr>
          <w:p w14:paraId="39FAF0F5" w14:textId="77777777" w:rsidR="00A07744" w:rsidRPr="00A07744" w:rsidRDefault="00A07744" w:rsidP="00A07744">
            <w:pPr>
              <w:pStyle w:val="ListParagraph"/>
              <w:widowControl w:val="0"/>
              <w:numPr>
                <w:ilvl w:val="0"/>
                <w:numId w:val="11"/>
              </w:numPr>
              <w:spacing w:after="240"/>
              <w:jc w:val="both"/>
              <w:outlineLvl w:val="1"/>
              <w:rPr>
                <w:rFonts w:ascii="Arial" w:eastAsia="Times New Roman" w:hAnsi="Arial" w:cs="Arial"/>
                <w:sz w:val="19"/>
                <w:szCs w:val="20"/>
              </w:rPr>
            </w:pPr>
            <w:r w:rsidRPr="00A07744">
              <w:rPr>
                <w:rFonts w:ascii="Arial" w:eastAsia="Times New Roman" w:hAnsi="Arial" w:cs="Arial"/>
                <w:b/>
                <w:sz w:val="19"/>
                <w:szCs w:val="20"/>
              </w:rPr>
              <w:t>Proprietary Rights Indemnification</w:t>
            </w:r>
            <w:r w:rsidRPr="00A07744">
              <w:rPr>
                <w:rFonts w:ascii="Arial" w:eastAsia="Times New Roman" w:hAnsi="Arial" w:cs="Arial"/>
                <w:sz w:val="19"/>
                <w:szCs w:val="20"/>
              </w:rPr>
              <w:t>.  Contractor agrees to indemnify, defend, and hold harmless Indemnitees from and against any and all Claims, including reasonable attorneys’ fees, costs, and expenses incidental thereto, which may be suffered by, incurred by, accrued against, charged to, or recoverable from any Indemnitee, by reason of any Claim arising out of or relating to the Software and/or Services infringing or misappropriating any United States or foreign patent, copyright, trade secret, trademark, or other proprietary right.  In the event that Contractor is enjoined from using the Software and/or providing the Services and such injunction is not dissolved within thirty (30) days, or in the event that GCHP is adjudged, in any final order of a court of competent jurisdiction from which no appeal is taken, to have infringed upon or misappropriated any patent, copyright, trade secret, trademark, or other proprietary right in the access or use of the Software and/or the Services, then Contractor shall, at its expense: (a) obtain for GCHP the right to continue using such Software and Services; (b) replace or modify such Software and Services so that they do not infringe upon or misappropriate such proprietary right and is free to be used by GCHP; or, (c) in the event that Contractor is unable or determines, in its reasonable judgment, that it is commercially unreasonable to do either of the aforementioned, Contractor shall reimburse to GCHP any prepaid fees and the full cost associated with any transition assistance or services required for GCHP to transition to another product to perform the functionality provided by the Software.</w:t>
            </w:r>
          </w:p>
        </w:tc>
        <w:tc>
          <w:tcPr>
            <w:tcW w:w="1440" w:type="dxa"/>
          </w:tcPr>
          <w:p w14:paraId="6AFAABDC" w14:textId="77777777" w:rsidR="00A07744" w:rsidRPr="00884121" w:rsidRDefault="00A07744" w:rsidP="00884121">
            <w:pPr>
              <w:widowControl w:val="0"/>
              <w:tabs>
                <w:tab w:val="left" w:pos="3346"/>
              </w:tabs>
              <w:spacing w:after="240"/>
              <w:ind w:left="-15"/>
              <w:outlineLvl w:val="1"/>
              <w:rPr>
                <w:rFonts w:ascii="Arial" w:eastAsia="Times New Roman" w:hAnsi="Arial" w:cs="Arial"/>
                <w:sz w:val="19"/>
                <w:szCs w:val="19"/>
              </w:rPr>
            </w:pPr>
          </w:p>
        </w:tc>
        <w:tc>
          <w:tcPr>
            <w:tcW w:w="5850" w:type="dxa"/>
          </w:tcPr>
          <w:p w14:paraId="2DA0145A" w14:textId="77777777" w:rsidR="00A07744" w:rsidRPr="00884121" w:rsidRDefault="00A07744" w:rsidP="00884121">
            <w:pPr>
              <w:widowControl w:val="0"/>
              <w:tabs>
                <w:tab w:val="left" w:pos="3346"/>
              </w:tabs>
              <w:spacing w:after="240"/>
              <w:ind w:left="-15"/>
              <w:outlineLvl w:val="1"/>
              <w:rPr>
                <w:rFonts w:ascii="Arial" w:eastAsia="Times New Roman" w:hAnsi="Arial" w:cs="Arial"/>
                <w:sz w:val="19"/>
                <w:szCs w:val="19"/>
              </w:rPr>
            </w:pPr>
          </w:p>
        </w:tc>
      </w:tr>
    </w:tbl>
    <w:p w14:paraId="4A51C6C9" w14:textId="77777777" w:rsidR="00DC7F16" w:rsidRPr="00DC7F16" w:rsidRDefault="00DC7F16" w:rsidP="00DC7F16">
      <w:pPr>
        <w:widowControl w:val="0"/>
        <w:spacing w:after="240"/>
        <w:jc w:val="both"/>
        <w:outlineLvl w:val="1"/>
        <w:rPr>
          <w:rFonts w:ascii="Arial" w:hAnsi="Arial" w:cs="Arial"/>
          <w:sz w:val="19"/>
          <w:szCs w:val="19"/>
        </w:rPr>
      </w:pPr>
    </w:p>
    <w:sectPr w:rsidR="00DC7F16" w:rsidRPr="00DC7F16" w:rsidSect="007E5F3F">
      <w:footerReference w:type="default" r:id="rId7"/>
      <w:footerReference w:type="firs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23EC" w14:textId="77777777" w:rsidR="00F568CC" w:rsidRDefault="00F568CC" w:rsidP="00B80CB4">
      <w:r>
        <w:separator/>
      </w:r>
    </w:p>
  </w:endnote>
  <w:endnote w:type="continuationSeparator" w:id="0">
    <w:p w14:paraId="71835D9D" w14:textId="77777777" w:rsidR="00F568CC" w:rsidRDefault="00F568CC" w:rsidP="00B8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07D8" w14:textId="77777777" w:rsidR="0034260F" w:rsidRDefault="006056DA">
    <w:pPr>
      <w:pStyle w:val="Footer"/>
      <w:jc w:val="right"/>
      <w:rPr>
        <w:noProof/>
      </w:rPr>
    </w:pPr>
    <w:sdt>
      <w:sdtPr>
        <w:id w:val="1879741218"/>
        <w:docPartObj>
          <w:docPartGallery w:val="Page Numbers (Bottom of Page)"/>
          <w:docPartUnique/>
        </w:docPartObj>
      </w:sdtPr>
      <w:sdtEndPr>
        <w:rPr>
          <w:noProof/>
        </w:rPr>
      </w:sdtEndPr>
      <w:sdtContent>
        <w:r w:rsidR="00A07744" w:rsidRPr="00E22BCF">
          <w:rPr>
            <w:rFonts w:ascii="Arial" w:hAnsi="Arial" w:cs="Arial"/>
            <w:sz w:val="20"/>
            <w:szCs w:val="20"/>
          </w:rPr>
          <w:fldChar w:fldCharType="begin"/>
        </w:r>
        <w:r w:rsidR="00A07744" w:rsidRPr="00E22BCF">
          <w:rPr>
            <w:rFonts w:ascii="Arial" w:hAnsi="Arial" w:cs="Arial"/>
            <w:sz w:val="20"/>
            <w:szCs w:val="20"/>
          </w:rPr>
          <w:instrText xml:space="preserve"> PAGE   \* MERGEFORMAT </w:instrText>
        </w:r>
        <w:r w:rsidR="00A07744" w:rsidRPr="00E22BCF">
          <w:rPr>
            <w:rFonts w:ascii="Arial" w:hAnsi="Arial" w:cs="Arial"/>
            <w:sz w:val="20"/>
            <w:szCs w:val="20"/>
          </w:rPr>
          <w:fldChar w:fldCharType="separate"/>
        </w:r>
        <w:r w:rsidR="007D6523">
          <w:rPr>
            <w:rFonts w:ascii="Arial" w:hAnsi="Arial" w:cs="Arial"/>
            <w:noProof/>
            <w:sz w:val="20"/>
            <w:szCs w:val="20"/>
          </w:rPr>
          <w:t>2</w:t>
        </w:r>
        <w:r w:rsidR="00A07744" w:rsidRPr="00E22BCF">
          <w:rPr>
            <w:rFonts w:ascii="Arial" w:hAnsi="Arial" w:cs="Arial"/>
            <w:noProof/>
            <w:sz w:val="20"/>
            <w:szCs w:val="20"/>
          </w:rPr>
          <w:fldChar w:fldCharType="end"/>
        </w:r>
      </w:sdtContent>
    </w:sdt>
  </w:p>
  <w:p w14:paraId="69BFCC86" w14:textId="77777777" w:rsidR="0034260F" w:rsidRDefault="006056DA">
    <w:pPr>
      <w:pStyle w:val="Footer"/>
    </w:pPr>
    <w:r>
      <w:rPr>
        <w:noProof/>
      </w:rPr>
      <w:pict w14:anchorId="2F25EEC9">
        <v:shapetype id="_x0000_t202" coordsize="21600,21600" o:spt="202" path="m,l,21600r21600,l21600,xe">
          <v:stroke joinstyle="miter"/>
          <v:path gradientshapeok="t" o:connecttype="rect"/>
        </v:shapetype>
        <v:shape id="zzmpTrailer_1078_19" o:spid="_x0000_s2069" type="#_x0000_t202" alt=""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6F857D35" w14:textId="77777777" w:rsidR="0034260F" w:rsidRDefault="0034260F">
                <w:pPr>
                  <w:pStyle w:val="MacPacTrailer"/>
                </w:pPr>
                <w:r>
                  <w:t>65172.00001\40665203.4</w:t>
                </w:r>
              </w:p>
              <w:p w14:paraId="6F214AA5" w14:textId="77777777" w:rsidR="0034260F" w:rsidRDefault="0034260F">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974" w14:textId="77777777" w:rsidR="0034260F" w:rsidRDefault="006056DA">
    <w:pPr>
      <w:pStyle w:val="Footer"/>
    </w:pPr>
    <w:r>
      <w:rPr>
        <w:noProof/>
      </w:rPr>
      <w:pict w14:anchorId="5D465DB3">
        <v:shapetype id="_x0000_t202" coordsize="21600,21600" o:spt="202" path="m,l,21600r21600,l21600,xe">
          <v:stroke joinstyle="miter"/>
          <v:path gradientshapeok="t" o:connecttype="rect"/>
        </v:shapetype>
        <v:shape id="zzmpTrailer_1078_1B" o:spid="_x0000_s2070" type="#_x0000_t202" alt=""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90EACE3" w14:textId="77777777" w:rsidR="0034260F" w:rsidRDefault="0034260F">
                <w:pPr>
                  <w:pStyle w:val="MacPacTrailer"/>
                </w:pPr>
                <w:r>
                  <w:t>65172.00001\40665203.4</w:t>
                </w:r>
              </w:p>
              <w:p w14:paraId="630B2D0C" w14:textId="77777777" w:rsidR="0034260F" w:rsidRDefault="0034260F">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EBA8" w14:textId="77777777" w:rsidR="00F568CC" w:rsidRDefault="00F568CC" w:rsidP="00B80CB4">
      <w:r>
        <w:separator/>
      </w:r>
    </w:p>
  </w:footnote>
  <w:footnote w:type="continuationSeparator" w:id="0">
    <w:p w14:paraId="7653B49C" w14:textId="77777777" w:rsidR="00F568CC" w:rsidRDefault="00F568CC" w:rsidP="00B80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F74"/>
    <w:multiLevelType w:val="hybridMultilevel"/>
    <w:tmpl w:val="F42CD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6A00"/>
    <w:multiLevelType w:val="hybridMultilevel"/>
    <w:tmpl w:val="802A2E9E"/>
    <w:lvl w:ilvl="0" w:tplc="79CCE31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A63CA"/>
    <w:multiLevelType w:val="hybridMultilevel"/>
    <w:tmpl w:val="6920659C"/>
    <w:lvl w:ilvl="0" w:tplc="AA7A7D0C">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FC1"/>
    <w:multiLevelType w:val="hybridMultilevel"/>
    <w:tmpl w:val="D70EC046"/>
    <w:lvl w:ilvl="0" w:tplc="04090019">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713594"/>
    <w:multiLevelType w:val="hybridMultilevel"/>
    <w:tmpl w:val="29A612B8"/>
    <w:lvl w:ilvl="0" w:tplc="79CCE31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EE0955"/>
    <w:multiLevelType w:val="hybridMultilevel"/>
    <w:tmpl w:val="30E631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558CE"/>
    <w:multiLevelType w:val="hybridMultilevel"/>
    <w:tmpl w:val="29A612B8"/>
    <w:lvl w:ilvl="0" w:tplc="79CCE31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2B11F7"/>
    <w:multiLevelType w:val="hybridMultilevel"/>
    <w:tmpl w:val="CABC411A"/>
    <w:lvl w:ilvl="0" w:tplc="A942E2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331C"/>
    <w:multiLevelType w:val="hybridMultilevel"/>
    <w:tmpl w:val="EF006D6E"/>
    <w:lvl w:ilvl="0" w:tplc="4196AC6C">
      <w:start w:val="3"/>
      <w:numFmt w:val="decimal"/>
      <w:lvlText w:val="%1."/>
      <w:lvlJc w:val="left"/>
      <w:pPr>
        <w:ind w:left="788"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A6FD4"/>
    <w:multiLevelType w:val="hybridMultilevel"/>
    <w:tmpl w:val="E402B7C4"/>
    <w:lvl w:ilvl="0" w:tplc="5882FCDC">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06EED"/>
    <w:multiLevelType w:val="hybridMultilevel"/>
    <w:tmpl w:val="30660B4A"/>
    <w:lvl w:ilvl="0" w:tplc="79CCE31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D7519A"/>
    <w:multiLevelType w:val="hybridMultilevel"/>
    <w:tmpl w:val="8EF84C1C"/>
    <w:lvl w:ilvl="0" w:tplc="9280D79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C7475"/>
    <w:multiLevelType w:val="hybridMultilevel"/>
    <w:tmpl w:val="C6D8D8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AF2DCF"/>
    <w:multiLevelType w:val="hybridMultilevel"/>
    <w:tmpl w:val="2A427C90"/>
    <w:lvl w:ilvl="0" w:tplc="D166EBF8">
      <w:start w:val="4"/>
      <w:numFmt w:val="decimal"/>
      <w:lvlText w:val="%1."/>
      <w:lvlJc w:val="left"/>
      <w:pPr>
        <w:ind w:left="788"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C4D43"/>
    <w:multiLevelType w:val="multilevel"/>
    <w:tmpl w:val="825C8674"/>
    <w:lvl w:ilvl="0">
      <w:start w:val="1"/>
      <w:numFmt w:val="decimal"/>
      <w:lvlText w:val="%1."/>
      <w:lvlJc w:val="left"/>
      <w:pPr>
        <w:tabs>
          <w:tab w:val="left" w:pos="144"/>
        </w:tabs>
      </w:pPr>
      <w:rPr>
        <w:rFonts w:ascii="Times New Roman" w:eastAsia="Times New Roman" w:hAnsi="Times New Roman"/>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2D7171"/>
    <w:multiLevelType w:val="hybridMultilevel"/>
    <w:tmpl w:val="B1EE6FAC"/>
    <w:lvl w:ilvl="0" w:tplc="4844C30A">
      <w:start w:val="8"/>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6" w15:restartNumberingAfterBreak="0">
    <w:nsid w:val="2D0B47D7"/>
    <w:multiLevelType w:val="hybridMultilevel"/>
    <w:tmpl w:val="854EA120"/>
    <w:lvl w:ilvl="0" w:tplc="A22E3520">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62D28"/>
    <w:multiLevelType w:val="hybridMultilevel"/>
    <w:tmpl w:val="0FA6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94AAF"/>
    <w:multiLevelType w:val="hybridMultilevel"/>
    <w:tmpl w:val="9CF87A9A"/>
    <w:lvl w:ilvl="0" w:tplc="1D10471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24595"/>
    <w:multiLevelType w:val="multilevel"/>
    <w:tmpl w:val="F154D9D6"/>
    <w:lvl w:ilvl="0">
      <w:start w:val="1"/>
      <w:numFmt w:val="decimal"/>
      <w:pStyle w:val="LegalLevel1"/>
      <w:lvlText w:val="%1."/>
      <w:lvlJc w:val="left"/>
      <w:pPr>
        <w:tabs>
          <w:tab w:val="num" w:pos="-139"/>
        </w:tabs>
        <w:ind w:left="-139" w:hanging="360"/>
      </w:pPr>
      <w:rPr>
        <w:rFonts w:cs="Times New Roman" w:hint="default"/>
      </w:rPr>
    </w:lvl>
    <w:lvl w:ilvl="1">
      <w:start w:val="1"/>
      <w:numFmt w:val="decimal"/>
      <w:pStyle w:val="LegalLevel2"/>
      <w:lvlText w:val="%1.%2."/>
      <w:lvlJc w:val="left"/>
      <w:pPr>
        <w:tabs>
          <w:tab w:val="num" w:pos="581"/>
        </w:tabs>
        <w:ind w:left="581" w:hanging="720"/>
      </w:pPr>
      <w:rPr>
        <w:rFonts w:cs="Times New Roman" w:hint="default"/>
      </w:rPr>
    </w:lvl>
    <w:lvl w:ilvl="2">
      <w:start w:val="1"/>
      <w:numFmt w:val="decimal"/>
      <w:pStyle w:val="LegalLevel3"/>
      <w:lvlText w:val="%1.%2.%3."/>
      <w:lvlJc w:val="left"/>
      <w:pPr>
        <w:tabs>
          <w:tab w:val="num" w:pos="1661"/>
        </w:tabs>
        <w:ind w:left="1661" w:hanging="1080"/>
      </w:pPr>
      <w:rPr>
        <w:rFonts w:cs="Times New Roman" w:hint="default"/>
      </w:rPr>
    </w:lvl>
    <w:lvl w:ilvl="3">
      <w:start w:val="1"/>
      <w:numFmt w:val="decimal"/>
      <w:pStyle w:val="LegalLevel4"/>
      <w:lvlText w:val="%1.%2.%3.%4."/>
      <w:lvlJc w:val="left"/>
      <w:pPr>
        <w:tabs>
          <w:tab w:val="num" w:pos="2741"/>
        </w:tabs>
        <w:ind w:left="2741" w:hanging="1080"/>
      </w:pPr>
      <w:rPr>
        <w:rFonts w:cs="Times New Roman" w:hint="default"/>
      </w:rPr>
    </w:lvl>
    <w:lvl w:ilvl="4">
      <w:start w:val="1"/>
      <w:numFmt w:val="decimal"/>
      <w:lvlText w:val="%1.%2.%3.%4.%5."/>
      <w:lvlJc w:val="left"/>
      <w:pPr>
        <w:tabs>
          <w:tab w:val="num" w:pos="2741"/>
        </w:tabs>
        <w:ind w:left="1733" w:hanging="792"/>
      </w:pPr>
      <w:rPr>
        <w:rFonts w:cs="Times New Roman" w:hint="default"/>
      </w:rPr>
    </w:lvl>
    <w:lvl w:ilvl="5">
      <w:start w:val="1"/>
      <w:numFmt w:val="decimal"/>
      <w:lvlText w:val="%1.%2.%3.%4.%5.%6."/>
      <w:lvlJc w:val="left"/>
      <w:pPr>
        <w:tabs>
          <w:tab w:val="num" w:pos="3461"/>
        </w:tabs>
        <w:ind w:left="2237" w:hanging="936"/>
      </w:pPr>
      <w:rPr>
        <w:rFonts w:cs="Times New Roman" w:hint="default"/>
      </w:rPr>
    </w:lvl>
    <w:lvl w:ilvl="6">
      <w:start w:val="1"/>
      <w:numFmt w:val="decimal"/>
      <w:lvlText w:val="%1.%2.%3.%4.%5.%6.%7."/>
      <w:lvlJc w:val="left"/>
      <w:pPr>
        <w:tabs>
          <w:tab w:val="num" w:pos="4181"/>
        </w:tabs>
        <w:ind w:left="2741" w:hanging="1080"/>
      </w:pPr>
      <w:rPr>
        <w:rFonts w:cs="Times New Roman" w:hint="default"/>
      </w:rPr>
    </w:lvl>
    <w:lvl w:ilvl="7">
      <w:start w:val="1"/>
      <w:numFmt w:val="decimal"/>
      <w:lvlText w:val="%1.%2.%3.%4.%5.%6.%7.%8."/>
      <w:lvlJc w:val="left"/>
      <w:pPr>
        <w:tabs>
          <w:tab w:val="num" w:pos="4901"/>
        </w:tabs>
        <w:ind w:left="3245" w:hanging="1224"/>
      </w:pPr>
      <w:rPr>
        <w:rFonts w:cs="Times New Roman" w:hint="default"/>
      </w:rPr>
    </w:lvl>
    <w:lvl w:ilvl="8">
      <w:start w:val="1"/>
      <w:numFmt w:val="decimal"/>
      <w:lvlText w:val="%1.%2.%3.%4.%5.%6.%7.%8.%9."/>
      <w:lvlJc w:val="left"/>
      <w:pPr>
        <w:tabs>
          <w:tab w:val="num" w:pos="5261"/>
        </w:tabs>
        <w:ind w:left="3821" w:hanging="1440"/>
      </w:pPr>
      <w:rPr>
        <w:rFonts w:cs="Times New Roman" w:hint="default"/>
      </w:rPr>
    </w:lvl>
  </w:abstractNum>
  <w:abstractNum w:abstractNumId="20" w15:restartNumberingAfterBreak="0">
    <w:nsid w:val="3E324EB3"/>
    <w:multiLevelType w:val="hybridMultilevel"/>
    <w:tmpl w:val="C92E7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E6775"/>
    <w:multiLevelType w:val="hybridMultilevel"/>
    <w:tmpl w:val="29A612B8"/>
    <w:lvl w:ilvl="0" w:tplc="79CCE31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356FD9"/>
    <w:multiLevelType w:val="hybridMultilevel"/>
    <w:tmpl w:val="A02E819C"/>
    <w:lvl w:ilvl="0" w:tplc="A23C6BBA">
      <w:start w:val="1"/>
      <w:numFmt w:val="lowerLetter"/>
      <w:lvlText w:val="%1."/>
      <w:lvlJc w:val="left"/>
      <w:pPr>
        <w:ind w:left="788" w:hanging="360"/>
      </w:pPr>
      <w:rPr>
        <w:b w:val="0"/>
        <w:bCs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3" w15:restartNumberingAfterBreak="0">
    <w:nsid w:val="48FF1522"/>
    <w:multiLevelType w:val="hybridMultilevel"/>
    <w:tmpl w:val="00B0C942"/>
    <w:lvl w:ilvl="0" w:tplc="F01640D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F7686"/>
    <w:multiLevelType w:val="hybridMultilevel"/>
    <w:tmpl w:val="F1E235D2"/>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0D076E1"/>
    <w:multiLevelType w:val="hybridMultilevel"/>
    <w:tmpl w:val="73D411D8"/>
    <w:lvl w:ilvl="0" w:tplc="79CCE316">
      <w:start w:val="1"/>
      <w:numFmt w:val="decimal"/>
      <w:lvlText w:val="%1."/>
      <w:lvlJc w:val="left"/>
      <w:pPr>
        <w:ind w:left="360" w:hanging="360"/>
      </w:pPr>
      <w:rPr>
        <w:b w:val="0"/>
      </w:rPr>
    </w:lvl>
    <w:lvl w:ilvl="1" w:tplc="CBC26F40">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FC1600"/>
    <w:multiLevelType w:val="hybridMultilevel"/>
    <w:tmpl w:val="C6D8D8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FA5E01"/>
    <w:multiLevelType w:val="hybridMultilevel"/>
    <w:tmpl w:val="27F66734"/>
    <w:lvl w:ilvl="0" w:tplc="04090019">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5FCD0CCE"/>
    <w:multiLevelType w:val="hybridMultilevel"/>
    <w:tmpl w:val="B86A3F0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E10F69"/>
    <w:multiLevelType w:val="multilevel"/>
    <w:tmpl w:val="F6D87F34"/>
    <w:lvl w:ilvl="0">
      <w:start w:val="1"/>
      <w:numFmt w:val="decimal"/>
      <w:lvlText w:val="%1."/>
      <w:lvlJc w:val="left"/>
      <w:pPr>
        <w:tabs>
          <w:tab w:val="num" w:pos="720"/>
        </w:tabs>
        <w:ind w:left="720" w:hanging="720"/>
      </w:pPr>
      <w:rPr>
        <w:rFonts w:hint="default"/>
        <w:b w:val="0"/>
        <w:i w:val="0"/>
        <w:sz w:val="22"/>
        <w:szCs w:val="22"/>
      </w:rPr>
    </w:lvl>
    <w:lvl w:ilvl="1">
      <w:start w:val="1"/>
      <w:numFmt w:val="decimal"/>
      <w:lvlText w:val="%1.%2"/>
      <w:lvlJc w:val="left"/>
      <w:pPr>
        <w:tabs>
          <w:tab w:val="num" w:pos="1440"/>
        </w:tabs>
        <w:ind w:left="1440" w:hanging="720"/>
      </w:pPr>
      <w:rPr>
        <w:rFonts w:cs="Times New Roman" w:hint="default"/>
        <w:b w:val="0"/>
        <w:i w:val="0"/>
        <w:u w:val="none"/>
      </w:rPr>
    </w:lvl>
    <w:lvl w:ilvl="2">
      <w:start w:val="1"/>
      <w:numFmt w:val="decimal"/>
      <w:pStyle w:val="Preface1"/>
      <w:lvlText w:val="%1.%2.%3"/>
      <w:lvlJc w:val="left"/>
      <w:pPr>
        <w:tabs>
          <w:tab w:val="num" w:pos="2520"/>
        </w:tabs>
        <w:ind w:left="2520" w:hanging="1080"/>
      </w:pPr>
      <w:rPr>
        <w:rFonts w:ascii="Arial" w:hAnsi="Arial" w:cs="Arial" w:hint="default"/>
        <w:b w:val="0"/>
        <w:i w:val="0"/>
        <w:u w:val="none"/>
      </w:rPr>
    </w:lvl>
    <w:lvl w:ilvl="3">
      <w:start w:val="1"/>
      <w:numFmt w:val="decimal"/>
      <w:lvlText w:val="%1.%2.%3.%4"/>
      <w:lvlJc w:val="left"/>
      <w:pPr>
        <w:tabs>
          <w:tab w:val="num" w:pos="3600"/>
        </w:tabs>
        <w:ind w:left="3600" w:hanging="108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0" w15:restartNumberingAfterBreak="0">
    <w:nsid w:val="65D72800"/>
    <w:multiLevelType w:val="hybridMultilevel"/>
    <w:tmpl w:val="9EE4361C"/>
    <w:lvl w:ilvl="0" w:tplc="49FA5C70">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68276E65"/>
    <w:multiLevelType w:val="hybridMultilevel"/>
    <w:tmpl w:val="F2DA4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C242C"/>
    <w:multiLevelType w:val="hybridMultilevel"/>
    <w:tmpl w:val="D5D014E4"/>
    <w:lvl w:ilvl="0" w:tplc="C8144500">
      <w:start w:val="1"/>
      <w:numFmt w:val="lowerLetter"/>
      <w:lvlText w:val="%1."/>
      <w:lvlJc w:val="left"/>
      <w:pPr>
        <w:ind w:left="105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3" w15:restartNumberingAfterBreak="0">
    <w:nsid w:val="6E7D74F4"/>
    <w:multiLevelType w:val="hybridMultilevel"/>
    <w:tmpl w:val="13C85538"/>
    <w:lvl w:ilvl="0" w:tplc="A942E2FE">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B7C6B"/>
    <w:multiLevelType w:val="hybridMultilevel"/>
    <w:tmpl w:val="771256B2"/>
    <w:lvl w:ilvl="0" w:tplc="79CCE31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903BA5"/>
    <w:multiLevelType w:val="hybridMultilevel"/>
    <w:tmpl w:val="F814AA70"/>
    <w:lvl w:ilvl="0" w:tplc="4844C30A">
      <w:start w:val="8"/>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51964"/>
    <w:multiLevelType w:val="hybridMultilevel"/>
    <w:tmpl w:val="A0E2A29A"/>
    <w:lvl w:ilvl="0" w:tplc="A942E2F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15:restartNumberingAfterBreak="0">
    <w:nsid w:val="789361E0"/>
    <w:multiLevelType w:val="hybridMultilevel"/>
    <w:tmpl w:val="8166A7D4"/>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E9228E"/>
    <w:multiLevelType w:val="hybridMultilevel"/>
    <w:tmpl w:val="ADECAFC4"/>
    <w:lvl w:ilvl="0" w:tplc="4844C30A">
      <w:start w:val="8"/>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666C1"/>
    <w:multiLevelType w:val="multilevel"/>
    <w:tmpl w:val="C144F5B0"/>
    <w:lvl w:ilvl="0">
      <w:start w:val="1"/>
      <w:numFmt w:val="upperLetter"/>
      <w:lvlText w:val="%1."/>
      <w:lvlJc w:val="left"/>
      <w:pPr>
        <w:tabs>
          <w:tab w:val="num" w:pos="720"/>
        </w:tabs>
        <w:ind w:left="720" w:hanging="720"/>
      </w:pPr>
      <w:rPr>
        <w:rFonts w:hint="default"/>
        <w:b/>
        <w:i w:val="0"/>
        <w:caps w:val="0"/>
        <w:sz w:val="24"/>
        <w:u w:val="none"/>
      </w:rPr>
    </w:lvl>
    <w:lvl w:ilvl="1">
      <w:start w:val="1"/>
      <w:numFmt w:val="decimal"/>
      <w:lvlRestart w:val="0"/>
      <w:lvlText w:val="%2."/>
      <w:lvlJc w:val="left"/>
      <w:pPr>
        <w:tabs>
          <w:tab w:val="num" w:pos="1440"/>
        </w:tabs>
        <w:ind w:left="0" w:firstLine="720"/>
      </w:pPr>
      <w:rPr>
        <w:rFonts w:hint="default"/>
        <w:b w:val="0"/>
        <w:i w:val="0"/>
        <w:caps w:val="0"/>
        <w:u w:val="none"/>
      </w:rPr>
    </w:lvl>
    <w:lvl w:ilvl="2">
      <w:start w:val="1"/>
      <w:numFmt w:val="decimal"/>
      <w:lvlText w:val="%2.%3."/>
      <w:lvlJc w:val="left"/>
      <w:pPr>
        <w:tabs>
          <w:tab w:val="num" w:pos="2160"/>
        </w:tabs>
        <w:ind w:left="0" w:firstLine="1440"/>
      </w:pPr>
      <w:rPr>
        <w:rFonts w:hint="default"/>
        <w:b w:val="0"/>
        <w:u w:val="none"/>
      </w:rPr>
    </w:lvl>
    <w:lvl w:ilvl="3">
      <w:start w:val="1"/>
      <w:numFmt w:val="lowerRoman"/>
      <w:lvlText w:val="%4."/>
      <w:lvlJc w:val="left"/>
      <w:pPr>
        <w:tabs>
          <w:tab w:val="num" w:pos="2880"/>
        </w:tabs>
        <w:ind w:left="720" w:firstLine="1440"/>
      </w:pPr>
      <w:rPr>
        <w:rFonts w:hint="default"/>
        <w:b w:val="0"/>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rPr>
    </w:lvl>
  </w:abstractNum>
  <w:num w:numId="1">
    <w:abstractNumId w:val="28"/>
  </w:num>
  <w:num w:numId="2">
    <w:abstractNumId w:val="39"/>
  </w:num>
  <w:num w:numId="3">
    <w:abstractNumId w:val="37"/>
  </w:num>
  <w:num w:numId="4">
    <w:abstractNumId w:val="9"/>
  </w:num>
  <w:num w:numId="5">
    <w:abstractNumId w:val="12"/>
  </w:num>
  <w:num w:numId="6">
    <w:abstractNumId w:val="26"/>
  </w:num>
  <w:num w:numId="7">
    <w:abstractNumId w:val="5"/>
  </w:num>
  <w:num w:numId="8">
    <w:abstractNumId w:val="21"/>
  </w:num>
  <w:num w:numId="9">
    <w:abstractNumId w:val="34"/>
  </w:num>
  <w:num w:numId="10">
    <w:abstractNumId w:val="10"/>
  </w:num>
  <w:num w:numId="11">
    <w:abstractNumId w:val="6"/>
  </w:num>
  <w:num w:numId="12">
    <w:abstractNumId w:val="4"/>
  </w:num>
  <w:num w:numId="13">
    <w:abstractNumId w:val="25"/>
  </w:num>
  <w:num w:numId="14">
    <w:abstractNumId w:val="1"/>
  </w:num>
  <w:num w:numId="15">
    <w:abstractNumId w:val="0"/>
  </w:num>
  <w:num w:numId="16">
    <w:abstractNumId w:val="23"/>
  </w:num>
  <w:num w:numId="17">
    <w:abstractNumId w:val="14"/>
  </w:num>
  <w:num w:numId="18">
    <w:abstractNumId w:val="27"/>
  </w:num>
  <w:num w:numId="19">
    <w:abstractNumId w:val="11"/>
  </w:num>
  <w:num w:numId="20">
    <w:abstractNumId w:val="18"/>
  </w:num>
  <w:num w:numId="21">
    <w:abstractNumId w:val="24"/>
  </w:num>
  <w:num w:numId="22">
    <w:abstractNumId w:val="32"/>
  </w:num>
  <w:num w:numId="23">
    <w:abstractNumId w:val="3"/>
  </w:num>
  <w:num w:numId="24">
    <w:abstractNumId w:val="22"/>
  </w:num>
  <w:num w:numId="25">
    <w:abstractNumId w:val="31"/>
  </w:num>
  <w:num w:numId="26">
    <w:abstractNumId w:val="19"/>
  </w:num>
  <w:num w:numId="27">
    <w:abstractNumId w:val="29"/>
  </w:num>
  <w:num w:numId="28">
    <w:abstractNumId w:val="19"/>
  </w:num>
  <w:num w:numId="29">
    <w:abstractNumId w:val="2"/>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33"/>
  </w:num>
  <w:num w:numId="40">
    <w:abstractNumId w:val="16"/>
  </w:num>
  <w:num w:numId="41">
    <w:abstractNumId w:val="36"/>
  </w:num>
  <w:num w:numId="42">
    <w:abstractNumId w:val="7"/>
  </w:num>
  <w:num w:numId="43">
    <w:abstractNumId w:val="30"/>
  </w:num>
  <w:num w:numId="44">
    <w:abstractNumId w:val="8"/>
  </w:num>
  <w:num w:numId="45">
    <w:abstractNumId w:val="13"/>
  </w:num>
  <w:num w:numId="46">
    <w:abstractNumId w:val="20"/>
  </w:num>
  <w:num w:numId="47">
    <w:abstractNumId w:val="17"/>
  </w:num>
  <w:num w:numId="48">
    <w:abstractNumId w:val="38"/>
  </w:num>
  <w:num w:numId="49">
    <w:abstractNumId w:val="35"/>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0665203||2~4||3~Attachment 1a - GCHP Preferred Key Contract Terms For Licensing and SaaS Agreements  (Rev. 9-1-2022 v.3)||5~IMANAGE||6~LEEANN.HABTE||7~WORDX||8~ADMIN||10~9/1/2022 6:40:39 PM||11~9/1/2022 6:41:18 PM||13~60948||14~False||17~private||18~LEEANN.HABTE||19~LEEANN.HABTE||21~True||22~True||23~False||25~65172||26~00001||27~BUSSERHEALTHCARE||53~BUSG||54~1835||60~GOLD COAST HEALTH PLAN||61~HEALTH CARE||62~Business Services Healthcare||72~Business Services||73~Healthcare||74~iManage||75~Leeann Habte||76~WORD 2007||77~Administration||82~docx||85~9/1/2022 6:41:24 PM||99~1/1/0001 12:00:00 AM||106~N:\iManage\Recent\(65172.00001) GOLD COAST HEALTH PLAN - HEALTH CARE\Attachment 1a - GCHP Preferred Key Contract Terms For Licensing and SaaS Agreements  (Rev. 9-1-2022 v.3)(40665203.4).docx||107~1/1/0001 12:00:00 AM||109~9/1/2022 6:45:25 PM||113~9/1/2022 6:41:18 PM||114~9/1/2022 6:40:39 PM||124~False||"/>
    <w:docVar w:name="ForteTempFile" w:val="C:\Users\forteadmin\AppData\Local\Temp\2\30f51010-1b51-48a3-a5b8-ab2e8bf9878c.docx"/>
    <w:docVar w:name="zzmp10LastTrailerInserted" w:val="^`~#mp!@6W⌄#N├┤992œm:l0g8g·hÐ⌌pÚŠ⌓Ũ⌌ƅ⌖y⌕Ñ⌎!@⌖¥⌕1⌎°⌖.⌕M⌎@‷⌖i⌕-⌎R Ü₳´⌞‧⌍j ïE⌈{]‰G⌟©Ý„07l2ëjU⌌j⌗⌊ýÃSy⌆⌏ŧÀ⌃\¯⌄\­ ¯⌑¹Õ⌡(ö ⌑Äõ⌖®G?›⌉em⌏…¦⌕N@Z‚9XKY⌃⌉þX-⌄GS\:6::011"/>
    <w:docVar w:name="zzmp10LastTrailerInserted_1078" w:val="^`~#mp!@6W⌄#N├┤992œm:l0g8g·hÐ⌌pÚŠ⌓Ũ⌌ƅ⌖y⌕Ñ⌎!@⌖¥⌕1⌎°⌖.⌕M⌎@‷⌖i⌕-⌎R Ü₳´⌞‧⌍j ïE⌈{]‰G⌟©Ý„07l2ëjU⌌j⌗⌊ýÃSy⌆⌏ŧÀ⌃\¯⌄\­ ¯⌑¹Õ⌡(ö ⌑Äõ⌖®G?›⌉em⌏…¦⌕N@Z‚9XKY⌃⌉þX-⌄GS\:6::011"/>
    <w:docVar w:name="zzmp10mSEGsValidated" w:val="1"/>
    <w:docVar w:name="zzmpCompatibilityMode" w:val="15"/>
  </w:docVars>
  <w:rsids>
    <w:rsidRoot w:val="00A8439A"/>
    <w:rsid w:val="000034DA"/>
    <w:rsid w:val="000053CA"/>
    <w:rsid w:val="00013824"/>
    <w:rsid w:val="00022082"/>
    <w:rsid w:val="00035959"/>
    <w:rsid w:val="000413C6"/>
    <w:rsid w:val="00062484"/>
    <w:rsid w:val="000C059C"/>
    <w:rsid w:val="000C087B"/>
    <w:rsid w:val="00126298"/>
    <w:rsid w:val="0013187A"/>
    <w:rsid w:val="00151E62"/>
    <w:rsid w:val="0016149D"/>
    <w:rsid w:val="001676E0"/>
    <w:rsid w:val="00167A9D"/>
    <w:rsid w:val="00177F21"/>
    <w:rsid w:val="00181EA2"/>
    <w:rsid w:val="00183038"/>
    <w:rsid w:val="001B1D5C"/>
    <w:rsid w:val="001C260B"/>
    <w:rsid w:val="001C2BED"/>
    <w:rsid w:val="001E0352"/>
    <w:rsid w:val="001E43BF"/>
    <w:rsid w:val="001E4AF4"/>
    <w:rsid w:val="001F55A9"/>
    <w:rsid w:val="00252770"/>
    <w:rsid w:val="0025648C"/>
    <w:rsid w:val="00256B32"/>
    <w:rsid w:val="0026341B"/>
    <w:rsid w:val="00263C0C"/>
    <w:rsid w:val="00275492"/>
    <w:rsid w:val="002805E5"/>
    <w:rsid w:val="002E4201"/>
    <w:rsid w:val="002F253D"/>
    <w:rsid w:val="00300B21"/>
    <w:rsid w:val="00324227"/>
    <w:rsid w:val="00331086"/>
    <w:rsid w:val="0033795B"/>
    <w:rsid w:val="0034260F"/>
    <w:rsid w:val="00351853"/>
    <w:rsid w:val="00351CB0"/>
    <w:rsid w:val="00371A60"/>
    <w:rsid w:val="00387220"/>
    <w:rsid w:val="003A6DA3"/>
    <w:rsid w:val="003C0590"/>
    <w:rsid w:val="003E3F69"/>
    <w:rsid w:val="003F2668"/>
    <w:rsid w:val="003F2878"/>
    <w:rsid w:val="00404EDE"/>
    <w:rsid w:val="004225C7"/>
    <w:rsid w:val="004526F9"/>
    <w:rsid w:val="00472A79"/>
    <w:rsid w:val="004758A2"/>
    <w:rsid w:val="00497B81"/>
    <w:rsid w:val="004A6CF6"/>
    <w:rsid w:val="004C1A59"/>
    <w:rsid w:val="004C48C3"/>
    <w:rsid w:val="004E201E"/>
    <w:rsid w:val="00517113"/>
    <w:rsid w:val="00524853"/>
    <w:rsid w:val="00525C92"/>
    <w:rsid w:val="00544EE4"/>
    <w:rsid w:val="00553E76"/>
    <w:rsid w:val="005546F4"/>
    <w:rsid w:val="0056150F"/>
    <w:rsid w:val="005943A5"/>
    <w:rsid w:val="005A3643"/>
    <w:rsid w:val="005B207D"/>
    <w:rsid w:val="005B392A"/>
    <w:rsid w:val="005B6475"/>
    <w:rsid w:val="005C4C84"/>
    <w:rsid w:val="005E099F"/>
    <w:rsid w:val="005E6667"/>
    <w:rsid w:val="005F190A"/>
    <w:rsid w:val="005F7170"/>
    <w:rsid w:val="006056DA"/>
    <w:rsid w:val="0062634E"/>
    <w:rsid w:val="00626FE6"/>
    <w:rsid w:val="00634BC0"/>
    <w:rsid w:val="00636B10"/>
    <w:rsid w:val="006540B3"/>
    <w:rsid w:val="006631AC"/>
    <w:rsid w:val="006721C5"/>
    <w:rsid w:val="0068130E"/>
    <w:rsid w:val="00696458"/>
    <w:rsid w:val="00697880"/>
    <w:rsid w:val="006A0D7D"/>
    <w:rsid w:val="006A18AE"/>
    <w:rsid w:val="006B0BD0"/>
    <w:rsid w:val="006B12A4"/>
    <w:rsid w:val="006C0556"/>
    <w:rsid w:val="006D370E"/>
    <w:rsid w:val="006E04D5"/>
    <w:rsid w:val="006E1D50"/>
    <w:rsid w:val="006E330C"/>
    <w:rsid w:val="006E7203"/>
    <w:rsid w:val="00743D5C"/>
    <w:rsid w:val="00776541"/>
    <w:rsid w:val="0078385F"/>
    <w:rsid w:val="00791294"/>
    <w:rsid w:val="00794C1D"/>
    <w:rsid w:val="007966F6"/>
    <w:rsid w:val="007A0016"/>
    <w:rsid w:val="007B0EA6"/>
    <w:rsid w:val="007B101D"/>
    <w:rsid w:val="007C30E2"/>
    <w:rsid w:val="007C4E8E"/>
    <w:rsid w:val="007D01A9"/>
    <w:rsid w:val="007D2E26"/>
    <w:rsid w:val="007D60EE"/>
    <w:rsid w:val="007D6523"/>
    <w:rsid w:val="007E1891"/>
    <w:rsid w:val="007E5F3F"/>
    <w:rsid w:val="007E7F7E"/>
    <w:rsid w:val="007F4142"/>
    <w:rsid w:val="007F6067"/>
    <w:rsid w:val="00803214"/>
    <w:rsid w:val="008235E4"/>
    <w:rsid w:val="00827DB5"/>
    <w:rsid w:val="00834303"/>
    <w:rsid w:val="0084065D"/>
    <w:rsid w:val="00840772"/>
    <w:rsid w:val="00842372"/>
    <w:rsid w:val="008507A2"/>
    <w:rsid w:val="0085202C"/>
    <w:rsid w:val="008555D4"/>
    <w:rsid w:val="008569F2"/>
    <w:rsid w:val="008661CB"/>
    <w:rsid w:val="00875271"/>
    <w:rsid w:val="00884121"/>
    <w:rsid w:val="00886F0A"/>
    <w:rsid w:val="00887FBF"/>
    <w:rsid w:val="00890238"/>
    <w:rsid w:val="008A4AA0"/>
    <w:rsid w:val="008C291A"/>
    <w:rsid w:val="008D5AA4"/>
    <w:rsid w:val="008E3400"/>
    <w:rsid w:val="008E545C"/>
    <w:rsid w:val="00904812"/>
    <w:rsid w:val="00916581"/>
    <w:rsid w:val="00933FC1"/>
    <w:rsid w:val="00940572"/>
    <w:rsid w:val="009463D3"/>
    <w:rsid w:val="00956318"/>
    <w:rsid w:val="0097211E"/>
    <w:rsid w:val="0097502C"/>
    <w:rsid w:val="00975323"/>
    <w:rsid w:val="00977BF0"/>
    <w:rsid w:val="009924BE"/>
    <w:rsid w:val="009A609E"/>
    <w:rsid w:val="009A64A5"/>
    <w:rsid w:val="009B07B2"/>
    <w:rsid w:val="009C40B9"/>
    <w:rsid w:val="009D6D4A"/>
    <w:rsid w:val="00A07744"/>
    <w:rsid w:val="00A1750A"/>
    <w:rsid w:val="00A50727"/>
    <w:rsid w:val="00A62ECD"/>
    <w:rsid w:val="00A824B4"/>
    <w:rsid w:val="00A8439A"/>
    <w:rsid w:val="00A948A9"/>
    <w:rsid w:val="00AC574F"/>
    <w:rsid w:val="00AD0690"/>
    <w:rsid w:val="00AF4DE5"/>
    <w:rsid w:val="00AF67B8"/>
    <w:rsid w:val="00B048EB"/>
    <w:rsid w:val="00B061E6"/>
    <w:rsid w:val="00B30DC8"/>
    <w:rsid w:val="00B41945"/>
    <w:rsid w:val="00B4337F"/>
    <w:rsid w:val="00B43AF2"/>
    <w:rsid w:val="00B4672C"/>
    <w:rsid w:val="00B55DFE"/>
    <w:rsid w:val="00B56B78"/>
    <w:rsid w:val="00B80CB4"/>
    <w:rsid w:val="00B87D4F"/>
    <w:rsid w:val="00B9369D"/>
    <w:rsid w:val="00B976C3"/>
    <w:rsid w:val="00BB2183"/>
    <w:rsid w:val="00BC105E"/>
    <w:rsid w:val="00BE19DD"/>
    <w:rsid w:val="00BF09FB"/>
    <w:rsid w:val="00BF378A"/>
    <w:rsid w:val="00BF787E"/>
    <w:rsid w:val="00C12F8F"/>
    <w:rsid w:val="00C37575"/>
    <w:rsid w:val="00C4218E"/>
    <w:rsid w:val="00C4732E"/>
    <w:rsid w:val="00C9298E"/>
    <w:rsid w:val="00C973CF"/>
    <w:rsid w:val="00CC0878"/>
    <w:rsid w:val="00CD15B9"/>
    <w:rsid w:val="00CE4925"/>
    <w:rsid w:val="00CF4658"/>
    <w:rsid w:val="00D02858"/>
    <w:rsid w:val="00D03A75"/>
    <w:rsid w:val="00D1666E"/>
    <w:rsid w:val="00D20CF6"/>
    <w:rsid w:val="00D24EB6"/>
    <w:rsid w:val="00D7326C"/>
    <w:rsid w:val="00D801CC"/>
    <w:rsid w:val="00D8222C"/>
    <w:rsid w:val="00D841DB"/>
    <w:rsid w:val="00D8707E"/>
    <w:rsid w:val="00D915EF"/>
    <w:rsid w:val="00DA0487"/>
    <w:rsid w:val="00DA5FFA"/>
    <w:rsid w:val="00DB1B7D"/>
    <w:rsid w:val="00DB4B96"/>
    <w:rsid w:val="00DC0B71"/>
    <w:rsid w:val="00DC16E5"/>
    <w:rsid w:val="00DC7F16"/>
    <w:rsid w:val="00DD6BE2"/>
    <w:rsid w:val="00DE21BF"/>
    <w:rsid w:val="00DE27C8"/>
    <w:rsid w:val="00DE37F0"/>
    <w:rsid w:val="00E0288C"/>
    <w:rsid w:val="00E127B5"/>
    <w:rsid w:val="00E22BCF"/>
    <w:rsid w:val="00E27538"/>
    <w:rsid w:val="00E34C1A"/>
    <w:rsid w:val="00E42728"/>
    <w:rsid w:val="00E45CBA"/>
    <w:rsid w:val="00E74398"/>
    <w:rsid w:val="00E76AEC"/>
    <w:rsid w:val="00EA1ACE"/>
    <w:rsid w:val="00EB480D"/>
    <w:rsid w:val="00EB6D5F"/>
    <w:rsid w:val="00EB7353"/>
    <w:rsid w:val="00EB7C4B"/>
    <w:rsid w:val="00EC5DE3"/>
    <w:rsid w:val="00EE0D47"/>
    <w:rsid w:val="00F30608"/>
    <w:rsid w:val="00F3511F"/>
    <w:rsid w:val="00F568CC"/>
    <w:rsid w:val="00F638C7"/>
    <w:rsid w:val="00F9285F"/>
    <w:rsid w:val="00FB20C8"/>
    <w:rsid w:val="00FB2A19"/>
    <w:rsid w:val="00FB3485"/>
    <w:rsid w:val="00FB69D0"/>
    <w:rsid w:val="00FD649B"/>
    <w:rsid w:val="00FD7C68"/>
    <w:rsid w:val="00FF577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B324781"/>
  <w15:chartTrackingRefBased/>
  <w15:docId w15:val="{15526F6A-A0F0-4346-8418-E9FB2314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2"/>
    <w:lsdException w:name="heading 2" w:uiPriority="2"/>
    <w:lsdException w:name="heading 3" w:uiPriority="2"/>
    <w:lsdException w:name="heading 4" w:uiPriority="2"/>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semiHidden="1"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lsdException w:name="Body Text Indent 3" w:semiHidden="1" w:unhideWhenUsed="1"/>
    <w:lsdException w:name="Block Text" w:uiPriority="0" w:qFormat="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D0"/>
    <w:pPr>
      <w:spacing w:after="0"/>
    </w:pPr>
  </w:style>
  <w:style w:type="paragraph" w:styleId="Heading1">
    <w:name w:val="heading 1"/>
    <w:basedOn w:val="Normal"/>
    <w:next w:val="BodyText"/>
    <w:link w:val="Heading1Char"/>
    <w:uiPriority w:val="2"/>
    <w:rsid w:val="00975323"/>
    <w:pPr>
      <w:outlineLvl w:val="0"/>
    </w:pPr>
    <w:rPr>
      <w:rFonts w:eastAsiaTheme="majorEastAsia" w:cstheme="majorBidi"/>
      <w:szCs w:val="32"/>
    </w:rPr>
  </w:style>
  <w:style w:type="paragraph" w:styleId="Heading2">
    <w:name w:val="heading 2"/>
    <w:basedOn w:val="Normal"/>
    <w:next w:val="BodyText"/>
    <w:link w:val="Heading2Char"/>
    <w:uiPriority w:val="2"/>
    <w:rsid w:val="00975323"/>
    <w:pPr>
      <w:outlineLvl w:val="1"/>
    </w:pPr>
    <w:rPr>
      <w:rFonts w:eastAsiaTheme="majorEastAsia" w:cstheme="majorBidi"/>
      <w:szCs w:val="26"/>
    </w:rPr>
  </w:style>
  <w:style w:type="paragraph" w:styleId="Heading3">
    <w:name w:val="heading 3"/>
    <w:basedOn w:val="Normal"/>
    <w:next w:val="BodyText"/>
    <w:link w:val="Heading3Char"/>
    <w:uiPriority w:val="2"/>
    <w:rsid w:val="00975323"/>
    <w:pPr>
      <w:outlineLvl w:val="2"/>
    </w:pPr>
    <w:rPr>
      <w:rFonts w:eastAsiaTheme="majorEastAsia" w:cstheme="majorBidi"/>
    </w:rPr>
  </w:style>
  <w:style w:type="paragraph" w:styleId="Heading4">
    <w:name w:val="heading 4"/>
    <w:basedOn w:val="Normal"/>
    <w:next w:val="BodyText"/>
    <w:link w:val="Heading4Char"/>
    <w:uiPriority w:val="2"/>
    <w:rsid w:val="00975323"/>
    <w:pPr>
      <w:spacing w:before="40"/>
      <w:outlineLvl w:val="3"/>
    </w:pPr>
    <w:rPr>
      <w:rFonts w:eastAsiaTheme="majorEastAsia" w:cstheme="majorBidi"/>
      <w:iCs/>
    </w:rPr>
  </w:style>
  <w:style w:type="paragraph" w:styleId="Heading5">
    <w:name w:val="heading 5"/>
    <w:basedOn w:val="Normal"/>
    <w:next w:val="BodyText"/>
    <w:link w:val="Heading5Char"/>
    <w:uiPriority w:val="2"/>
    <w:rsid w:val="00975323"/>
    <w:pPr>
      <w:outlineLvl w:val="4"/>
    </w:pPr>
    <w:rPr>
      <w:rFonts w:eastAsiaTheme="majorEastAsia" w:cstheme="majorBidi"/>
    </w:rPr>
  </w:style>
  <w:style w:type="paragraph" w:styleId="Heading6">
    <w:name w:val="heading 6"/>
    <w:basedOn w:val="Normal"/>
    <w:next w:val="BodyText"/>
    <w:link w:val="Heading6Char"/>
    <w:uiPriority w:val="2"/>
    <w:rsid w:val="00975323"/>
    <w:pPr>
      <w:outlineLvl w:val="5"/>
    </w:pPr>
    <w:rPr>
      <w:rFonts w:eastAsiaTheme="majorEastAsia" w:cstheme="majorBidi"/>
    </w:rPr>
  </w:style>
  <w:style w:type="paragraph" w:styleId="Heading7">
    <w:name w:val="heading 7"/>
    <w:basedOn w:val="Normal"/>
    <w:next w:val="BodyText"/>
    <w:link w:val="Heading7Char"/>
    <w:uiPriority w:val="2"/>
    <w:rsid w:val="00975323"/>
    <w:pPr>
      <w:outlineLvl w:val="6"/>
    </w:pPr>
    <w:rPr>
      <w:rFonts w:eastAsiaTheme="majorEastAsia" w:cstheme="majorBidi"/>
      <w:iCs/>
      <w:color w:val="00223F" w:themeColor="accent1" w:themeShade="7F"/>
    </w:rPr>
  </w:style>
  <w:style w:type="paragraph" w:styleId="Heading8">
    <w:name w:val="heading 8"/>
    <w:basedOn w:val="Normal"/>
    <w:next w:val="BodyText"/>
    <w:link w:val="Heading8Char"/>
    <w:uiPriority w:val="2"/>
    <w:rsid w:val="00975323"/>
    <w:pPr>
      <w:outlineLvl w:val="7"/>
    </w:pPr>
    <w:rPr>
      <w:rFonts w:eastAsiaTheme="majorEastAsia" w:cstheme="majorBidi"/>
      <w:szCs w:val="21"/>
    </w:rPr>
  </w:style>
  <w:style w:type="paragraph" w:styleId="Heading9">
    <w:name w:val="heading 9"/>
    <w:basedOn w:val="Normal"/>
    <w:next w:val="BodyText"/>
    <w:link w:val="Heading9Char"/>
    <w:uiPriority w:val="2"/>
    <w:rsid w:val="00975323"/>
    <w:pPr>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0CB4"/>
    <w:pPr>
      <w:tabs>
        <w:tab w:val="center" w:pos="4680"/>
        <w:tab w:val="right" w:pos="9360"/>
      </w:tabs>
    </w:pPr>
  </w:style>
  <w:style w:type="paragraph" w:styleId="BodyText">
    <w:name w:val="Body Text"/>
    <w:basedOn w:val="Normal"/>
    <w:link w:val="BodyTextChar"/>
    <w:qFormat/>
    <w:rsid w:val="00AD0690"/>
    <w:pPr>
      <w:spacing w:after="240"/>
      <w:ind w:firstLine="720"/>
    </w:pPr>
  </w:style>
  <w:style w:type="character" w:customStyle="1" w:styleId="BodyTextChar">
    <w:name w:val="Body Text Char"/>
    <w:basedOn w:val="DefaultParagraphFont"/>
    <w:link w:val="BodyText"/>
    <w:rsid w:val="00AD0690"/>
  </w:style>
  <w:style w:type="paragraph" w:styleId="BlockText">
    <w:name w:val="Block Text"/>
    <w:basedOn w:val="Normal"/>
    <w:qFormat/>
    <w:rsid w:val="004C48C3"/>
    <w:pPr>
      <w:spacing w:after="240"/>
      <w:jc w:val="both"/>
    </w:pPr>
    <w:rPr>
      <w:rFonts w:eastAsiaTheme="minorEastAsia"/>
      <w:iCs/>
    </w:rPr>
  </w:style>
  <w:style w:type="paragraph" w:styleId="BodyText2">
    <w:name w:val="Body Text 2"/>
    <w:basedOn w:val="Normal"/>
    <w:link w:val="BodyText2Char"/>
    <w:qFormat/>
    <w:rsid w:val="00F9285F"/>
    <w:pPr>
      <w:spacing w:after="240" w:line="480" w:lineRule="auto"/>
      <w:ind w:firstLine="720"/>
    </w:pPr>
  </w:style>
  <w:style w:type="character" w:customStyle="1" w:styleId="BodyText2Char">
    <w:name w:val="Body Text 2 Char"/>
    <w:basedOn w:val="DefaultParagraphFont"/>
    <w:link w:val="BodyText2"/>
    <w:rsid w:val="00F9285F"/>
  </w:style>
  <w:style w:type="paragraph" w:styleId="Title">
    <w:name w:val="Title"/>
    <w:basedOn w:val="Normal"/>
    <w:next w:val="BodyText"/>
    <w:link w:val="TitleChar"/>
    <w:qFormat/>
    <w:rsid w:val="00933FC1"/>
    <w:pPr>
      <w:keepNext/>
      <w:spacing w:after="240"/>
      <w:contextualSpacing/>
      <w:jc w:val="center"/>
    </w:pPr>
    <w:rPr>
      <w:rFonts w:eastAsiaTheme="majorEastAsia" w:cstheme="majorBidi"/>
      <w:b/>
      <w:szCs w:val="56"/>
    </w:rPr>
  </w:style>
  <w:style w:type="character" w:customStyle="1" w:styleId="TitleChar">
    <w:name w:val="Title Char"/>
    <w:basedOn w:val="DefaultParagraphFont"/>
    <w:link w:val="Title"/>
    <w:rsid w:val="00933FC1"/>
    <w:rPr>
      <w:rFonts w:eastAsiaTheme="majorEastAsia" w:cstheme="majorBidi"/>
      <w:b/>
      <w:szCs w:val="56"/>
    </w:rPr>
  </w:style>
  <w:style w:type="paragraph" w:styleId="BodyTextFirstIndent">
    <w:name w:val="Body Text First Indent"/>
    <w:basedOn w:val="BodyText"/>
    <w:link w:val="BodyTextFirstIndentChar"/>
    <w:qFormat/>
    <w:rsid w:val="00F9285F"/>
    <w:pPr>
      <w:ind w:firstLine="1440"/>
    </w:pPr>
  </w:style>
  <w:style w:type="character" w:customStyle="1" w:styleId="BodyTextFirstIndentChar">
    <w:name w:val="Body Text First Indent Char"/>
    <w:basedOn w:val="BodyTextChar"/>
    <w:link w:val="BodyTextFirstIndent"/>
    <w:rsid w:val="00F9285F"/>
  </w:style>
  <w:style w:type="paragraph" w:styleId="BodyTextIndent">
    <w:name w:val="Body Text Indent"/>
    <w:basedOn w:val="Normal"/>
    <w:link w:val="BodyTextIndentChar"/>
    <w:qFormat/>
    <w:rsid w:val="00B9369D"/>
    <w:pPr>
      <w:spacing w:after="240"/>
      <w:ind w:left="720"/>
    </w:pPr>
  </w:style>
  <w:style w:type="character" w:customStyle="1" w:styleId="BodyTextIndentChar">
    <w:name w:val="Body Text Indent Char"/>
    <w:basedOn w:val="DefaultParagraphFont"/>
    <w:link w:val="BodyTextIndent"/>
    <w:rsid w:val="00B9369D"/>
  </w:style>
  <w:style w:type="paragraph" w:styleId="BodyTextFirstIndent2">
    <w:name w:val="Body Text First Indent 2"/>
    <w:basedOn w:val="BodyTextIndent"/>
    <w:link w:val="BodyTextFirstIndent2Char"/>
    <w:qFormat/>
    <w:rsid w:val="00B9369D"/>
    <w:pPr>
      <w:ind w:left="0" w:firstLine="1440"/>
    </w:pPr>
  </w:style>
  <w:style w:type="character" w:customStyle="1" w:styleId="BodyTextFirstIndent2Char">
    <w:name w:val="Body Text First Indent 2 Char"/>
    <w:basedOn w:val="BodyTextIndentChar"/>
    <w:link w:val="BodyTextFirstIndent2"/>
    <w:rsid w:val="00B9369D"/>
  </w:style>
  <w:style w:type="paragraph" w:styleId="BodyTextIndent2">
    <w:name w:val="Body Text Indent 2"/>
    <w:basedOn w:val="Normal"/>
    <w:link w:val="BodyTextIndent2Char"/>
    <w:rsid w:val="00B9369D"/>
    <w:pPr>
      <w:spacing w:after="240" w:line="480" w:lineRule="auto"/>
      <w:ind w:left="720"/>
    </w:pPr>
  </w:style>
  <w:style w:type="character" w:customStyle="1" w:styleId="BodyTextIndent2Char">
    <w:name w:val="Body Text Indent 2 Char"/>
    <w:basedOn w:val="DefaultParagraphFont"/>
    <w:link w:val="BodyTextIndent2"/>
    <w:rsid w:val="00B9369D"/>
  </w:style>
  <w:style w:type="paragraph" w:styleId="Date">
    <w:name w:val="Date"/>
    <w:basedOn w:val="Normal"/>
    <w:next w:val="Normal"/>
    <w:link w:val="DateChar"/>
    <w:qFormat/>
    <w:rsid w:val="00B9369D"/>
  </w:style>
  <w:style w:type="character" w:customStyle="1" w:styleId="DateChar">
    <w:name w:val="Date Char"/>
    <w:basedOn w:val="DefaultParagraphFont"/>
    <w:link w:val="Date"/>
    <w:rsid w:val="00B9369D"/>
  </w:style>
  <w:style w:type="paragraph" w:styleId="Quote">
    <w:name w:val="Quote"/>
    <w:basedOn w:val="Normal"/>
    <w:next w:val="Normal"/>
    <w:link w:val="QuoteChar"/>
    <w:qFormat/>
    <w:rsid w:val="00975323"/>
    <w:pPr>
      <w:spacing w:after="240"/>
      <w:ind w:left="1440" w:right="1440"/>
      <w:jc w:val="both"/>
    </w:pPr>
    <w:rPr>
      <w:iCs/>
      <w:color w:val="404040" w:themeColor="text1" w:themeTint="BF"/>
    </w:rPr>
  </w:style>
  <w:style w:type="character" w:customStyle="1" w:styleId="QuoteChar">
    <w:name w:val="Quote Char"/>
    <w:basedOn w:val="DefaultParagraphFont"/>
    <w:link w:val="Quote"/>
    <w:rsid w:val="00975323"/>
    <w:rPr>
      <w:iCs/>
      <w:color w:val="404040" w:themeColor="text1" w:themeTint="BF"/>
    </w:rPr>
  </w:style>
  <w:style w:type="paragraph" w:styleId="Subtitle">
    <w:name w:val="Subtitle"/>
    <w:basedOn w:val="Normal"/>
    <w:next w:val="BodyText"/>
    <w:link w:val="SubtitleChar"/>
    <w:qFormat/>
    <w:rsid w:val="00933FC1"/>
    <w:pPr>
      <w:keepNext/>
      <w:numPr>
        <w:ilvl w:val="1"/>
      </w:numPr>
      <w:spacing w:after="240"/>
      <w:jc w:val="center"/>
    </w:pPr>
    <w:rPr>
      <w:rFonts w:eastAsiaTheme="minorEastAsia"/>
      <w:sz w:val="22"/>
      <w:szCs w:val="22"/>
    </w:rPr>
  </w:style>
  <w:style w:type="character" w:customStyle="1" w:styleId="SubtitleChar">
    <w:name w:val="Subtitle Char"/>
    <w:basedOn w:val="DefaultParagraphFont"/>
    <w:link w:val="Subtitle"/>
    <w:rsid w:val="00933FC1"/>
    <w:rPr>
      <w:rFonts w:eastAsiaTheme="minorEastAsia"/>
      <w:sz w:val="22"/>
      <w:szCs w:val="22"/>
    </w:rPr>
  </w:style>
  <w:style w:type="character" w:customStyle="1" w:styleId="HeaderChar">
    <w:name w:val="Header Char"/>
    <w:basedOn w:val="DefaultParagraphFont"/>
    <w:link w:val="Header"/>
    <w:uiPriority w:val="99"/>
    <w:semiHidden/>
    <w:rsid w:val="00B80CB4"/>
  </w:style>
  <w:style w:type="paragraph" w:styleId="Footer">
    <w:name w:val="footer"/>
    <w:basedOn w:val="Normal"/>
    <w:link w:val="FooterChar"/>
    <w:uiPriority w:val="99"/>
    <w:unhideWhenUsed/>
    <w:rsid w:val="00B80CB4"/>
    <w:pPr>
      <w:tabs>
        <w:tab w:val="center" w:pos="4680"/>
        <w:tab w:val="right" w:pos="9360"/>
      </w:tabs>
    </w:pPr>
  </w:style>
  <w:style w:type="character" w:customStyle="1" w:styleId="FooterChar">
    <w:name w:val="Footer Char"/>
    <w:basedOn w:val="DefaultParagraphFont"/>
    <w:link w:val="Footer"/>
    <w:uiPriority w:val="99"/>
    <w:rsid w:val="00B80CB4"/>
  </w:style>
  <w:style w:type="character" w:customStyle="1" w:styleId="Heading1Char">
    <w:name w:val="Heading 1 Char"/>
    <w:basedOn w:val="DefaultParagraphFont"/>
    <w:link w:val="Heading1"/>
    <w:uiPriority w:val="2"/>
    <w:rsid w:val="00975323"/>
    <w:rPr>
      <w:rFonts w:eastAsiaTheme="majorEastAsia" w:cstheme="majorBidi"/>
      <w:szCs w:val="32"/>
    </w:rPr>
  </w:style>
  <w:style w:type="character" w:customStyle="1" w:styleId="Heading2Char">
    <w:name w:val="Heading 2 Char"/>
    <w:basedOn w:val="DefaultParagraphFont"/>
    <w:link w:val="Heading2"/>
    <w:uiPriority w:val="2"/>
    <w:rsid w:val="00975323"/>
    <w:rPr>
      <w:rFonts w:eastAsiaTheme="majorEastAsia" w:cstheme="majorBidi"/>
      <w:szCs w:val="26"/>
    </w:rPr>
  </w:style>
  <w:style w:type="character" w:customStyle="1" w:styleId="Heading3Char">
    <w:name w:val="Heading 3 Char"/>
    <w:basedOn w:val="DefaultParagraphFont"/>
    <w:link w:val="Heading3"/>
    <w:uiPriority w:val="2"/>
    <w:rsid w:val="00975323"/>
    <w:rPr>
      <w:rFonts w:eastAsiaTheme="majorEastAsia" w:cstheme="majorBidi"/>
    </w:rPr>
  </w:style>
  <w:style w:type="character" w:customStyle="1" w:styleId="Heading4Char">
    <w:name w:val="Heading 4 Char"/>
    <w:basedOn w:val="DefaultParagraphFont"/>
    <w:link w:val="Heading4"/>
    <w:uiPriority w:val="2"/>
    <w:rsid w:val="00975323"/>
    <w:rPr>
      <w:rFonts w:eastAsiaTheme="majorEastAsia" w:cstheme="majorBidi"/>
      <w:iCs/>
    </w:rPr>
  </w:style>
  <w:style w:type="character" w:customStyle="1" w:styleId="Heading5Char">
    <w:name w:val="Heading 5 Char"/>
    <w:basedOn w:val="DefaultParagraphFont"/>
    <w:link w:val="Heading5"/>
    <w:uiPriority w:val="2"/>
    <w:rsid w:val="00975323"/>
    <w:rPr>
      <w:rFonts w:eastAsiaTheme="majorEastAsia" w:cstheme="majorBidi"/>
    </w:rPr>
  </w:style>
  <w:style w:type="character" w:customStyle="1" w:styleId="Heading6Char">
    <w:name w:val="Heading 6 Char"/>
    <w:basedOn w:val="DefaultParagraphFont"/>
    <w:link w:val="Heading6"/>
    <w:uiPriority w:val="2"/>
    <w:rsid w:val="00975323"/>
    <w:rPr>
      <w:rFonts w:eastAsiaTheme="majorEastAsia" w:cstheme="majorBidi"/>
    </w:rPr>
  </w:style>
  <w:style w:type="character" w:customStyle="1" w:styleId="Heading7Char">
    <w:name w:val="Heading 7 Char"/>
    <w:basedOn w:val="DefaultParagraphFont"/>
    <w:link w:val="Heading7"/>
    <w:uiPriority w:val="2"/>
    <w:rsid w:val="00975323"/>
    <w:rPr>
      <w:rFonts w:eastAsiaTheme="majorEastAsia" w:cstheme="majorBidi"/>
      <w:iCs/>
      <w:color w:val="00223F" w:themeColor="accent1" w:themeShade="7F"/>
    </w:rPr>
  </w:style>
  <w:style w:type="character" w:customStyle="1" w:styleId="Heading8Char">
    <w:name w:val="Heading 8 Char"/>
    <w:basedOn w:val="DefaultParagraphFont"/>
    <w:link w:val="Heading8"/>
    <w:uiPriority w:val="2"/>
    <w:rsid w:val="00975323"/>
    <w:rPr>
      <w:rFonts w:eastAsiaTheme="majorEastAsia" w:cstheme="majorBidi"/>
      <w:szCs w:val="21"/>
    </w:rPr>
  </w:style>
  <w:style w:type="character" w:customStyle="1" w:styleId="Heading9Char">
    <w:name w:val="Heading 9 Char"/>
    <w:basedOn w:val="DefaultParagraphFont"/>
    <w:link w:val="Heading9"/>
    <w:uiPriority w:val="2"/>
    <w:rsid w:val="00975323"/>
    <w:rPr>
      <w:rFonts w:eastAsiaTheme="majorEastAsia" w:cstheme="majorBidi"/>
      <w:iCs/>
      <w:color w:val="272727" w:themeColor="text1" w:themeTint="D8"/>
      <w:szCs w:val="21"/>
    </w:rPr>
  </w:style>
  <w:style w:type="paragraph" w:styleId="Signature">
    <w:name w:val="Signature"/>
    <w:basedOn w:val="Normal"/>
    <w:link w:val="SignatureChar"/>
    <w:qFormat/>
    <w:rsid w:val="004C48C3"/>
    <w:pPr>
      <w:tabs>
        <w:tab w:val="right" w:leader="underscore" w:pos="9360"/>
      </w:tabs>
      <w:ind w:left="4320"/>
    </w:pPr>
  </w:style>
  <w:style w:type="character" w:customStyle="1" w:styleId="SignatureChar">
    <w:name w:val="Signature Char"/>
    <w:basedOn w:val="DefaultParagraphFont"/>
    <w:link w:val="Signature"/>
    <w:rsid w:val="004C48C3"/>
  </w:style>
  <w:style w:type="paragraph" w:customStyle="1" w:styleId="MacPacTrailer">
    <w:name w:val="MacPac Trailer"/>
    <w:rsid w:val="0034260F"/>
    <w:pPr>
      <w:widowControl w:val="0"/>
      <w:spacing w:after="0" w:line="200" w:lineRule="exact"/>
    </w:pPr>
    <w:rPr>
      <w:rFonts w:eastAsia="Times New Roman" w:cs="Times New Roman"/>
      <w:sz w:val="16"/>
      <w:szCs w:val="22"/>
    </w:rPr>
  </w:style>
  <w:style w:type="character" w:styleId="PlaceholderText">
    <w:name w:val="Placeholder Text"/>
    <w:basedOn w:val="DefaultParagraphFont"/>
    <w:uiPriority w:val="99"/>
    <w:semiHidden/>
    <w:rsid w:val="00A8439A"/>
    <w:rPr>
      <w:color w:val="808080"/>
    </w:rPr>
  </w:style>
  <w:style w:type="paragraph" w:styleId="ListParagraph">
    <w:name w:val="List Paragraph"/>
    <w:basedOn w:val="Normal"/>
    <w:uiPriority w:val="34"/>
    <w:qFormat/>
    <w:rsid w:val="00EB6D5F"/>
    <w:pPr>
      <w:ind w:left="720"/>
      <w:contextualSpacing/>
    </w:pPr>
  </w:style>
  <w:style w:type="character" w:styleId="CommentReference">
    <w:name w:val="annotation reference"/>
    <w:basedOn w:val="DefaultParagraphFont"/>
    <w:uiPriority w:val="99"/>
    <w:semiHidden/>
    <w:unhideWhenUsed/>
    <w:rsid w:val="008661CB"/>
    <w:rPr>
      <w:sz w:val="16"/>
      <w:szCs w:val="16"/>
    </w:rPr>
  </w:style>
  <w:style w:type="paragraph" w:styleId="CommentText">
    <w:name w:val="annotation text"/>
    <w:basedOn w:val="Normal"/>
    <w:link w:val="CommentTextChar"/>
    <w:uiPriority w:val="99"/>
    <w:semiHidden/>
    <w:unhideWhenUsed/>
    <w:rsid w:val="008661CB"/>
    <w:rPr>
      <w:sz w:val="20"/>
      <w:szCs w:val="20"/>
    </w:rPr>
  </w:style>
  <w:style w:type="character" w:customStyle="1" w:styleId="CommentTextChar">
    <w:name w:val="Comment Text Char"/>
    <w:basedOn w:val="DefaultParagraphFont"/>
    <w:link w:val="CommentText"/>
    <w:uiPriority w:val="99"/>
    <w:semiHidden/>
    <w:rsid w:val="008661CB"/>
    <w:rPr>
      <w:sz w:val="20"/>
      <w:szCs w:val="20"/>
    </w:rPr>
  </w:style>
  <w:style w:type="paragraph" w:styleId="CommentSubject">
    <w:name w:val="annotation subject"/>
    <w:basedOn w:val="CommentText"/>
    <w:next w:val="CommentText"/>
    <w:link w:val="CommentSubjectChar"/>
    <w:uiPriority w:val="99"/>
    <w:semiHidden/>
    <w:unhideWhenUsed/>
    <w:rsid w:val="008661CB"/>
    <w:rPr>
      <w:b/>
      <w:bCs/>
    </w:rPr>
  </w:style>
  <w:style w:type="character" w:customStyle="1" w:styleId="CommentSubjectChar">
    <w:name w:val="Comment Subject Char"/>
    <w:basedOn w:val="CommentTextChar"/>
    <w:link w:val="CommentSubject"/>
    <w:uiPriority w:val="99"/>
    <w:semiHidden/>
    <w:rsid w:val="008661CB"/>
    <w:rPr>
      <w:b/>
      <w:bCs/>
      <w:sz w:val="20"/>
      <w:szCs w:val="20"/>
    </w:rPr>
  </w:style>
  <w:style w:type="paragraph" w:styleId="BalloonText">
    <w:name w:val="Balloon Text"/>
    <w:basedOn w:val="Normal"/>
    <w:link w:val="BalloonTextChar"/>
    <w:uiPriority w:val="99"/>
    <w:semiHidden/>
    <w:unhideWhenUsed/>
    <w:rsid w:val="00866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1CB"/>
    <w:rPr>
      <w:rFonts w:ascii="Segoe UI" w:hAnsi="Segoe UI" w:cs="Segoe UI"/>
      <w:sz w:val="18"/>
      <w:szCs w:val="18"/>
    </w:rPr>
  </w:style>
  <w:style w:type="table" w:styleId="TableGrid">
    <w:name w:val="Table Grid"/>
    <w:basedOn w:val="TableNormal"/>
    <w:uiPriority w:val="39"/>
    <w:rsid w:val="007E7F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7FBF"/>
    <w:pPr>
      <w:spacing w:after="0"/>
    </w:pPr>
  </w:style>
  <w:style w:type="paragraph" w:customStyle="1" w:styleId="LegalLevel1">
    <w:name w:val=".Legal Level 1"/>
    <w:basedOn w:val="Normal"/>
    <w:rsid w:val="00C12F8F"/>
    <w:pPr>
      <w:numPr>
        <w:numId w:val="26"/>
      </w:numPr>
      <w:spacing w:before="120" w:after="120" w:line="280" w:lineRule="exact"/>
      <w:jc w:val="both"/>
    </w:pPr>
    <w:rPr>
      <w:rFonts w:ascii="Arial" w:eastAsia="Times New Roman" w:hAnsi="Arial" w:cs="Arial"/>
      <w:color w:val="000000"/>
      <w:sz w:val="18"/>
      <w:szCs w:val="18"/>
    </w:rPr>
  </w:style>
  <w:style w:type="paragraph" w:customStyle="1" w:styleId="LegalLevel2">
    <w:name w:val=".Legal Level 2"/>
    <w:basedOn w:val="Normal"/>
    <w:rsid w:val="00C12F8F"/>
    <w:pPr>
      <w:numPr>
        <w:ilvl w:val="1"/>
        <w:numId w:val="26"/>
      </w:numPr>
      <w:tabs>
        <w:tab w:val="num" w:pos="1939"/>
      </w:tabs>
      <w:spacing w:before="120" w:after="120" w:line="280" w:lineRule="exact"/>
      <w:jc w:val="both"/>
      <w:outlineLvl w:val="1"/>
    </w:pPr>
    <w:rPr>
      <w:rFonts w:ascii="Arial" w:eastAsia="Times New Roman" w:hAnsi="Arial" w:cs="Arial"/>
      <w:color w:val="000000"/>
      <w:sz w:val="18"/>
      <w:szCs w:val="18"/>
    </w:rPr>
  </w:style>
  <w:style w:type="paragraph" w:customStyle="1" w:styleId="LegalLevel3">
    <w:name w:val=".Legal Level 3"/>
    <w:basedOn w:val="Normal"/>
    <w:rsid w:val="00C12F8F"/>
    <w:pPr>
      <w:numPr>
        <w:ilvl w:val="2"/>
        <w:numId w:val="26"/>
      </w:numPr>
      <w:tabs>
        <w:tab w:val="num" w:pos="1939"/>
      </w:tabs>
      <w:spacing w:before="120" w:line="280" w:lineRule="exact"/>
      <w:ind w:left="1939" w:hanging="720"/>
      <w:jc w:val="both"/>
    </w:pPr>
    <w:rPr>
      <w:rFonts w:ascii="Arial" w:eastAsia="Times New Roman" w:hAnsi="Arial" w:cs="Arial"/>
      <w:color w:val="000000"/>
      <w:sz w:val="18"/>
      <w:szCs w:val="18"/>
    </w:rPr>
  </w:style>
  <w:style w:type="paragraph" w:customStyle="1" w:styleId="LegalLevel4">
    <w:name w:val=".Legal Level 4"/>
    <w:basedOn w:val="Normal"/>
    <w:rsid w:val="00C12F8F"/>
    <w:pPr>
      <w:numPr>
        <w:ilvl w:val="3"/>
        <w:numId w:val="26"/>
      </w:numPr>
      <w:tabs>
        <w:tab w:val="num" w:pos="1939"/>
      </w:tabs>
      <w:spacing w:before="120" w:after="120" w:line="280" w:lineRule="exact"/>
      <w:ind w:left="1939" w:hanging="720"/>
      <w:jc w:val="both"/>
    </w:pPr>
    <w:rPr>
      <w:rFonts w:ascii="Arial" w:eastAsia="Times New Roman" w:hAnsi="Arial" w:cs="Arial"/>
      <w:sz w:val="18"/>
      <w:szCs w:val="18"/>
    </w:rPr>
  </w:style>
  <w:style w:type="paragraph" w:customStyle="1" w:styleId="Preface1">
    <w:name w:val="Preface 1"/>
    <w:basedOn w:val="Normal"/>
    <w:next w:val="Normal"/>
    <w:rsid w:val="00C12F8F"/>
    <w:pPr>
      <w:keepNext/>
      <w:pageBreakBefore/>
      <w:numPr>
        <w:ilvl w:val="2"/>
        <w:numId w:val="27"/>
      </w:numPr>
      <w:tabs>
        <w:tab w:val="right" w:pos="-2900"/>
      </w:tabs>
      <w:spacing w:before="320" w:line="280" w:lineRule="exact"/>
      <w:outlineLvl w:val="0"/>
    </w:pPr>
    <w:rPr>
      <w:rFonts w:ascii="Garamond" w:eastAsia="Times New Roman" w:hAnsi="Garamond" w:cs="Times New Roma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4744">
      <w:bodyDiv w:val="1"/>
      <w:marLeft w:val="0"/>
      <w:marRight w:val="0"/>
      <w:marTop w:val="0"/>
      <w:marBottom w:val="0"/>
      <w:divBdr>
        <w:top w:val="none" w:sz="0" w:space="0" w:color="auto"/>
        <w:left w:val="none" w:sz="0" w:space="0" w:color="auto"/>
        <w:bottom w:val="none" w:sz="0" w:space="0" w:color="auto"/>
        <w:right w:val="none" w:sz="0" w:space="0" w:color="auto"/>
      </w:divBdr>
    </w:div>
    <w:div w:id="13623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BK_Colors">
      <a:dk1>
        <a:sysClr val="windowText" lastClr="000000"/>
      </a:dk1>
      <a:lt1>
        <a:sysClr val="window" lastClr="FFFFFF"/>
      </a:lt1>
      <a:dk2>
        <a:srgbClr val="44546A"/>
      </a:dk2>
      <a:lt2>
        <a:srgbClr val="E7E6E6"/>
      </a:lt2>
      <a:accent1>
        <a:srgbClr val="00467F"/>
      </a:accent1>
      <a:accent2>
        <a:srgbClr val="2AC355"/>
      </a:accent2>
      <a:accent3>
        <a:srgbClr val="22669D"/>
      </a:accent3>
      <a:accent4>
        <a:srgbClr val="807F83"/>
      </a:accent4>
      <a:accent5>
        <a:srgbClr val="5FA972"/>
      </a:accent5>
      <a:accent6>
        <a:srgbClr val="686062"/>
      </a:accent6>
      <a:hlink>
        <a:srgbClr val="0563C1"/>
      </a:hlink>
      <a:folHlink>
        <a:srgbClr val="954F72"/>
      </a:folHlink>
    </a:clrScheme>
    <a:fontScheme name="BBK_Leg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3975</Words>
  <Characters>22661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Bushey</cp:lastModifiedBy>
  <cp:revision>2</cp:revision>
  <dcterms:created xsi:type="dcterms:W3CDTF">1900-01-01T08:00:00Z</dcterms:created>
  <dcterms:modified xsi:type="dcterms:W3CDTF">2022-09-06T21:37:00Z</dcterms:modified>
</cp:coreProperties>
</file>