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1B49" w14:textId="77777777" w:rsidR="003E781F" w:rsidRPr="00CA6C4C" w:rsidRDefault="00AE373B">
      <w:pPr>
        <w:pStyle w:val="Heading1"/>
        <w:spacing w:before="78"/>
        <w:ind w:left="3256" w:right="3256"/>
        <w:jc w:val="center"/>
        <w:rPr>
          <w:sz w:val="19"/>
          <w:szCs w:val="19"/>
        </w:rPr>
      </w:pPr>
      <w:r w:rsidRPr="00CA6C4C">
        <w:rPr>
          <w:sz w:val="19"/>
          <w:szCs w:val="19"/>
        </w:rPr>
        <w:t>GRANT REGIONAL HEALTH CENTER, INC.</w:t>
      </w:r>
    </w:p>
    <w:p w14:paraId="34999FF4" w14:textId="77777777" w:rsidR="003E781F" w:rsidRPr="00CA6C4C" w:rsidRDefault="003E781F">
      <w:pPr>
        <w:pStyle w:val="BodyText"/>
        <w:spacing w:before="1"/>
        <w:rPr>
          <w:b/>
        </w:rPr>
      </w:pPr>
    </w:p>
    <w:p w14:paraId="049A24B8" w14:textId="77777777" w:rsidR="003E781F" w:rsidRPr="00CA6C4C" w:rsidRDefault="00AE373B">
      <w:pPr>
        <w:tabs>
          <w:tab w:val="left" w:pos="2999"/>
        </w:tabs>
        <w:spacing w:line="477" w:lineRule="auto"/>
        <w:ind w:left="119" w:right="2266"/>
        <w:rPr>
          <w:b/>
          <w:sz w:val="19"/>
          <w:szCs w:val="19"/>
        </w:rPr>
      </w:pPr>
      <w:r w:rsidRPr="00CA6C4C">
        <w:rPr>
          <w:b/>
          <w:sz w:val="19"/>
          <w:szCs w:val="19"/>
        </w:rPr>
        <w:t>SUBJECT:</w:t>
      </w:r>
      <w:r w:rsidRPr="00CA6C4C">
        <w:rPr>
          <w:b/>
          <w:sz w:val="19"/>
          <w:szCs w:val="19"/>
        </w:rPr>
        <w:tab/>
        <w:t>GENERAL CREDIT AND COLLECTION AGENCY POLICY</w:t>
      </w:r>
      <w:bookmarkStart w:id="0" w:name="RESPONSIBILITY_OF:__BUSINESS_OFFICE"/>
      <w:bookmarkEnd w:id="0"/>
      <w:r w:rsidRPr="00CA6C4C">
        <w:rPr>
          <w:b/>
          <w:sz w:val="19"/>
          <w:szCs w:val="19"/>
        </w:rPr>
        <w:t xml:space="preserve"> RESPONSIBILITY</w:t>
      </w:r>
      <w:r w:rsidRPr="00CA6C4C">
        <w:rPr>
          <w:b/>
          <w:spacing w:val="-2"/>
          <w:sz w:val="19"/>
          <w:szCs w:val="19"/>
        </w:rPr>
        <w:t xml:space="preserve"> </w:t>
      </w:r>
      <w:r w:rsidRPr="00CA6C4C">
        <w:rPr>
          <w:b/>
          <w:sz w:val="19"/>
          <w:szCs w:val="19"/>
        </w:rPr>
        <w:t>OF:</w:t>
      </w:r>
      <w:r w:rsidRPr="00CA6C4C">
        <w:rPr>
          <w:b/>
          <w:sz w:val="19"/>
          <w:szCs w:val="19"/>
        </w:rPr>
        <w:tab/>
        <w:t>BUSINESS</w:t>
      </w:r>
      <w:r w:rsidRPr="00CA6C4C">
        <w:rPr>
          <w:b/>
          <w:spacing w:val="-1"/>
          <w:sz w:val="19"/>
          <w:szCs w:val="19"/>
        </w:rPr>
        <w:t xml:space="preserve"> </w:t>
      </w:r>
      <w:r w:rsidRPr="00CA6C4C">
        <w:rPr>
          <w:b/>
          <w:sz w:val="19"/>
          <w:szCs w:val="19"/>
        </w:rPr>
        <w:t>OFFICE</w:t>
      </w:r>
    </w:p>
    <w:p w14:paraId="287F487D" w14:textId="4ED2D8A7" w:rsidR="003E781F" w:rsidRPr="00CA6C4C" w:rsidRDefault="00AE373B">
      <w:pPr>
        <w:tabs>
          <w:tab w:val="left" w:pos="2999"/>
          <w:tab w:val="left" w:pos="5159"/>
        </w:tabs>
        <w:spacing w:before="4"/>
        <w:ind w:left="119"/>
        <w:rPr>
          <w:b/>
          <w:sz w:val="19"/>
          <w:szCs w:val="19"/>
        </w:rPr>
      </w:pPr>
      <w:r w:rsidRPr="00CA6C4C">
        <w:rPr>
          <w:b/>
          <w:sz w:val="19"/>
          <w:szCs w:val="19"/>
        </w:rPr>
        <w:t>EFFECTIVE</w:t>
      </w:r>
      <w:r w:rsidRPr="00CA6C4C">
        <w:rPr>
          <w:b/>
          <w:spacing w:val="-4"/>
          <w:sz w:val="19"/>
          <w:szCs w:val="19"/>
        </w:rPr>
        <w:t xml:space="preserve"> </w:t>
      </w:r>
      <w:r w:rsidRPr="00CA6C4C">
        <w:rPr>
          <w:b/>
          <w:sz w:val="19"/>
          <w:szCs w:val="19"/>
        </w:rPr>
        <w:t>DATE:</w:t>
      </w:r>
      <w:r w:rsidRPr="00CA6C4C">
        <w:rPr>
          <w:b/>
          <w:sz w:val="19"/>
          <w:szCs w:val="19"/>
        </w:rPr>
        <w:tab/>
      </w:r>
      <w:r w:rsidRPr="00CA6C4C">
        <w:rPr>
          <w:b/>
          <w:sz w:val="19"/>
          <w:szCs w:val="19"/>
          <w:u w:val="single"/>
        </w:rPr>
        <w:t>05/01/96</w:t>
      </w:r>
      <w:r w:rsidRPr="00CA6C4C">
        <w:rPr>
          <w:b/>
          <w:sz w:val="19"/>
          <w:szCs w:val="19"/>
        </w:rPr>
        <w:tab/>
        <w:t>REVISED DATE:</w:t>
      </w:r>
      <w:r w:rsidRPr="00CA6C4C">
        <w:rPr>
          <w:b/>
          <w:sz w:val="19"/>
          <w:szCs w:val="19"/>
          <w:u w:val="single"/>
        </w:rPr>
        <w:t xml:space="preserve"> 11/17/2015;</w:t>
      </w:r>
      <w:r w:rsidRPr="00CA6C4C">
        <w:rPr>
          <w:b/>
          <w:spacing w:val="2"/>
          <w:sz w:val="19"/>
          <w:szCs w:val="19"/>
          <w:u w:val="single"/>
        </w:rPr>
        <w:t xml:space="preserve"> </w:t>
      </w:r>
      <w:r w:rsidRPr="00CA6C4C">
        <w:rPr>
          <w:b/>
          <w:sz w:val="19"/>
          <w:szCs w:val="19"/>
          <w:u w:val="single"/>
        </w:rPr>
        <w:t>07/29/2017</w:t>
      </w:r>
      <w:r w:rsidR="00ED7662">
        <w:rPr>
          <w:b/>
          <w:sz w:val="19"/>
          <w:szCs w:val="19"/>
          <w:u w:val="single"/>
        </w:rPr>
        <w:t>, 0</w:t>
      </w:r>
      <w:r w:rsidR="002067D9">
        <w:rPr>
          <w:b/>
          <w:sz w:val="19"/>
          <w:szCs w:val="19"/>
          <w:u w:val="single"/>
        </w:rPr>
        <w:t>4</w:t>
      </w:r>
      <w:r w:rsidR="00ED7662">
        <w:rPr>
          <w:b/>
          <w:sz w:val="19"/>
          <w:szCs w:val="19"/>
          <w:u w:val="single"/>
        </w:rPr>
        <w:t>/26/2022</w:t>
      </w:r>
    </w:p>
    <w:p w14:paraId="360CAC3E" w14:textId="77777777" w:rsidR="003E781F" w:rsidRPr="00CA6C4C" w:rsidRDefault="003E781F">
      <w:pPr>
        <w:pStyle w:val="BodyText"/>
        <w:spacing w:before="9"/>
        <w:rPr>
          <w:b/>
        </w:rPr>
      </w:pPr>
    </w:p>
    <w:p w14:paraId="1F388F48" w14:textId="77777777" w:rsidR="003E781F" w:rsidRPr="00CA6C4C" w:rsidRDefault="00AE373B">
      <w:pPr>
        <w:spacing w:before="91"/>
        <w:ind w:left="120"/>
        <w:rPr>
          <w:b/>
          <w:sz w:val="19"/>
          <w:szCs w:val="19"/>
        </w:rPr>
      </w:pPr>
      <w:r w:rsidRPr="00CA6C4C">
        <w:rPr>
          <w:b/>
          <w:sz w:val="19"/>
          <w:szCs w:val="19"/>
        </w:rPr>
        <w:t>POLICY:</w:t>
      </w:r>
    </w:p>
    <w:p w14:paraId="57DD7EF1" w14:textId="77777777" w:rsidR="003E781F" w:rsidRPr="00CA6C4C" w:rsidRDefault="003E781F">
      <w:pPr>
        <w:pStyle w:val="BodyText"/>
        <w:spacing w:before="5"/>
        <w:rPr>
          <w:b/>
        </w:rPr>
      </w:pPr>
    </w:p>
    <w:p w14:paraId="675BCFD2" w14:textId="659C1225" w:rsidR="003E781F" w:rsidRPr="00CA6C4C" w:rsidRDefault="00AE373B">
      <w:pPr>
        <w:pStyle w:val="BodyText"/>
        <w:ind w:left="119" w:right="503"/>
      </w:pPr>
      <w:r w:rsidRPr="00CA6C4C">
        <w:t>Grant Regional Health Center (GRHC) will make every effort to collect delinquent accounts through in-house measures</w:t>
      </w:r>
      <w:r w:rsidR="00A31F7A" w:rsidRPr="00CA6C4C">
        <w:t>. For those individuals who qualify, or may qualify, for financial assistance under GRHC’s Financial Assistance Policy (FAP), GRHC will not engage in any Extraordinary Collection Action against the individual to collect payment for medical care before GRHC has made reasonable efforts to determine whether that individual is eligible for such financial assistance.</w:t>
      </w:r>
      <w:r w:rsidR="003B3750">
        <w:t xml:space="preserve"> </w:t>
      </w:r>
      <w:r w:rsidRPr="00CA6C4C">
        <w:t xml:space="preserve">Certain accounts, however, will need to be forwarded to a collection agency when these in-house measures fail to bring in payment. This policy is to insure </w:t>
      </w:r>
      <w:r w:rsidR="006C5D2A" w:rsidRPr="00CA6C4C">
        <w:t>GRHC</w:t>
      </w:r>
      <w:r w:rsidRPr="00CA6C4C">
        <w:t xml:space="preserve"> is offered every opportunity to receive payment for services rendered.</w:t>
      </w:r>
    </w:p>
    <w:p w14:paraId="398E32F9" w14:textId="1F42874D" w:rsidR="00F03BD1" w:rsidRPr="00CA6C4C" w:rsidRDefault="00F03BD1">
      <w:pPr>
        <w:pStyle w:val="BodyText"/>
        <w:ind w:left="119" w:right="503"/>
      </w:pPr>
    </w:p>
    <w:p w14:paraId="564D6658" w14:textId="6647D0A1" w:rsidR="00A31F7A" w:rsidRPr="00CA6C4C" w:rsidRDefault="00A31F7A">
      <w:pPr>
        <w:pStyle w:val="BodyText"/>
        <w:ind w:left="119" w:right="503"/>
      </w:pPr>
      <w:r w:rsidRPr="00CA6C4C">
        <w:t>Extraordinary collection activities (ECAs) that GRHC may take related to a billing statement for medical care covered under the FAP include reporting adverse information about the individual to credit reporting agencies or credit bureaus, garnishment of wages, civil action on bank accounts or personal property, or placing a lien on personal property. GRHC may also sell an individual’s debt to another party; these debt sales will not be ECAs and are done pursuant to a written agreement between GRHC and the purchaser of the debt</w:t>
      </w:r>
      <w:r w:rsidR="0082282B" w:rsidRPr="00CA6C4C">
        <w:t xml:space="preserve"> pursuant to 26 C.F.R. § 1.501(r)-6(b)(2). </w:t>
      </w:r>
    </w:p>
    <w:p w14:paraId="48409730" w14:textId="77777777" w:rsidR="003E781F" w:rsidRPr="00CA6C4C" w:rsidRDefault="003E781F">
      <w:pPr>
        <w:pStyle w:val="BodyText"/>
        <w:spacing w:before="2"/>
      </w:pPr>
    </w:p>
    <w:p w14:paraId="70F4D57D" w14:textId="77777777" w:rsidR="003E781F" w:rsidRPr="00CA6C4C" w:rsidRDefault="00AE373B">
      <w:pPr>
        <w:pStyle w:val="Heading1"/>
        <w:spacing w:line="229" w:lineRule="exact"/>
        <w:ind w:left="120"/>
        <w:rPr>
          <w:sz w:val="19"/>
          <w:szCs w:val="19"/>
        </w:rPr>
      </w:pPr>
      <w:r w:rsidRPr="00CA6C4C">
        <w:rPr>
          <w:sz w:val="19"/>
          <w:szCs w:val="19"/>
        </w:rPr>
        <w:t>PROCEDURE:</w:t>
      </w:r>
    </w:p>
    <w:p w14:paraId="7BAF206E" w14:textId="13EEC378" w:rsidR="003E781F" w:rsidRPr="00CA6C4C" w:rsidRDefault="00AE373B">
      <w:pPr>
        <w:pStyle w:val="BodyText"/>
        <w:ind w:left="119" w:right="116"/>
        <w:jc w:val="both"/>
      </w:pPr>
      <w:r w:rsidRPr="00CA6C4C">
        <w:t>In accordance with the General Credit and Collection Guidelines, the Business Office staff is tasked to follow the Billing Process through the Electronic Health Record (E.H.R) System. When all payments have been received on the patients account and the account moves  into a self-pay status</w:t>
      </w:r>
      <w:r w:rsidR="003B3750">
        <w:t>,</w:t>
      </w:r>
      <w:r w:rsidRPr="00CA6C4C">
        <w:t xml:space="preserve"> the </w:t>
      </w:r>
      <w:r w:rsidR="006C5D2A" w:rsidRPr="00CA6C4C">
        <w:t>B</w:t>
      </w:r>
      <w:r w:rsidRPr="00CA6C4C">
        <w:t xml:space="preserve">usiness </w:t>
      </w:r>
      <w:r w:rsidR="006C5D2A" w:rsidRPr="00CA6C4C">
        <w:t>O</w:t>
      </w:r>
      <w:r w:rsidRPr="00CA6C4C">
        <w:t xml:space="preserve">ffice will check Medicaid eligibility in the Forward Health Portal for the calendar year in which service was provided for each patient. If the portal shows Medicaid participation within the calendar year the patient will qualify through presumptive eligibility for financial assistance. If the portal shows no active Medicaid participation then </w:t>
      </w:r>
      <w:r w:rsidR="003B3750">
        <w:t>the Business Office</w:t>
      </w:r>
      <w:r w:rsidRPr="00CA6C4C">
        <w:t xml:space="preserve"> continue</w:t>
      </w:r>
      <w:r w:rsidR="003B3750">
        <w:t>s</w:t>
      </w:r>
      <w:r w:rsidRPr="00CA6C4C">
        <w:t xml:space="preserve"> the collection process</w:t>
      </w:r>
      <w:r w:rsidR="003B3750">
        <w:t xml:space="preserve"> </w:t>
      </w:r>
      <w:r w:rsidRPr="00CA6C4C">
        <w:t>in the following</w:t>
      </w:r>
      <w:r w:rsidRPr="00CA6C4C">
        <w:rPr>
          <w:spacing w:val="-21"/>
        </w:rPr>
        <w:t xml:space="preserve"> </w:t>
      </w:r>
      <w:r w:rsidRPr="00CA6C4C">
        <w:t>manner:</w:t>
      </w:r>
    </w:p>
    <w:p w14:paraId="087C1E44" w14:textId="77777777" w:rsidR="003E781F" w:rsidRPr="00CA6C4C" w:rsidRDefault="003E781F">
      <w:pPr>
        <w:pStyle w:val="BodyText"/>
        <w:spacing w:before="10"/>
      </w:pPr>
    </w:p>
    <w:p w14:paraId="7B30B6F1" w14:textId="178EBC8E" w:rsidR="006159AF" w:rsidRDefault="00AE373B">
      <w:pPr>
        <w:pStyle w:val="ListParagraph"/>
        <w:numPr>
          <w:ilvl w:val="0"/>
          <w:numId w:val="1"/>
        </w:numPr>
        <w:tabs>
          <w:tab w:val="left" w:pos="839"/>
          <w:tab w:val="left" w:pos="840"/>
        </w:tabs>
        <w:ind w:right="158" w:hanging="360"/>
        <w:rPr>
          <w:sz w:val="19"/>
          <w:szCs w:val="19"/>
        </w:rPr>
      </w:pPr>
      <w:r w:rsidRPr="00CA6C4C">
        <w:rPr>
          <w:sz w:val="19"/>
          <w:szCs w:val="19"/>
        </w:rPr>
        <w:t>An initial letter will be generated informing the patient that his</w:t>
      </w:r>
      <w:r w:rsidR="006C5D2A" w:rsidRPr="00CA6C4C">
        <w:rPr>
          <w:sz w:val="19"/>
          <w:szCs w:val="19"/>
        </w:rPr>
        <w:t xml:space="preserve"> or </w:t>
      </w:r>
      <w:r w:rsidRPr="00CA6C4C">
        <w:rPr>
          <w:sz w:val="19"/>
          <w:szCs w:val="19"/>
        </w:rPr>
        <w:t xml:space="preserve">her insurance has paid </w:t>
      </w:r>
      <w:r w:rsidR="003B3750">
        <w:rPr>
          <w:sz w:val="19"/>
          <w:szCs w:val="19"/>
        </w:rPr>
        <w:t>its</w:t>
      </w:r>
      <w:r w:rsidRPr="00CA6C4C">
        <w:rPr>
          <w:sz w:val="19"/>
          <w:szCs w:val="19"/>
        </w:rPr>
        <w:t xml:space="preserve"> allotted portion of the bill, </w:t>
      </w:r>
      <w:r w:rsidR="006C5D2A" w:rsidRPr="00CA6C4C">
        <w:rPr>
          <w:sz w:val="19"/>
          <w:szCs w:val="19"/>
        </w:rPr>
        <w:t xml:space="preserve">and </w:t>
      </w:r>
      <w:r w:rsidRPr="00CA6C4C">
        <w:rPr>
          <w:sz w:val="19"/>
          <w:szCs w:val="19"/>
        </w:rPr>
        <w:t>a balance still remains and this balance may be the responsibility of the patient. A payment option brochure will be included with this letter along with information regarding GRHC</w:t>
      </w:r>
      <w:r w:rsidR="0082282B" w:rsidRPr="00CA6C4C">
        <w:rPr>
          <w:sz w:val="19"/>
          <w:szCs w:val="19"/>
        </w:rPr>
        <w:t>’s</w:t>
      </w:r>
      <w:r w:rsidR="006C5D2A" w:rsidRPr="00CA6C4C">
        <w:rPr>
          <w:sz w:val="19"/>
          <w:szCs w:val="19"/>
        </w:rPr>
        <w:t xml:space="preserve"> FAP</w:t>
      </w:r>
      <w:r w:rsidRPr="00CA6C4C">
        <w:rPr>
          <w:sz w:val="19"/>
          <w:szCs w:val="19"/>
        </w:rPr>
        <w:t xml:space="preserve">. In addition, the patient is asked to contact the Business Office staff or third party designee to make payment arrangements or to receive a </w:t>
      </w:r>
      <w:r w:rsidR="003B3750">
        <w:rPr>
          <w:sz w:val="19"/>
          <w:szCs w:val="19"/>
        </w:rPr>
        <w:t>FAP</w:t>
      </w:r>
      <w:r w:rsidRPr="00CA6C4C">
        <w:rPr>
          <w:sz w:val="19"/>
          <w:szCs w:val="19"/>
        </w:rPr>
        <w:t xml:space="preserve"> Application</w:t>
      </w:r>
      <w:r w:rsidR="006C5D2A" w:rsidRPr="00CA6C4C">
        <w:rPr>
          <w:sz w:val="19"/>
          <w:szCs w:val="19"/>
        </w:rPr>
        <w:t>,</w:t>
      </w:r>
      <w:r w:rsidRPr="00CA6C4C">
        <w:rPr>
          <w:sz w:val="19"/>
          <w:szCs w:val="19"/>
        </w:rPr>
        <w:t xml:space="preserve"> which is also available on </w:t>
      </w:r>
      <w:r w:rsidR="003B3750">
        <w:rPr>
          <w:sz w:val="19"/>
          <w:szCs w:val="19"/>
        </w:rPr>
        <w:t>the GRHC</w:t>
      </w:r>
      <w:r w:rsidRPr="00CA6C4C">
        <w:rPr>
          <w:spacing w:val="-6"/>
          <w:sz w:val="19"/>
          <w:szCs w:val="19"/>
        </w:rPr>
        <w:t xml:space="preserve"> </w:t>
      </w:r>
      <w:r w:rsidRPr="00CA6C4C">
        <w:rPr>
          <w:sz w:val="19"/>
          <w:szCs w:val="19"/>
        </w:rPr>
        <w:t>website.</w:t>
      </w:r>
      <w:r w:rsidR="006159AF">
        <w:rPr>
          <w:sz w:val="19"/>
          <w:szCs w:val="19"/>
        </w:rPr>
        <w:t xml:space="preserve"> </w:t>
      </w:r>
    </w:p>
    <w:p w14:paraId="3E374085" w14:textId="77777777" w:rsidR="006159AF" w:rsidRDefault="006159AF" w:rsidP="006159AF">
      <w:pPr>
        <w:pStyle w:val="ListParagraph"/>
        <w:tabs>
          <w:tab w:val="left" w:pos="839"/>
          <w:tab w:val="left" w:pos="840"/>
        </w:tabs>
        <w:ind w:right="158" w:firstLine="0"/>
        <w:rPr>
          <w:sz w:val="19"/>
          <w:szCs w:val="19"/>
        </w:rPr>
      </w:pPr>
    </w:p>
    <w:p w14:paraId="1CA1C563" w14:textId="1546C69C" w:rsidR="003E781F" w:rsidRPr="00CA6C4C" w:rsidRDefault="006159AF">
      <w:pPr>
        <w:pStyle w:val="ListParagraph"/>
        <w:numPr>
          <w:ilvl w:val="0"/>
          <w:numId w:val="1"/>
        </w:numPr>
        <w:tabs>
          <w:tab w:val="left" w:pos="839"/>
          <w:tab w:val="left" w:pos="840"/>
        </w:tabs>
        <w:ind w:right="158" w:hanging="360"/>
        <w:rPr>
          <w:sz w:val="19"/>
          <w:szCs w:val="19"/>
        </w:rPr>
      </w:pPr>
      <w:r>
        <w:rPr>
          <w:sz w:val="19"/>
          <w:szCs w:val="19"/>
        </w:rPr>
        <w:t>FAP applications will be accepted for up to 240 days from the date that the first billing statement is sent to the patient</w:t>
      </w:r>
      <w:r w:rsidR="00F138D0">
        <w:rPr>
          <w:sz w:val="19"/>
          <w:szCs w:val="19"/>
        </w:rPr>
        <w:t xml:space="preserve"> (hereinafter, the Application Period)</w:t>
      </w:r>
      <w:r>
        <w:rPr>
          <w:sz w:val="19"/>
          <w:szCs w:val="19"/>
        </w:rPr>
        <w:t xml:space="preserve">. </w:t>
      </w:r>
    </w:p>
    <w:p w14:paraId="051E20AA" w14:textId="77777777" w:rsidR="003E781F" w:rsidRPr="00CA6C4C" w:rsidRDefault="003E781F">
      <w:pPr>
        <w:pStyle w:val="BodyText"/>
        <w:spacing w:before="11"/>
      </w:pPr>
    </w:p>
    <w:p w14:paraId="783DF42F" w14:textId="77777777" w:rsidR="00F44DEE" w:rsidRDefault="00100218" w:rsidP="00F44DEE">
      <w:pPr>
        <w:pStyle w:val="ListParagraph"/>
        <w:numPr>
          <w:ilvl w:val="0"/>
          <w:numId w:val="1"/>
        </w:numPr>
        <w:tabs>
          <w:tab w:val="left" w:pos="888"/>
        </w:tabs>
        <w:jc w:val="both"/>
        <w:rPr>
          <w:sz w:val="19"/>
          <w:szCs w:val="19"/>
        </w:rPr>
      </w:pPr>
      <w:r>
        <w:rPr>
          <w:sz w:val="19"/>
          <w:szCs w:val="19"/>
        </w:rPr>
        <w:t xml:space="preserve">On a monthly basis, the Business Office staff or third party designee will review all “Self-Pay” accounts to determine which accounts may be suitable for submission to a Collection Agency. These accounts are then transferred to bad debt within  the system and forwarded to the Collection Agency for further action. </w:t>
      </w:r>
      <w:r w:rsidR="005C25DB" w:rsidRPr="00CA6C4C">
        <w:rPr>
          <w:sz w:val="19"/>
          <w:szCs w:val="19"/>
        </w:rPr>
        <w:t xml:space="preserve">No ECAs will be initiated for at least </w:t>
      </w:r>
      <w:r w:rsidR="008F1A8B">
        <w:rPr>
          <w:sz w:val="19"/>
          <w:szCs w:val="19"/>
        </w:rPr>
        <w:t>120</w:t>
      </w:r>
      <w:r w:rsidR="005C25DB" w:rsidRPr="00CA6C4C">
        <w:rPr>
          <w:sz w:val="19"/>
          <w:szCs w:val="19"/>
        </w:rPr>
        <w:t xml:space="preserve"> days from the date that GRHC </w:t>
      </w:r>
      <w:r w:rsidR="00357587" w:rsidRPr="00CA6C4C">
        <w:rPr>
          <w:sz w:val="19"/>
          <w:szCs w:val="19"/>
        </w:rPr>
        <w:t xml:space="preserve">provides the first post-discharge billing statement for the care. In the event that GRHC aggregates an individual’s outstanding bills for multiple episodes of care, GRHC will refrain from initiating ECAs until </w:t>
      </w:r>
      <w:r w:rsidR="008F1A8B">
        <w:rPr>
          <w:sz w:val="19"/>
          <w:szCs w:val="19"/>
        </w:rPr>
        <w:t>120</w:t>
      </w:r>
      <w:r w:rsidR="00357587" w:rsidRPr="00CA6C4C">
        <w:rPr>
          <w:sz w:val="19"/>
          <w:szCs w:val="19"/>
        </w:rPr>
        <w:t xml:space="preserve"> days after it provided the first post-discharge billing statement for the most recent episode of care included in the aggregation. </w:t>
      </w:r>
    </w:p>
    <w:p w14:paraId="1B76D7CE" w14:textId="77777777" w:rsidR="00F44DEE" w:rsidRDefault="00F44DEE" w:rsidP="00F44DEE">
      <w:pPr>
        <w:pStyle w:val="ListParagraph"/>
        <w:tabs>
          <w:tab w:val="left" w:pos="888"/>
        </w:tabs>
        <w:ind w:firstLine="0"/>
        <w:rPr>
          <w:sz w:val="19"/>
          <w:szCs w:val="19"/>
        </w:rPr>
      </w:pPr>
    </w:p>
    <w:p w14:paraId="4330D09D" w14:textId="543CF51B" w:rsidR="00F44DEE" w:rsidRPr="00F44DEE" w:rsidRDefault="00F44DEE" w:rsidP="00F44DEE">
      <w:pPr>
        <w:pStyle w:val="ListParagraph"/>
        <w:numPr>
          <w:ilvl w:val="0"/>
          <w:numId w:val="1"/>
        </w:numPr>
        <w:tabs>
          <w:tab w:val="left" w:pos="888"/>
        </w:tabs>
        <w:jc w:val="both"/>
        <w:rPr>
          <w:sz w:val="19"/>
          <w:szCs w:val="19"/>
        </w:rPr>
      </w:pPr>
      <w:r w:rsidRPr="00F44DEE">
        <w:rPr>
          <w:sz w:val="19"/>
          <w:szCs w:val="19"/>
        </w:rPr>
        <w:t xml:space="preserve">Once a patient account enters into </w:t>
      </w:r>
      <w:r w:rsidR="003B3750">
        <w:rPr>
          <w:sz w:val="19"/>
          <w:szCs w:val="19"/>
        </w:rPr>
        <w:t>GRHC’s collection process</w:t>
      </w:r>
      <w:r w:rsidRPr="00F44DEE">
        <w:rPr>
          <w:sz w:val="19"/>
          <w:szCs w:val="19"/>
        </w:rPr>
        <w:t xml:space="preserve">, a letter will be sent to the patient detailing the patient’s financial responsibility to GRHC and referring the patient to the Business Office to make payment arrangements. No further services will be rendered to the patient or family of the patient, except emergency room care and medically necessary care, until payment arrangements are made.  </w:t>
      </w:r>
    </w:p>
    <w:p w14:paraId="3B8D1712" w14:textId="77777777" w:rsidR="00100218" w:rsidRDefault="00100218" w:rsidP="00F44DEE">
      <w:pPr>
        <w:pStyle w:val="ListParagraph"/>
        <w:tabs>
          <w:tab w:val="left" w:pos="888"/>
        </w:tabs>
        <w:ind w:firstLine="0"/>
        <w:rPr>
          <w:sz w:val="19"/>
          <w:szCs w:val="19"/>
        </w:rPr>
      </w:pPr>
    </w:p>
    <w:p w14:paraId="5C48D0F2" w14:textId="7AEEF07E" w:rsidR="00E243EF" w:rsidRDefault="00E243EF" w:rsidP="00E243EF">
      <w:pPr>
        <w:pStyle w:val="ListParagraph"/>
        <w:numPr>
          <w:ilvl w:val="0"/>
          <w:numId w:val="1"/>
        </w:numPr>
        <w:tabs>
          <w:tab w:val="left" w:pos="888"/>
        </w:tabs>
        <w:jc w:val="both"/>
        <w:rPr>
          <w:sz w:val="19"/>
          <w:szCs w:val="19"/>
        </w:rPr>
      </w:pPr>
      <w:r>
        <w:rPr>
          <w:sz w:val="19"/>
          <w:szCs w:val="19"/>
        </w:rPr>
        <w:t>In an effort to determine whether an individual is eligible for financial assistance, at least 30 days prior to initiating an ECA to obtain payment for care, GRHC will:</w:t>
      </w:r>
    </w:p>
    <w:p w14:paraId="341165F9" w14:textId="77777777" w:rsidR="00E243EF" w:rsidRDefault="00E243EF" w:rsidP="00E243EF">
      <w:pPr>
        <w:pStyle w:val="ListParagraph"/>
        <w:tabs>
          <w:tab w:val="left" w:pos="888"/>
        </w:tabs>
        <w:ind w:firstLine="0"/>
        <w:rPr>
          <w:sz w:val="19"/>
          <w:szCs w:val="19"/>
        </w:rPr>
      </w:pPr>
    </w:p>
    <w:p w14:paraId="50E40B2E" w14:textId="5896A55F" w:rsidR="00A353FE" w:rsidRDefault="00A353FE" w:rsidP="00E243EF">
      <w:pPr>
        <w:pStyle w:val="ListParagraph"/>
        <w:numPr>
          <w:ilvl w:val="1"/>
          <w:numId w:val="1"/>
        </w:numPr>
        <w:tabs>
          <w:tab w:val="left" w:pos="888"/>
        </w:tabs>
        <w:jc w:val="both"/>
        <w:rPr>
          <w:sz w:val="19"/>
          <w:szCs w:val="19"/>
        </w:rPr>
      </w:pPr>
      <w:r>
        <w:rPr>
          <w:sz w:val="19"/>
          <w:szCs w:val="19"/>
        </w:rPr>
        <w:t>Provide the individual with a written notice that does the following:</w:t>
      </w:r>
    </w:p>
    <w:p w14:paraId="2653040E" w14:textId="77777777" w:rsidR="00A353FE" w:rsidRDefault="00A353FE" w:rsidP="00A353FE">
      <w:pPr>
        <w:pStyle w:val="ListParagraph"/>
        <w:tabs>
          <w:tab w:val="left" w:pos="888"/>
        </w:tabs>
        <w:ind w:left="1560" w:firstLine="0"/>
        <w:rPr>
          <w:sz w:val="19"/>
          <w:szCs w:val="19"/>
        </w:rPr>
      </w:pPr>
    </w:p>
    <w:p w14:paraId="70D3497D" w14:textId="59CF5F0E" w:rsidR="00E243EF" w:rsidRDefault="00A353FE" w:rsidP="00A353FE">
      <w:pPr>
        <w:pStyle w:val="ListParagraph"/>
        <w:numPr>
          <w:ilvl w:val="2"/>
          <w:numId w:val="1"/>
        </w:numPr>
        <w:tabs>
          <w:tab w:val="left" w:pos="888"/>
        </w:tabs>
        <w:jc w:val="both"/>
        <w:rPr>
          <w:sz w:val="19"/>
          <w:szCs w:val="19"/>
        </w:rPr>
      </w:pPr>
      <w:r>
        <w:rPr>
          <w:sz w:val="19"/>
          <w:szCs w:val="19"/>
        </w:rPr>
        <w:t>States that financial assistance is available for eligible individuals;</w:t>
      </w:r>
    </w:p>
    <w:p w14:paraId="037E915A" w14:textId="77777777" w:rsidR="00A353FE" w:rsidRDefault="00A353FE" w:rsidP="00A353FE">
      <w:pPr>
        <w:pStyle w:val="ListParagraph"/>
        <w:tabs>
          <w:tab w:val="left" w:pos="888"/>
        </w:tabs>
        <w:ind w:left="2577" w:firstLine="0"/>
        <w:rPr>
          <w:sz w:val="19"/>
          <w:szCs w:val="19"/>
        </w:rPr>
      </w:pPr>
    </w:p>
    <w:p w14:paraId="76E43D58" w14:textId="5AC8D4EC" w:rsidR="00A353FE" w:rsidRDefault="00A353FE" w:rsidP="00A353FE">
      <w:pPr>
        <w:pStyle w:val="ListParagraph"/>
        <w:numPr>
          <w:ilvl w:val="2"/>
          <w:numId w:val="1"/>
        </w:numPr>
        <w:tabs>
          <w:tab w:val="left" w:pos="888"/>
        </w:tabs>
        <w:jc w:val="both"/>
        <w:rPr>
          <w:sz w:val="19"/>
          <w:szCs w:val="19"/>
        </w:rPr>
      </w:pPr>
      <w:r>
        <w:rPr>
          <w:sz w:val="19"/>
          <w:szCs w:val="19"/>
        </w:rPr>
        <w:t>Identifies the ECA(s) that GRHC intends to initiate to obtain payment for the care;</w:t>
      </w:r>
    </w:p>
    <w:p w14:paraId="36AD80F1" w14:textId="77777777" w:rsidR="00A353FE" w:rsidRDefault="00A353FE" w:rsidP="00A353FE">
      <w:pPr>
        <w:pStyle w:val="ListParagraph"/>
        <w:tabs>
          <w:tab w:val="left" w:pos="888"/>
        </w:tabs>
        <w:ind w:left="2577" w:firstLine="0"/>
        <w:rPr>
          <w:sz w:val="19"/>
          <w:szCs w:val="19"/>
        </w:rPr>
      </w:pPr>
    </w:p>
    <w:p w14:paraId="320F0450" w14:textId="0FAF16C8" w:rsidR="00A353FE" w:rsidRDefault="00A353FE" w:rsidP="00A353FE">
      <w:pPr>
        <w:pStyle w:val="ListParagraph"/>
        <w:numPr>
          <w:ilvl w:val="2"/>
          <w:numId w:val="1"/>
        </w:numPr>
        <w:tabs>
          <w:tab w:val="left" w:pos="888"/>
        </w:tabs>
        <w:jc w:val="both"/>
        <w:rPr>
          <w:sz w:val="19"/>
          <w:szCs w:val="19"/>
        </w:rPr>
      </w:pPr>
      <w:r>
        <w:rPr>
          <w:sz w:val="19"/>
          <w:szCs w:val="19"/>
        </w:rPr>
        <w:t xml:space="preserve">States a deadline after which ECA(s) may be initiated that is no earlier than 30 days after the date that the written notice is provided; and </w:t>
      </w:r>
    </w:p>
    <w:p w14:paraId="4B09B8E4" w14:textId="77777777" w:rsidR="00A353FE" w:rsidRDefault="00A353FE" w:rsidP="00A353FE">
      <w:pPr>
        <w:pStyle w:val="ListParagraph"/>
        <w:tabs>
          <w:tab w:val="left" w:pos="888"/>
        </w:tabs>
        <w:ind w:left="2577" w:firstLine="0"/>
        <w:rPr>
          <w:sz w:val="19"/>
          <w:szCs w:val="19"/>
        </w:rPr>
      </w:pPr>
    </w:p>
    <w:p w14:paraId="2FAF7F90" w14:textId="4ABD5FC2" w:rsidR="00A353FE" w:rsidRDefault="00A353FE" w:rsidP="00A353FE">
      <w:pPr>
        <w:pStyle w:val="ListParagraph"/>
        <w:numPr>
          <w:ilvl w:val="2"/>
          <w:numId w:val="1"/>
        </w:numPr>
        <w:tabs>
          <w:tab w:val="left" w:pos="888"/>
        </w:tabs>
        <w:jc w:val="both"/>
        <w:rPr>
          <w:sz w:val="19"/>
          <w:szCs w:val="19"/>
        </w:rPr>
      </w:pPr>
      <w:r>
        <w:rPr>
          <w:sz w:val="19"/>
          <w:szCs w:val="19"/>
        </w:rPr>
        <w:t>Includes a copy of the FAP Plain Language Summary.</w:t>
      </w:r>
    </w:p>
    <w:p w14:paraId="5E0F8531" w14:textId="77777777" w:rsidR="00A353FE" w:rsidRDefault="00A353FE" w:rsidP="00A353FE">
      <w:pPr>
        <w:pStyle w:val="ListParagraph"/>
        <w:tabs>
          <w:tab w:val="left" w:pos="888"/>
        </w:tabs>
        <w:ind w:left="2577" w:firstLine="0"/>
        <w:rPr>
          <w:sz w:val="19"/>
          <w:szCs w:val="19"/>
        </w:rPr>
      </w:pPr>
    </w:p>
    <w:p w14:paraId="3607D636" w14:textId="6611F14A" w:rsidR="00A353FE" w:rsidRPr="00E243EF" w:rsidRDefault="00A353FE" w:rsidP="00A353FE">
      <w:pPr>
        <w:pStyle w:val="ListParagraph"/>
        <w:numPr>
          <w:ilvl w:val="1"/>
          <w:numId w:val="1"/>
        </w:numPr>
        <w:tabs>
          <w:tab w:val="left" w:pos="888"/>
        </w:tabs>
        <w:jc w:val="both"/>
        <w:rPr>
          <w:sz w:val="19"/>
          <w:szCs w:val="19"/>
        </w:rPr>
      </w:pPr>
      <w:r>
        <w:rPr>
          <w:sz w:val="19"/>
          <w:szCs w:val="19"/>
        </w:rPr>
        <w:t xml:space="preserve">Make a reasonable effort to orally notify the individual about the FAP and how the individual may obtain assistance </w:t>
      </w:r>
      <w:r>
        <w:rPr>
          <w:sz w:val="19"/>
          <w:szCs w:val="19"/>
        </w:rPr>
        <w:lastRenderedPageBreak/>
        <w:t xml:space="preserve">with the FAP </w:t>
      </w:r>
      <w:r w:rsidR="003B3750">
        <w:rPr>
          <w:sz w:val="19"/>
          <w:szCs w:val="19"/>
        </w:rPr>
        <w:t>A</w:t>
      </w:r>
      <w:r>
        <w:rPr>
          <w:sz w:val="19"/>
          <w:szCs w:val="19"/>
        </w:rPr>
        <w:t xml:space="preserve">pplication process. </w:t>
      </w:r>
    </w:p>
    <w:p w14:paraId="44201186" w14:textId="77777777" w:rsidR="003E781F" w:rsidRPr="00CA6C4C" w:rsidRDefault="003E781F">
      <w:pPr>
        <w:pStyle w:val="BodyText"/>
        <w:spacing w:before="2"/>
      </w:pPr>
    </w:p>
    <w:p w14:paraId="79642D5F" w14:textId="43EDA1D5" w:rsidR="005C25DB" w:rsidRPr="00CA6C4C" w:rsidRDefault="00AE373B">
      <w:pPr>
        <w:pStyle w:val="ListParagraph"/>
        <w:numPr>
          <w:ilvl w:val="0"/>
          <w:numId w:val="1"/>
        </w:numPr>
        <w:tabs>
          <w:tab w:val="left" w:pos="839"/>
          <w:tab w:val="left" w:pos="840"/>
        </w:tabs>
        <w:ind w:right="167"/>
        <w:rPr>
          <w:sz w:val="19"/>
          <w:szCs w:val="19"/>
        </w:rPr>
      </w:pPr>
      <w:r w:rsidRPr="00CA6C4C">
        <w:rPr>
          <w:sz w:val="19"/>
          <w:szCs w:val="19"/>
        </w:rPr>
        <w:t>When</w:t>
      </w:r>
      <w:r w:rsidR="005C25DB" w:rsidRPr="00CA6C4C">
        <w:rPr>
          <w:sz w:val="19"/>
          <w:szCs w:val="19"/>
        </w:rPr>
        <w:t xml:space="preserve"> an</w:t>
      </w:r>
      <w:r w:rsidRPr="00CA6C4C">
        <w:rPr>
          <w:sz w:val="19"/>
          <w:szCs w:val="19"/>
        </w:rPr>
        <w:t xml:space="preserve"> initial application is received</w:t>
      </w:r>
      <w:r w:rsidR="007813F0">
        <w:rPr>
          <w:sz w:val="19"/>
          <w:szCs w:val="19"/>
        </w:rPr>
        <w:t xml:space="preserve"> during the Application Period</w:t>
      </w:r>
      <w:r w:rsidRPr="00CA6C4C">
        <w:rPr>
          <w:sz w:val="19"/>
          <w:szCs w:val="19"/>
        </w:rPr>
        <w:t>, the Business Office staff or third party designee will</w:t>
      </w:r>
      <w:r w:rsidR="005C25DB" w:rsidRPr="00CA6C4C">
        <w:rPr>
          <w:sz w:val="19"/>
          <w:szCs w:val="19"/>
        </w:rPr>
        <w:t xml:space="preserve"> assess it for completeness. </w:t>
      </w:r>
    </w:p>
    <w:p w14:paraId="559C2453" w14:textId="77777777" w:rsidR="005C25DB" w:rsidRPr="00CA6C4C" w:rsidRDefault="005C25DB" w:rsidP="005C25DB">
      <w:pPr>
        <w:pStyle w:val="ListParagraph"/>
        <w:tabs>
          <w:tab w:val="left" w:pos="839"/>
          <w:tab w:val="left" w:pos="840"/>
        </w:tabs>
        <w:ind w:right="167" w:firstLine="0"/>
        <w:rPr>
          <w:sz w:val="19"/>
          <w:szCs w:val="19"/>
        </w:rPr>
      </w:pPr>
    </w:p>
    <w:p w14:paraId="12166066" w14:textId="515161B0" w:rsidR="005C25DB" w:rsidRPr="00CA6C4C" w:rsidRDefault="005C25DB" w:rsidP="005C25DB">
      <w:pPr>
        <w:pStyle w:val="ListParagraph"/>
        <w:numPr>
          <w:ilvl w:val="1"/>
          <w:numId w:val="1"/>
        </w:numPr>
        <w:tabs>
          <w:tab w:val="left" w:pos="839"/>
          <w:tab w:val="left" w:pos="840"/>
        </w:tabs>
        <w:ind w:right="167"/>
        <w:rPr>
          <w:sz w:val="19"/>
          <w:szCs w:val="19"/>
        </w:rPr>
      </w:pPr>
      <w:r w:rsidRPr="00CA6C4C">
        <w:rPr>
          <w:sz w:val="19"/>
          <w:szCs w:val="19"/>
        </w:rPr>
        <w:t xml:space="preserve">If a complete application is received, the Business Office will process the application as described in </w:t>
      </w:r>
      <w:r w:rsidR="003B3750">
        <w:rPr>
          <w:sz w:val="19"/>
          <w:szCs w:val="19"/>
        </w:rPr>
        <w:t>Section 7</w:t>
      </w:r>
      <w:r w:rsidRPr="00CA6C4C">
        <w:rPr>
          <w:sz w:val="19"/>
          <w:szCs w:val="19"/>
        </w:rPr>
        <w:t>.</w:t>
      </w:r>
    </w:p>
    <w:p w14:paraId="1F085CB5" w14:textId="77777777" w:rsidR="005C25DB" w:rsidRPr="00CA6C4C" w:rsidRDefault="005C25DB" w:rsidP="005C25DB">
      <w:pPr>
        <w:pStyle w:val="ListParagraph"/>
        <w:tabs>
          <w:tab w:val="left" w:pos="839"/>
          <w:tab w:val="left" w:pos="840"/>
        </w:tabs>
        <w:ind w:left="1560" w:right="167" w:firstLine="0"/>
        <w:rPr>
          <w:sz w:val="19"/>
          <w:szCs w:val="19"/>
        </w:rPr>
      </w:pPr>
    </w:p>
    <w:p w14:paraId="2F9E6020" w14:textId="3D70DF3D" w:rsidR="005C25DB" w:rsidRPr="00CA6C4C" w:rsidRDefault="005C25DB" w:rsidP="005C25DB">
      <w:pPr>
        <w:pStyle w:val="ListParagraph"/>
        <w:numPr>
          <w:ilvl w:val="1"/>
          <w:numId w:val="1"/>
        </w:numPr>
        <w:tabs>
          <w:tab w:val="left" w:pos="839"/>
          <w:tab w:val="left" w:pos="840"/>
        </w:tabs>
        <w:ind w:right="167"/>
        <w:rPr>
          <w:sz w:val="19"/>
          <w:szCs w:val="19"/>
        </w:rPr>
      </w:pPr>
      <w:r w:rsidRPr="00CA6C4C">
        <w:rPr>
          <w:sz w:val="19"/>
          <w:szCs w:val="19"/>
        </w:rPr>
        <w:t>If an incomplete application is received, the Business Office will take the following steps:</w:t>
      </w:r>
    </w:p>
    <w:p w14:paraId="493A87A5" w14:textId="77777777" w:rsidR="005C25DB" w:rsidRPr="00CA6C4C" w:rsidRDefault="005C25DB" w:rsidP="005C25DB">
      <w:pPr>
        <w:pStyle w:val="ListParagraph"/>
        <w:tabs>
          <w:tab w:val="left" w:pos="839"/>
          <w:tab w:val="left" w:pos="840"/>
        </w:tabs>
        <w:ind w:left="1560" w:right="167" w:firstLine="0"/>
        <w:rPr>
          <w:sz w:val="19"/>
          <w:szCs w:val="19"/>
        </w:rPr>
      </w:pPr>
    </w:p>
    <w:p w14:paraId="0BE8DA4F" w14:textId="16F3F508" w:rsidR="00413273" w:rsidRDefault="00413273" w:rsidP="005C25DB">
      <w:pPr>
        <w:pStyle w:val="ListParagraph"/>
        <w:numPr>
          <w:ilvl w:val="2"/>
          <w:numId w:val="1"/>
        </w:numPr>
        <w:tabs>
          <w:tab w:val="left" w:pos="839"/>
          <w:tab w:val="left" w:pos="840"/>
        </w:tabs>
        <w:ind w:right="167"/>
        <w:rPr>
          <w:sz w:val="19"/>
          <w:szCs w:val="19"/>
        </w:rPr>
      </w:pPr>
      <w:r>
        <w:rPr>
          <w:sz w:val="19"/>
          <w:szCs w:val="19"/>
        </w:rPr>
        <w:t>Suspend any ECAs that GRHC has initiated with respect to the individual;</w:t>
      </w:r>
    </w:p>
    <w:p w14:paraId="24A42B51" w14:textId="77777777" w:rsidR="00413273" w:rsidRDefault="00413273" w:rsidP="00413273">
      <w:pPr>
        <w:pStyle w:val="ListParagraph"/>
        <w:tabs>
          <w:tab w:val="left" w:pos="839"/>
          <w:tab w:val="left" w:pos="840"/>
        </w:tabs>
        <w:ind w:left="2577" w:right="167" w:firstLine="0"/>
        <w:rPr>
          <w:sz w:val="19"/>
          <w:szCs w:val="19"/>
        </w:rPr>
      </w:pPr>
    </w:p>
    <w:p w14:paraId="3999A4DC" w14:textId="596285BD" w:rsidR="005C25DB" w:rsidRPr="00CA6C4C" w:rsidRDefault="005C25DB" w:rsidP="005C25DB">
      <w:pPr>
        <w:pStyle w:val="ListParagraph"/>
        <w:numPr>
          <w:ilvl w:val="2"/>
          <w:numId w:val="1"/>
        </w:numPr>
        <w:tabs>
          <w:tab w:val="left" w:pos="839"/>
          <w:tab w:val="left" w:pos="840"/>
        </w:tabs>
        <w:ind w:right="167"/>
        <w:rPr>
          <w:sz w:val="19"/>
          <w:szCs w:val="19"/>
        </w:rPr>
      </w:pPr>
      <w:r w:rsidRPr="00CA6C4C">
        <w:rPr>
          <w:sz w:val="19"/>
          <w:szCs w:val="19"/>
        </w:rPr>
        <w:t>P</w:t>
      </w:r>
      <w:r w:rsidR="00AE373B" w:rsidRPr="00CA6C4C">
        <w:rPr>
          <w:sz w:val="19"/>
          <w:szCs w:val="19"/>
        </w:rPr>
        <w:t>rovide</w:t>
      </w:r>
      <w:r w:rsidRPr="00CA6C4C">
        <w:rPr>
          <w:sz w:val="19"/>
          <w:szCs w:val="19"/>
        </w:rPr>
        <w:t xml:space="preserve"> the</w:t>
      </w:r>
      <w:r w:rsidR="00AE373B" w:rsidRPr="00CA6C4C">
        <w:rPr>
          <w:sz w:val="19"/>
          <w:szCs w:val="19"/>
        </w:rPr>
        <w:t xml:space="preserve"> patient with written notice that</w:t>
      </w:r>
      <w:r w:rsidRPr="00CA6C4C">
        <w:rPr>
          <w:sz w:val="19"/>
          <w:szCs w:val="19"/>
        </w:rPr>
        <w:t xml:space="preserve"> the</w:t>
      </w:r>
      <w:r w:rsidR="00AE373B" w:rsidRPr="00CA6C4C">
        <w:rPr>
          <w:sz w:val="19"/>
          <w:szCs w:val="19"/>
        </w:rPr>
        <w:t xml:space="preserve"> application has been received and </w:t>
      </w:r>
      <w:r w:rsidRPr="00CA6C4C">
        <w:rPr>
          <w:sz w:val="19"/>
          <w:szCs w:val="19"/>
        </w:rPr>
        <w:t xml:space="preserve">that </w:t>
      </w:r>
      <w:r w:rsidR="00AE373B" w:rsidRPr="00CA6C4C">
        <w:rPr>
          <w:sz w:val="19"/>
          <w:szCs w:val="19"/>
        </w:rPr>
        <w:t xml:space="preserve">clearly describes the additional information and documents required under the </w:t>
      </w:r>
      <w:r w:rsidRPr="00CA6C4C">
        <w:rPr>
          <w:sz w:val="19"/>
          <w:szCs w:val="19"/>
        </w:rPr>
        <w:t>FAP</w:t>
      </w:r>
      <w:r w:rsidR="00AE373B" w:rsidRPr="00CA6C4C">
        <w:rPr>
          <w:sz w:val="19"/>
          <w:szCs w:val="19"/>
        </w:rPr>
        <w:t xml:space="preserve"> that must be submitted to complete the evaluation of the application. </w:t>
      </w:r>
      <w:r w:rsidRPr="00CA6C4C">
        <w:rPr>
          <w:sz w:val="19"/>
          <w:szCs w:val="19"/>
        </w:rPr>
        <w:t>The written n</w:t>
      </w:r>
      <w:r w:rsidR="00AE373B" w:rsidRPr="00CA6C4C">
        <w:rPr>
          <w:sz w:val="19"/>
          <w:szCs w:val="19"/>
        </w:rPr>
        <w:t>otice will include specific contact information</w:t>
      </w:r>
      <w:r w:rsidR="00CA6C4C" w:rsidRPr="00CA6C4C">
        <w:rPr>
          <w:sz w:val="19"/>
          <w:szCs w:val="19"/>
        </w:rPr>
        <w:t>, including address and phone number,</w:t>
      </w:r>
      <w:r w:rsidR="00AE373B" w:rsidRPr="00CA6C4C">
        <w:rPr>
          <w:sz w:val="19"/>
          <w:szCs w:val="19"/>
        </w:rPr>
        <w:t xml:space="preserve"> for </w:t>
      </w:r>
      <w:r w:rsidR="00CA6C4C" w:rsidRPr="00CA6C4C">
        <w:rPr>
          <w:sz w:val="19"/>
          <w:szCs w:val="19"/>
        </w:rPr>
        <w:t xml:space="preserve">the </w:t>
      </w:r>
      <w:r w:rsidR="00AE373B" w:rsidRPr="00CA6C4C">
        <w:rPr>
          <w:sz w:val="19"/>
          <w:szCs w:val="19"/>
        </w:rPr>
        <w:t xml:space="preserve">Business Office or third party designee who </w:t>
      </w:r>
      <w:r w:rsidR="00CA6C4C" w:rsidRPr="00CA6C4C">
        <w:rPr>
          <w:sz w:val="19"/>
          <w:szCs w:val="19"/>
        </w:rPr>
        <w:t xml:space="preserve">the </w:t>
      </w:r>
      <w:r w:rsidR="00AE373B" w:rsidRPr="00CA6C4C">
        <w:rPr>
          <w:sz w:val="19"/>
          <w:szCs w:val="19"/>
        </w:rPr>
        <w:t>patient can contact directl</w:t>
      </w:r>
      <w:r w:rsidR="00CA6C4C" w:rsidRPr="00CA6C4C">
        <w:rPr>
          <w:sz w:val="19"/>
          <w:szCs w:val="19"/>
        </w:rPr>
        <w:t>y for assistance in completing the application</w:t>
      </w:r>
      <w:r w:rsidR="00413273">
        <w:rPr>
          <w:sz w:val="19"/>
          <w:szCs w:val="19"/>
        </w:rPr>
        <w:t xml:space="preserve">; and </w:t>
      </w:r>
    </w:p>
    <w:p w14:paraId="13243948" w14:textId="77777777" w:rsidR="00E946A8" w:rsidRPr="00CA6C4C" w:rsidRDefault="00E946A8" w:rsidP="00E946A8">
      <w:pPr>
        <w:pStyle w:val="ListParagraph"/>
        <w:tabs>
          <w:tab w:val="left" w:pos="839"/>
          <w:tab w:val="left" w:pos="840"/>
        </w:tabs>
        <w:ind w:left="2577" w:right="167" w:firstLine="0"/>
        <w:rPr>
          <w:sz w:val="19"/>
          <w:szCs w:val="19"/>
        </w:rPr>
      </w:pPr>
    </w:p>
    <w:p w14:paraId="589B1CDA" w14:textId="0366C896" w:rsidR="003E781F" w:rsidRDefault="00AE373B" w:rsidP="005C25DB">
      <w:pPr>
        <w:pStyle w:val="ListParagraph"/>
        <w:numPr>
          <w:ilvl w:val="2"/>
          <w:numId w:val="1"/>
        </w:numPr>
        <w:tabs>
          <w:tab w:val="left" w:pos="839"/>
          <w:tab w:val="left" w:pos="840"/>
        </w:tabs>
        <w:ind w:right="167"/>
        <w:rPr>
          <w:sz w:val="19"/>
          <w:szCs w:val="19"/>
        </w:rPr>
      </w:pPr>
      <w:r w:rsidRPr="00CA6C4C">
        <w:rPr>
          <w:sz w:val="19"/>
          <w:szCs w:val="19"/>
        </w:rPr>
        <w:t xml:space="preserve">The Business Office staff or third party designee will attempt additional follow up with the patient by phone or mail to offer assistance in gathering of required information and documents to complete the </w:t>
      </w:r>
      <w:r w:rsidR="00CA6C4C" w:rsidRPr="00CA6C4C">
        <w:rPr>
          <w:sz w:val="19"/>
          <w:szCs w:val="19"/>
        </w:rPr>
        <w:t>FAP</w:t>
      </w:r>
      <w:r w:rsidRPr="00CA6C4C">
        <w:rPr>
          <w:sz w:val="19"/>
          <w:szCs w:val="19"/>
        </w:rPr>
        <w:t xml:space="preserve"> Application.</w:t>
      </w:r>
    </w:p>
    <w:p w14:paraId="1929CA6F" w14:textId="77777777" w:rsidR="007813F0" w:rsidRDefault="007813F0" w:rsidP="007813F0">
      <w:pPr>
        <w:pStyle w:val="ListParagraph"/>
        <w:tabs>
          <w:tab w:val="left" w:pos="839"/>
          <w:tab w:val="left" w:pos="840"/>
        </w:tabs>
        <w:ind w:left="2577" w:right="167" w:firstLine="0"/>
        <w:rPr>
          <w:sz w:val="19"/>
          <w:szCs w:val="19"/>
        </w:rPr>
      </w:pPr>
    </w:p>
    <w:p w14:paraId="27975BBE" w14:textId="2A6C65F3" w:rsidR="007813F0" w:rsidRPr="00CA6C4C" w:rsidRDefault="007813F0" w:rsidP="005C25DB">
      <w:pPr>
        <w:pStyle w:val="ListParagraph"/>
        <w:numPr>
          <w:ilvl w:val="2"/>
          <w:numId w:val="1"/>
        </w:numPr>
        <w:tabs>
          <w:tab w:val="left" w:pos="839"/>
          <w:tab w:val="left" w:pos="840"/>
        </w:tabs>
        <w:ind w:right="167"/>
        <w:rPr>
          <w:sz w:val="19"/>
          <w:szCs w:val="19"/>
        </w:rPr>
      </w:pPr>
      <w:r>
        <w:rPr>
          <w:sz w:val="19"/>
          <w:szCs w:val="19"/>
        </w:rPr>
        <w:t xml:space="preserve">The individual will be given a reasonable time to complete and submit the application. If the individual subsequently submits a complete application during the Application Period (or, if later, such other reasonable timeframe allowed by GRHC), then GRHC will process the application as described in </w:t>
      </w:r>
      <w:r w:rsidR="003B3750">
        <w:rPr>
          <w:sz w:val="19"/>
          <w:szCs w:val="19"/>
        </w:rPr>
        <w:t>Section 7.</w:t>
      </w:r>
    </w:p>
    <w:p w14:paraId="51AEBA1A" w14:textId="77777777" w:rsidR="003E781F" w:rsidRPr="00CA6C4C" w:rsidRDefault="003E781F">
      <w:pPr>
        <w:pStyle w:val="BodyText"/>
        <w:spacing w:before="11"/>
      </w:pPr>
    </w:p>
    <w:p w14:paraId="3726484B" w14:textId="277549CA" w:rsidR="003E781F" w:rsidRPr="00CA6C4C" w:rsidRDefault="00AE373B">
      <w:pPr>
        <w:pStyle w:val="ListParagraph"/>
        <w:numPr>
          <w:ilvl w:val="0"/>
          <w:numId w:val="1"/>
        </w:numPr>
        <w:tabs>
          <w:tab w:val="left" w:pos="839"/>
          <w:tab w:val="left" w:pos="840"/>
        </w:tabs>
        <w:ind w:right="287" w:hanging="360"/>
        <w:rPr>
          <w:sz w:val="19"/>
          <w:szCs w:val="19"/>
        </w:rPr>
      </w:pPr>
      <w:r w:rsidRPr="00CA6C4C">
        <w:rPr>
          <w:sz w:val="19"/>
          <w:szCs w:val="19"/>
        </w:rPr>
        <w:t xml:space="preserve">Upon receipt of the completed </w:t>
      </w:r>
      <w:r w:rsidR="00CA6C4C" w:rsidRPr="00CA6C4C">
        <w:rPr>
          <w:sz w:val="19"/>
          <w:szCs w:val="19"/>
        </w:rPr>
        <w:t>FAP</w:t>
      </w:r>
      <w:r w:rsidRPr="00CA6C4C">
        <w:rPr>
          <w:sz w:val="19"/>
          <w:szCs w:val="19"/>
        </w:rPr>
        <w:t xml:space="preserve"> Application and support</w:t>
      </w:r>
      <w:r w:rsidR="00CA6C4C" w:rsidRPr="00CA6C4C">
        <w:rPr>
          <w:sz w:val="19"/>
          <w:szCs w:val="19"/>
        </w:rPr>
        <w:t>ing</w:t>
      </w:r>
      <w:r w:rsidRPr="00CA6C4C">
        <w:rPr>
          <w:sz w:val="19"/>
          <w:szCs w:val="19"/>
        </w:rPr>
        <w:t xml:space="preserve"> information and documents, GRHC will proceed in the following</w:t>
      </w:r>
      <w:r w:rsidRPr="00CA6C4C">
        <w:rPr>
          <w:spacing w:val="-4"/>
          <w:sz w:val="19"/>
          <w:szCs w:val="19"/>
        </w:rPr>
        <w:t xml:space="preserve"> </w:t>
      </w:r>
      <w:r w:rsidRPr="00CA6C4C">
        <w:rPr>
          <w:sz w:val="19"/>
          <w:szCs w:val="19"/>
        </w:rPr>
        <w:t>manner:</w:t>
      </w:r>
    </w:p>
    <w:p w14:paraId="4E62A14F" w14:textId="77777777" w:rsidR="003E781F" w:rsidRPr="00CA6C4C" w:rsidRDefault="003E781F">
      <w:pPr>
        <w:pStyle w:val="BodyText"/>
        <w:spacing w:before="9"/>
      </w:pPr>
    </w:p>
    <w:p w14:paraId="38D341B2" w14:textId="173C5CCB" w:rsidR="003E781F" w:rsidRDefault="00AE373B">
      <w:pPr>
        <w:pStyle w:val="ListParagraph"/>
        <w:numPr>
          <w:ilvl w:val="1"/>
          <w:numId w:val="1"/>
        </w:numPr>
        <w:tabs>
          <w:tab w:val="left" w:pos="1559"/>
          <w:tab w:val="left" w:pos="1560"/>
        </w:tabs>
        <w:ind w:right="344" w:hanging="360"/>
        <w:rPr>
          <w:sz w:val="19"/>
          <w:szCs w:val="19"/>
        </w:rPr>
      </w:pPr>
      <w:r w:rsidRPr="00CA6C4C">
        <w:rPr>
          <w:sz w:val="19"/>
          <w:szCs w:val="19"/>
        </w:rPr>
        <w:t xml:space="preserve">GRHC will make a determination as to whether the individual is FAP-eligible according to the </w:t>
      </w:r>
      <w:r w:rsidR="00CA6C4C">
        <w:rPr>
          <w:sz w:val="19"/>
          <w:szCs w:val="19"/>
        </w:rPr>
        <w:t>FAP</w:t>
      </w:r>
      <w:r w:rsidR="00413273">
        <w:rPr>
          <w:sz w:val="19"/>
          <w:szCs w:val="19"/>
        </w:rPr>
        <w:t>;</w:t>
      </w:r>
    </w:p>
    <w:p w14:paraId="641F2C62" w14:textId="77777777" w:rsidR="00CA6C4C" w:rsidRPr="00CA6C4C" w:rsidRDefault="00CA6C4C" w:rsidP="00CA6C4C">
      <w:pPr>
        <w:pStyle w:val="ListParagraph"/>
        <w:tabs>
          <w:tab w:val="left" w:pos="1559"/>
          <w:tab w:val="left" w:pos="1560"/>
        </w:tabs>
        <w:ind w:left="1560" w:right="344" w:firstLine="0"/>
        <w:rPr>
          <w:sz w:val="19"/>
          <w:szCs w:val="19"/>
        </w:rPr>
      </w:pPr>
    </w:p>
    <w:p w14:paraId="1B8C1605" w14:textId="22560319" w:rsidR="003E781F" w:rsidRDefault="00AE373B">
      <w:pPr>
        <w:pStyle w:val="ListParagraph"/>
        <w:numPr>
          <w:ilvl w:val="1"/>
          <w:numId w:val="1"/>
        </w:numPr>
        <w:tabs>
          <w:tab w:val="left" w:pos="1605"/>
          <w:tab w:val="left" w:pos="1606"/>
        </w:tabs>
        <w:spacing w:line="206" w:lineRule="exact"/>
        <w:ind w:left="1605" w:right="0" w:hanging="406"/>
        <w:rPr>
          <w:sz w:val="19"/>
          <w:szCs w:val="19"/>
        </w:rPr>
      </w:pPr>
      <w:r w:rsidRPr="00CA6C4C">
        <w:rPr>
          <w:sz w:val="19"/>
          <w:szCs w:val="19"/>
        </w:rPr>
        <w:t>GRHC will notify the individual in writing of the eligibility determination and the basis for the</w:t>
      </w:r>
      <w:r w:rsidRPr="00CA6C4C">
        <w:rPr>
          <w:spacing w:val="-24"/>
          <w:sz w:val="19"/>
          <w:szCs w:val="19"/>
        </w:rPr>
        <w:t xml:space="preserve"> </w:t>
      </w:r>
      <w:r w:rsidRPr="00CA6C4C">
        <w:rPr>
          <w:sz w:val="19"/>
          <w:szCs w:val="19"/>
        </w:rPr>
        <w:t>determination</w:t>
      </w:r>
      <w:r w:rsidR="00413273">
        <w:rPr>
          <w:sz w:val="19"/>
          <w:szCs w:val="19"/>
        </w:rPr>
        <w:t>;</w:t>
      </w:r>
    </w:p>
    <w:p w14:paraId="5170EE2A" w14:textId="77777777" w:rsidR="00CA6C4C" w:rsidRPr="00CA6C4C" w:rsidRDefault="00CA6C4C" w:rsidP="00CA6C4C">
      <w:pPr>
        <w:pStyle w:val="ListParagraph"/>
        <w:tabs>
          <w:tab w:val="left" w:pos="1605"/>
          <w:tab w:val="left" w:pos="1606"/>
        </w:tabs>
        <w:spacing w:line="206" w:lineRule="exact"/>
        <w:ind w:left="1605" w:right="0" w:firstLine="0"/>
        <w:rPr>
          <w:sz w:val="19"/>
          <w:szCs w:val="19"/>
        </w:rPr>
      </w:pPr>
    </w:p>
    <w:p w14:paraId="65CF35D6" w14:textId="27E95950" w:rsidR="003E781F" w:rsidRDefault="00AE373B" w:rsidP="00636D6A">
      <w:pPr>
        <w:pStyle w:val="ListParagraph"/>
        <w:numPr>
          <w:ilvl w:val="1"/>
          <w:numId w:val="1"/>
        </w:numPr>
        <w:tabs>
          <w:tab w:val="left" w:pos="1605"/>
          <w:tab w:val="left" w:pos="1606"/>
        </w:tabs>
        <w:spacing w:before="2"/>
        <w:ind w:left="1559" w:right="503" w:hanging="360"/>
        <w:rPr>
          <w:sz w:val="19"/>
          <w:szCs w:val="19"/>
        </w:rPr>
      </w:pPr>
      <w:r w:rsidRPr="00CA6C4C">
        <w:rPr>
          <w:sz w:val="19"/>
          <w:szCs w:val="19"/>
        </w:rPr>
        <w:t xml:space="preserve">If the individual is determined to be </w:t>
      </w:r>
      <w:r w:rsidR="00CA6C4C" w:rsidRPr="00CA6C4C">
        <w:rPr>
          <w:sz w:val="19"/>
          <w:szCs w:val="19"/>
        </w:rPr>
        <w:t>FAP-</w:t>
      </w:r>
      <w:r w:rsidRPr="00CA6C4C">
        <w:rPr>
          <w:sz w:val="19"/>
          <w:szCs w:val="19"/>
        </w:rPr>
        <w:t>eligible for financial assistance</w:t>
      </w:r>
      <w:r w:rsidR="00CA6C4C">
        <w:rPr>
          <w:sz w:val="19"/>
          <w:szCs w:val="19"/>
        </w:rPr>
        <w:t xml:space="preserve"> </w:t>
      </w:r>
      <w:r w:rsidRPr="00CA6C4C">
        <w:rPr>
          <w:sz w:val="19"/>
          <w:szCs w:val="19"/>
        </w:rPr>
        <w:t xml:space="preserve">for </w:t>
      </w:r>
      <w:r w:rsidR="00CA6C4C">
        <w:rPr>
          <w:sz w:val="19"/>
          <w:szCs w:val="19"/>
        </w:rPr>
        <w:t xml:space="preserve">an </w:t>
      </w:r>
      <w:r w:rsidRPr="00CA6C4C">
        <w:rPr>
          <w:sz w:val="19"/>
          <w:szCs w:val="19"/>
        </w:rPr>
        <w:t>amount other than free care, GRHC will provide the individual with a billing statement that indicates the amount the individual owes for the care as a FAP-eligible individual</w:t>
      </w:r>
      <w:r w:rsidR="00E243EF">
        <w:rPr>
          <w:sz w:val="19"/>
          <w:szCs w:val="19"/>
        </w:rPr>
        <w:t>;</w:t>
      </w:r>
      <w:r w:rsidRPr="00CA6C4C">
        <w:rPr>
          <w:sz w:val="19"/>
          <w:szCs w:val="19"/>
        </w:rPr>
        <w:t xml:space="preserve"> and how that amount was determined and that states</w:t>
      </w:r>
      <w:r w:rsidR="00286B88">
        <w:rPr>
          <w:sz w:val="19"/>
          <w:szCs w:val="19"/>
        </w:rPr>
        <w:t>, or describes how the individual can get information regarding,</w:t>
      </w:r>
      <w:r w:rsidR="00E243EF">
        <w:rPr>
          <w:sz w:val="19"/>
          <w:szCs w:val="19"/>
        </w:rPr>
        <w:t xml:space="preserve"> the AGB for the car</w:t>
      </w:r>
      <w:r w:rsidR="00286B88">
        <w:rPr>
          <w:sz w:val="19"/>
          <w:szCs w:val="19"/>
        </w:rPr>
        <w:t>e</w:t>
      </w:r>
      <w:r w:rsidR="00413273">
        <w:rPr>
          <w:sz w:val="19"/>
          <w:szCs w:val="19"/>
        </w:rPr>
        <w:t>;</w:t>
      </w:r>
    </w:p>
    <w:p w14:paraId="2AF08415" w14:textId="77777777" w:rsidR="00E243EF" w:rsidRPr="00CA6C4C" w:rsidRDefault="00E243EF" w:rsidP="00E243EF">
      <w:pPr>
        <w:pStyle w:val="ListParagraph"/>
        <w:tabs>
          <w:tab w:val="left" w:pos="1605"/>
          <w:tab w:val="left" w:pos="1606"/>
        </w:tabs>
        <w:spacing w:before="2"/>
        <w:ind w:left="1559" w:right="503" w:firstLine="0"/>
        <w:rPr>
          <w:sz w:val="19"/>
          <w:szCs w:val="19"/>
        </w:rPr>
      </w:pPr>
    </w:p>
    <w:p w14:paraId="4F3B4E72" w14:textId="08BEBF34" w:rsidR="003E781F" w:rsidRDefault="00AE373B" w:rsidP="00286B88">
      <w:pPr>
        <w:pStyle w:val="ListParagraph"/>
        <w:numPr>
          <w:ilvl w:val="1"/>
          <w:numId w:val="1"/>
        </w:numPr>
        <w:tabs>
          <w:tab w:val="left" w:pos="1559"/>
          <w:tab w:val="left" w:pos="1560"/>
        </w:tabs>
        <w:ind w:left="1559" w:right="478" w:hanging="360"/>
        <w:rPr>
          <w:sz w:val="19"/>
          <w:szCs w:val="19"/>
        </w:rPr>
      </w:pPr>
      <w:r w:rsidRPr="00CA6C4C">
        <w:rPr>
          <w:sz w:val="19"/>
          <w:szCs w:val="19"/>
        </w:rPr>
        <w:t xml:space="preserve">If </w:t>
      </w:r>
      <w:r w:rsidR="00E243EF">
        <w:rPr>
          <w:sz w:val="19"/>
          <w:szCs w:val="19"/>
        </w:rPr>
        <w:t xml:space="preserve">a </w:t>
      </w:r>
      <w:r w:rsidRPr="00CA6C4C">
        <w:rPr>
          <w:sz w:val="19"/>
          <w:szCs w:val="19"/>
        </w:rPr>
        <w:t>payment had been made by the patient on account to GRHC or third party designee,</w:t>
      </w:r>
      <w:r w:rsidR="00E243EF">
        <w:rPr>
          <w:sz w:val="19"/>
          <w:szCs w:val="19"/>
        </w:rPr>
        <w:t xml:space="preserve"> a</w:t>
      </w:r>
      <w:r w:rsidRPr="00CA6C4C">
        <w:rPr>
          <w:sz w:val="19"/>
          <w:szCs w:val="19"/>
        </w:rPr>
        <w:t xml:space="preserve"> refund to the individual will be made for any amount he or she has paid for care that exceeds the amount he or she is determined to be personally responsible for paying (unless less than $5)</w:t>
      </w:r>
      <w:r w:rsidR="00413273">
        <w:rPr>
          <w:sz w:val="19"/>
          <w:szCs w:val="19"/>
        </w:rPr>
        <w:t>; and</w:t>
      </w:r>
    </w:p>
    <w:p w14:paraId="18B9D7A1" w14:textId="77777777" w:rsidR="00413273" w:rsidRDefault="00413273" w:rsidP="00413273">
      <w:pPr>
        <w:pStyle w:val="ListParagraph"/>
        <w:tabs>
          <w:tab w:val="left" w:pos="1559"/>
          <w:tab w:val="left" w:pos="1560"/>
        </w:tabs>
        <w:ind w:left="1559" w:right="478" w:firstLine="0"/>
        <w:rPr>
          <w:sz w:val="19"/>
          <w:szCs w:val="19"/>
        </w:rPr>
      </w:pPr>
    </w:p>
    <w:p w14:paraId="1A324F15" w14:textId="623D13D7" w:rsidR="00413273" w:rsidRDefault="003939E6" w:rsidP="00286B88">
      <w:pPr>
        <w:pStyle w:val="ListParagraph"/>
        <w:numPr>
          <w:ilvl w:val="1"/>
          <w:numId w:val="1"/>
        </w:numPr>
        <w:tabs>
          <w:tab w:val="left" w:pos="1559"/>
          <w:tab w:val="left" w:pos="1560"/>
        </w:tabs>
        <w:ind w:left="1559" w:right="478" w:hanging="360"/>
        <w:rPr>
          <w:sz w:val="19"/>
          <w:szCs w:val="19"/>
        </w:rPr>
      </w:pPr>
      <w:r>
        <w:rPr>
          <w:sz w:val="19"/>
          <w:szCs w:val="19"/>
        </w:rPr>
        <w:t>GRHC will suspend</w:t>
      </w:r>
      <w:r w:rsidR="00413273">
        <w:rPr>
          <w:sz w:val="19"/>
          <w:szCs w:val="19"/>
        </w:rPr>
        <w:t xml:space="preserve"> any ECAs that </w:t>
      </w:r>
      <w:r>
        <w:rPr>
          <w:sz w:val="19"/>
          <w:szCs w:val="19"/>
        </w:rPr>
        <w:t>have been initiated</w:t>
      </w:r>
      <w:r w:rsidR="00413273">
        <w:rPr>
          <w:sz w:val="19"/>
          <w:szCs w:val="19"/>
        </w:rPr>
        <w:t xml:space="preserve"> with respect to the individual and take all reasonable measures to reverse any ECAs taken against the individual. </w:t>
      </w:r>
    </w:p>
    <w:p w14:paraId="43A72024" w14:textId="77777777" w:rsidR="00286B88" w:rsidRPr="00286B88" w:rsidRDefault="00286B88" w:rsidP="00286B88">
      <w:pPr>
        <w:pStyle w:val="ListParagraph"/>
        <w:tabs>
          <w:tab w:val="left" w:pos="1559"/>
          <w:tab w:val="left" w:pos="1560"/>
        </w:tabs>
        <w:ind w:left="1559" w:right="478" w:firstLine="0"/>
        <w:rPr>
          <w:sz w:val="19"/>
          <w:szCs w:val="19"/>
        </w:rPr>
      </w:pPr>
    </w:p>
    <w:p w14:paraId="5CAEC111" w14:textId="77777777" w:rsidR="00F44DEE" w:rsidRDefault="00286B88" w:rsidP="00F44DEE">
      <w:pPr>
        <w:pStyle w:val="ListParagraph"/>
        <w:numPr>
          <w:ilvl w:val="0"/>
          <w:numId w:val="1"/>
        </w:numPr>
        <w:tabs>
          <w:tab w:val="left" w:pos="841"/>
        </w:tabs>
        <w:spacing w:before="74"/>
        <w:ind w:left="840" w:right="119"/>
        <w:jc w:val="both"/>
        <w:rPr>
          <w:sz w:val="19"/>
          <w:szCs w:val="19"/>
        </w:rPr>
      </w:pPr>
      <w:r>
        <w:rPr>
          <w:sz w:val="19"/>
          <w:szCs w:val="19"/>
        </w:rPr>
        <w:t>Ac</w:t>
      </w:r>
      <w:r w:rsidR="00AE373B" w:rsidRPr="00CA6C4C">
        <w:rPr>
          <w:sz w:val="19"/>
          <w:szCs w:val="19"/>
        </w:rPr>
        <w:t xml:space="preserve">counts not qualifying for financial assistance through the </w:t>
      </w:r>
      <w:r>
        <w:rPr>
          <w:sz w:val="19"/>
          <w:szCs w:val="19"/>
        </w:rPr>
        <w:t>FAP</w:t>
      </w:r>
      <w:r w:rsidR="00AE373B" w:rsidRPr="00CA6C4C">
        <w:rPr>
          <w:sz w:val="19"/>
          <w:szCs w:val="19"/>
        </w:rPr>
        <w:t xml:space="preserve"> will be processed according to GRHC collection</w:t>
      </w:r>
      <w:r w:rsidR="00AE373B" w:rsidRPr="00CA6C4C">
        <w:rPr>
          <w:spacing w:val="-1"/>
          <w:sz w:val="19"/>
          <w:szCs w:val="19"/>
        </w:rPr>
        <w:t xml:space="preserve"> </w:t>
      </w:r>
      <w:r w:rsidR="00AE373B" w:rsidRPr="00CA6C4C">
        <w:rPr>
          <w:sz w:val="19"/>
          <w:szCs w:val="19"/>
        </w:rPr>
        <w:t>processes.</w:t>
      </w:r>
    </w:p>
    <w:p w14:paraId="02117B67" w14:textId="77777777" w:rsidR="00F44DEE" w:rsidRDefault="00F44DEE" w:rsidP="00F44DEE">
      <w:pPr>
        <w:pStyle w:val="ListParagraph"/>
        <w:tabs>
          <w:tab w:val="left" w:pos="841"/>
        </w:tabs>
        <w:spacing w:before="74"/>
        <w:ind w:left="840" w:right="119" w:firstLine="0"/>
        <w:rPr>
          <w:sz w:val="19"/>
          <w:szCs w:val="19"/>
        </w:rPr>
      </w:pPr>
    </w:p>
    <w:p w14:paraId="2E5DFB21" w14:textId="38BB32D5" w:rsidR="003E781F" w:rsidRPr="00F82643" w:rsidRDefault="00F44DEE" w:rsidP="00F82643">
      <w:pPr>
        <w:pStyle w:val="ListParagraph"/>
        <w:numPr>
          <w:ilvl w:val="0"/>
          <w:numId w:val="1"/>
        </w:numPr>
        <w:tabs>
          <w:tab w:val="left" w:pos="841"/>
        </w:tabs>
        <w:spacing w:before="74"/>
        <w:ind w:left="840" w:right="119"/>
        <w:jc w:val="both"/>
        <w:rPr>
          <w:sz w:val="19"/>
          <w:szCs w:val="19"/>
        </w:rPr>
      </w:pPr>
      <w:r>
        <w:rPr>
          <w:sz w:val="19"/>
          <w:szCs w:val="19"/>
        </w:rPr>
        <w:t>GRHC may, at its discretion, enter into pre-arranged payment plans with patients.</w:t>
      </w:r>
      <w:r w:rsidR="00F82643">
        <w:rPr>
          <w:sz w:val="19"/>
          <w:szCs w:val="19"/>
        </w:rPr>
        <w:t xml:space="preserve"> If a patient falters from the payment plan, GRHC will send a written notice as described in </w:t>
      </w:r>
      <w:r w:rsidR="003939E6">
        <w:rPr>
          <w:sz w:val="19"/>
          <w:szCs w:val="19"/>
        </w:rPr>
        <w:t>Section</w:t>
      </w:r>
      <w:r w:rsidR="00F82643">
        <w:rPr>
          <w:sz w:val="19"/>
          <w:szCs w:val="19"/>
        </w:rPr>
        <w:t xml:space="preserve"> 5 above, at least 30 days prior to sending the account to collections. </w:t>
      </w:r>
    </w:p>
    <w:p w14:paraId="24B69D54" w14:textId="77777777" w:rsidR="003E781F" w:rsidRPr="00CA6C4C" w:rsidRDefault="003E781F">
      <w:pPr>
        <w:pStyle w:val="BodyText"/>
      </w:pPr>
    </w:p>
    <w:p w14:paraId="0CBE7430" w14:textId="25B14A47" w:rsidR="003E781F" w:rsidRPr="00CA6C4C" w:rsidRDefault="00AE373B">
      <w:pPr>
        <w:pStyle w:val="BodyText"/>
        <w:spacing w:line="242" w:lineRule="auto"/>
        <w:ind w:left="120" w:right="127"/>
        <w:jc w:val="both"/>
      </w:pPr>
      <w:r w:rsidRPr="00CA6C4C">
        <w:t>The Business Office Manager or designee is responsible to maintain an open file of all accounts forwarded to the Collection Agency. If a payment is made on an account in Collection</w:t>
      </w:r>
      <w:r w:rsidR="00F82643">
        <w:t>s</w:t>
      </w:r>
      <w:r w:rsidRPr="00CA6C4C">
        <w:t>,</w:t>
      </w:r>
      <w:r w:rsidR="00F82643">
        <w:t xml:space="preserve"> the</w:t>
      </w:r>
      <w:r w:rsidRPr="00CA6C4C">
        <w:t xml:space="preserve"> Business Office Manager is responsible to inform the Collection Agency of said payment.</w:t>
      </w:r>
    </w:p>
    <w:p w14:paraId="017C12A8" w14:textId="77777777" w:rsidR="003E781F" w:rsidRPr="00CA6C4C" w:rsidRDefault="003E781F">
      <w:pPr>
        <w:pStyle w:val="BodyText"/>
      </w:pPr>
    </w:p>
    <w:p w14:paraId="0FE479DF" w14:textId="77777777" w:rsidR="003E781F" w:rsidRPr="00CA6C4C" w:rsidRDefault="003E781F">
      <w:pPr>
        <w:pStyle w:val="BodyText"/>
        <w:spacing w:before="9"/>
      </w:pPr>
    </w:p>
    <w:p w14:paraId="4B241463" w14:textId="77777777" w:rsidR="003E781F" w:rsidRPr="00CA6C4C" w:rsidRDefault="00AE373B">
      <w:pPr>
        <w:pStyle w:val="BodyText"/>
        <w:tabs>
          <w:tab w:val="left" w:pos="2280"/>
          <w:tab w:val="left" w:pos="6638"/>
        </w:tabs>
        <w:spacing w:line="218" w:lineRule="exact"/>
        <w:ind w:left="120"/>
        <w:jc w:val="both"/>
      </w:pPr>
      <w:r w:rsidRPr="00CA6C4C">
        <w:t>AUTHORIZED</w:t>
      </w:r>
      <w:r w:rsidRPr="00CA6C4C">
        <w:rPr>
          <w:spacing w:val="-3"/>
        </w:rPr>
        <w:t xml:space="preserve"> </w:t>
      </w:r>
      <w:r w:rsidRPr="00CA6C4C">
        <w:t>BY:</w:t>
      </w:r>
      <w:r w:rsidRPr="00CA6C4C">
        <w:tab/>
      </w:r>
      <w:r w:rsidRPr="00CA6C4C">
        <w:rPr>
          <w:u w:val="single"/>
        </w:rPr>
        <w:t>/s/ Terri</w:t>
      </w:r>
      <w:r w:rsidRPr="00CA6C4C">
        <w:rPr>
          <w:spacing w:val="-7"/>
          <w:u w:val="single"/>
        </w:rPr>
        <w:t xml:space="preserve"> </w:t>
      </w:r>
      <w:r w:rsidRPr="00CA6C4C">
        <w:rPr>
          <w:u w:val="single"/>
        </w:rPr>
        <w:t>Abing</w:t>
      </w:r>
      <w:r w:rsidRPr="00CA6C4C">
        <w:rPr>
          <w:u w:val="single"/>
        </w:rPr>
        <w:tab/>
      </w:r>
    </w:p>
    <w:p w14:paraId="422EFE08" w14:textId="77777777" w:rsidR="003E781F" w:rsidRPr="00CA6C4C" w:rsidRDefault="00AE373B">
      <w:pPr>
        <w:pStyle w:val="BodyText"/>
        <w:spacing w:line="218" w:lineRule="exact"/>
        <w:ind w:left="2279"/>
      </w:pPr>
      <w:r w:rsidRPr="00CA6C4C">
        <w:t>Board of Directors, Chair</w:t>
      </w:r>
    </w:p>
    <w:p w14:paraId="1FD455D2" w14:textId="77777777" w:rsidR="003E781F" w:rsidRPr="00CA6C4C" w:rsidRDefault="003E781F">
      <w:pPr>
        <w:pStyle w:val="BodyText"/>
      </w:pPr>
    </w:p>
    <w:p w14:paraId="2FED15C2" w14:textId="77777777" w:rsidR="003E781F" w:rsidRPr="00CA6C4C" w:rsidRDefault="00AE373B">
      <w:pPr>
        <w:pStyle w:val="BodyText"/>
        <w:ind w:left="120"/>
        <w:jc w:val="both"/>
      </w:pPr>
      <w:r w:rsidRPr="00CA6C4C">
        <w:t>Date reviewed/revised:</w:t>
      </w:r>
    </w:p>
    <w:p w14:paraId="35687D5B" w14:textId="77777777" w:rsidR="003E781F" w:rsidRPr="00CA6C4C" w:rsidRDefault="003E781F">
      <w:pPr>
        <w:pStyle w:val="BodyText"/>
      </w:pPr>
    </w:p>
    <w:p w14:paraId="049DE9A6" w14:textId="30127901" w:rsidR="003E781F" w:rsidRPr="00CA6C4C" w:rsidRDefault="007A5F9A">
      <w:pPr>
        <w:pStyle w:val="BodyText"/>
        <w:spacing w:before="10"/>
      </w:pPr>
      <w:r w:rsidRPr="00CA6C4C">
        <w:rPr>
          <w:noProof/>
        </w:rPr>
        <mc:AlternateContent>
          <mc:Choice Requires="wps">
            <w:drawing>
              <wp:anchor distT="0" distB="0" distL="0" distR="0" simplePos="0" relativeHeight="251658240" behindDoc="1" locked="0" layoutInCell="1" allowOverlap="1" wp14:anchorId="77E699EB" wp14:editId="1F7D96E4">
                <wp:simplePos x="0" y="0"/>
                <wp:positionH relativeFrom="page">
                  <wp:posOffset>457200</wp:posOffset>
                </wp:positionH>
                <wp:positionV relativeFrom="paragraph">
                  <wp:posOffset>128905</wp:posOffset>
                </wp:positionV>
                <wp:extent cx="72517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170" cy="1270"/>
                        </a:xfrm>
                        <a:custGeom>
                          <a:avLst/>
                          <a:gdLst>
                            <a:gd name="T0" fmla="+- 0 720 720"/>
                            <a:gd name="T1" fmla="*/ T0 w 1142"/>
                            <a:gd name="T2" fmla="+- 0 1862 720"/>
                            <a:gd name="T3" fmla="*/ T2 w 1142"/>
                          </a:gdLst>
                          <a:ahLst/>
                          <a:cxnLst>
                            <a:cxn ang="0">
                              <a:pos x="T1" y="0"/>
                            </a:cxn>
                            <a:cxn ang="0">
                              <a:pos x="T3" y="0"/>
                            </a:cxn>
                          </a:cxnLst>
                          <a:rect l="0" t="0" r="r" b="b"/>
                          <a:pathLst>
                            <a:path w="1142">
                              <a:moveTo>
                                <a:pt x="0" y="0"/>
                              </a:moveTo>
                              <a:lnTo>
                                <a:pt x="1142" y="0"/>
                              </a:lnTo>
                            </a:path>
                          </a:pathLst>
                        </a:custGeom>
                        <a:noFill/>
                        <a:ln w="48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96A2F" id="Freeform 4" o:spid="_x0000_s1026" style="position:absolute;margin-left:36pt;margin-top:10.15pt;width:57.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2,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gC10pgIAALgFAAAOAAAAZHJzL2Uyb0RvYy54bWysVNtu2zAMfR+wfxD0uKH1ZellQZxiaNZh QLcVaPYBiizHxmRRk5Q43dePlO3UzbCXYQFiUCZ1eHhIc3FzaDXbK+cbMAXPzlPOlJFQNmZb8O/r u7NrznwQphQajCr4k/L8Zvn61aKzc5VDDbpUjiGI8fPOFrwOwc6TxMtatcKfg1UGnRW4VgQ8um1S OtEhequTPE0vkw5caR1I5T2+XfVOvoz4VaVk+FZVXgWmC47cQny6+NzQM1kuxHzrhK0bOdAQ/8Ci FY3BpEeolQiC7VzzB1TbSAceqnAuoU2gqhqpYg1YTZaeVPNYC6tiLSiOt0eZ/P+DlV/3D441ZcEv ODOixRbdOaVIcDYjdTrr5xj0aB8c1eftPcgfHh3JCw8dPMawTfcFSkQRuwBRkUPlWrqJtbJDFP7p KLw6BCbx5VV+kV1heyS6shwtwhfz8arc+fBJQYQR+3sf+q6VaEXNy4H5GiGqVmMD356xlF3l8T/0 +BiUjUFvErZOWceybJafBuVjUETKri9zgjuNejdGEVQ+gULy25GeqEfG8mAGymgxQZ9IGjWy4Emb NVIbxUEEDKLy/hKLuU9j+ztDCoezfzr1jjOc+k1fhhWBmFEKMlmH2pMS9KKFvVpDdIWTrmGSZ682 06h4fcqqd+MNShBbekxKXCdtNXDXaB37qg1RmV1nl5GKB92U5CQ23m03t9qxvaDvOf6oGAR7EWad Dyvh6z4uuvqaHexMGbPUSpQfBzuIRvc2AmkUPc42jXM//xson3C0HfTrA9cdGjW4X5x1uDoK7n/u hFOc6c8Gv8332WxGuyYeZhc0N8xNPZupRxiJUAUPHCeCzNvQ76eddc22xkxZ1MHAB/ykqoaGP/Lr WQ0HXA9RhmGV0f6ZnmPU88Jd/gYAAP//AwBQSwMEFAAGAAgAAAAhAFQXfSzcAAAACAEAAA8AAABk cnMvZG93bnJldi54bWxMj8FOwzAQRO9I/IO1SNyok1Q0VYhToUqIE0JtQeLoxts4Il5H9rYNf49z guPsrGbe1JvJDeKCIfaeFOSLDARS601PnYKPw8vDGkRkTUYPnlDBD0bYNLc3ta6Mv9IOL3vuRAqh WGkFlnmspIytRafjwo9IyTv54DQnGTppgr6mcDfIIstW0umeUoPVI24ttt/7s1Pwnpdf7rMMpzey 22DMcsevuVXq/m56fgLBOPHfM8z4CR2axHT0ZzJRDArKIk1hBUW2BDH761UB4jgfHkE2tfw/oPkF AAD//wMAUEsBAi0AFAAGAAgAAAAhALaDOJL+AAAA4QEAABMAAAAAAAAAAAAAAAAAAAAAAFtDb250 ZW50X1R5cGVzXS54bWxQSwECLQAUAAYACAAAACEAOP0h/9YAAACUAQAACwAAAAAAAAAAAAAAAAAv AQAAX3JlbHMvLnJlbHNQSwECLQAUAAYACAAAACEAwIAtdKYCAAC4BQAADgAAAAAAAAAAAAAAAAAu AgAAZHJzL2Uyb0RvYy54bWxQSwECLQAUAAYACAAAACEAVBd9LNwAAAAIAQAADwAAAAAAAAAAAAAA AAAABQAAZHJzL2Rvd25yZXYueG1sUEsFBgAAAAAEAAQA8wAAAAkGAAAAAA== " path="m,l1142,e" filled="f" strokeweight=".1338mm">
                <v:path arrowok="t" o:connecttype="custom" o:connectlocs="0,0;725170,0" o:connectangles="0,0"/>
                <w10:wrap type="topAndBottom" anchorx="page"/>
              </v:shape>
            </w:pict>
          </mc:Fallback>
        </mc:AlternateContent>
      </w:r>
      <w:r w:rsidRPr="00CA6C4C">
        <w:rPr>
          <w:noProof/>
        </w:rPr>
        <mc:AlternateContent>
          <mc:Choice Requires="wps">
            <w:drawing>
              <wp:anchor distT="0" distB="0" distL="0" distR="0" simplePos="0" relativeHeight="251659264" behindDoc="1" locked="0" layoutInCell="1" allowOverlap="1" wp14:anchorId="64ABC441" wp14:editId="4419CA2B">
                <wp:simplePos x="0" y="0"/>
                <wp:positionH relativeFrom="page">
                  <wp:posOffset>1828800</wp:posOffset>
                </wp:positionH>
                <wp:positionV relativeFrom="paragraph">
                  <wp:posOffset>128905</wp:posOffset>
                </wp:positionV>
                <wp:extent cx="7861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130" cy="1270"/>
                        </a:xfrm>
                        <a:custGeom>
                          <a:avLst/>
                          <a:gdLst>
                            <a:gd name="T0" fmla="+- 0 2880 2880"/>
                            <a:gd name="T1" fmla="*/ T0 w 1238"/>
                            <a:gd name="T2" fmla="+- 0 4118 2880"/>
                            <a:gd name="T3" fmla="*/ T2 w 1238"/>
                          </a:gdLst>
                          <a:ahLst/>
                          <a:cxnLst>
                            <a:cxn ang="0">
                              <a:pos x="T1" y="0"/>
                            </a:cxn>
                            <a:cxn ang="0">
                              <a:pos x="T3" y="0"/>
                            </a:cxn>
                          </a:cxnLst>
                          <a:rect l="0" t="0" r="r" b="b"/>
                          <a:pathLst>
                            <a:path w="1238">
                              <a:moveTo>
                                <a:pt x="0" y="0"/>
                              </a:moveTo>
                              <a:lnTo>
                                <a:pt x="1238" y="0"/>
                              </a:lnTo>
                            </a:path>
                          </a:pathLst>
                        </a:custGeom>
                        <a:noFill/>
                        <a:ln w="48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9C02" id="Freeform 3" o:spid="_x0000_s1026" style="position:absolute;margin-left:2in;margin-top:10.15pt;width:61.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38,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lbOSqgIAALsFAAAOAAAAZHJzL2Uyb0RvYy54bWysVG1v0zAQ/o7Ef7D8EbTlpWUL1dIJrRQh DZi08gNcx2kiHJ+x3abj13O2ky4r4gsiHyw7d37uuefOd3N77CQ5CGNbUCXNLlNKhOJQtWpX0u+b 9UVBiXVMVUyCEiV9EpbeLl+/uun1QuTQgKyEIQii7KLXJW2c04sksbwRHbOXoIVCYw2mYw6PZpdU hvWI3skkT9OrpAdTaQNcWIt/V9FIlwG/rgV33+raCkdkSZGbC6sJ69avyfKGLXaG6ablAw32Dyw6 1ioMeoJaMcfI3rR/QHUtN2ChdpccugTquuUi5IDZZOlZNo8N0yLkguJYfZLJ/j9Y/vXwYEhblXRO iWIdlmhthPCCk5lXp9d2gU6P+sH4/Ky+B/7DoiF5YfEHiz5k23+BClHY3kFQ5Fibzt/EXMkxCP90 El4cHeH487q4ymZYHo6mLL8OZUnYYrzK99Z9EhBg2OHeuli1CndB82pgvkGIupNYwLcXJCV5UcRl qPLJLRvd3iRkk5KeZPmsOHfKR6eANc+yIgCeu81GN4+VT7CQ/25kyJqRND+qgTXuCPOvJA0yabBe ng1yG/VBBHTyGf7FF2Of+8Y7QwiD7X/e+IYSbPxtTEMz55n5EH5Lei8/SuF/dHAQGwgmd1Y4DPJs lWrqFa5PWUUz3vABsGviJgT1XCeVVbBupQyllcpTmRfZVaBiQbaVN3o21uy2d9KQA/NPOnw+GQR7 4aaNdStmm+gXTDFnA3tVhSiNYNXHYe9YK+MegSSKHtrbd3R8AluonrC7DcQJghMPNw2YX5T0OD1K an/umRGUyM8Kn+f7bD734yYc5u+uczyYqWU7tTDFEaqkjmJH+O2diyNqr027azBSFnRQ8AFfVd36 /g/8IqvhgBMiyDBMMz+Cpufg9Txzl78BAAD//wMAUEsDBBQABgAIAAAAIQC9LBqJ3QAAAAkBAAAP AAAAZHJzL2Rvd25yZXYueG1sTI8xT8MwEIV3JP6DdUhs1E5oqijEqRASYmKg7dDRjY8kbXyOYjcJ /57rBNvdvad33yu3i+vFhGPoPGlIVgoEUu1tR42Gw/79KQcRoiFrek+o4QcDbKv7u9IU1s/0hdMu NoJDKBRGQxvjUEgZ6hadCSs/ILH27UdnIq9jI+1oZg53vUyV2khnOuIPrRnwrcX6srs6DZbOx/V+ CCkes+zzPOWHj8ustH58WF5fQERc4p8ZbviMDhUznfyVbBC9hjTPuUvkQT2DYMM6SbjL6XbIQFal /N+g+gUAAP//AwBQSwECLQAUAAYACAAAACEAtoM4kv4AAADhAQAAEwAAAAAAAAAAAAAAAAAAAAAA W0NvbnRlbnRfVHlwZXNdLnhtbFBLAQItABQABgAIAAAAIQA4/SH/1gAAAJQBAAALAAAAAAAAAAAA AAAAAC8BAABfcmVscy8ucmVsc1BLAQItABQABgAIAAAAIQDmlbOSqgIAALsFAAAOAAAAAAAAAAAA AAAAAC4CAABkcnMvZTJvRG9jLnhtbFBLAQItABQABgAIAAAAIQC9LBqJ3QAAAAkBAAAPAAAAAAAA AAAAAAAAAAQFAABkcnMvZG93bnJldi54bWxQSwUGAAAAAAQABADzAAAADgYAAAAA " path="m,l1238,e" filled="f" strokeweight=".1338mm">
                <v:path arrowok="t" o:connecttype="custom" o:connectlocs="0,0;786130,0" o:connectangles="0,0"/>
                <w10:wrap type="topAndBottom" anchorx="page"/>
              </v:shape>
            </w:pict>
          </mc:Fallback>
        </mc:AlternateContent>
      </w:r>
      <w:r w:rsidRPr="00CA6C4C">
        <w:rPr>
          <w:noProof/>
        </w:rPr>
        <mc:AlternateContent>
          <mc:Choice Requires="wps">
            <w:drawing>
              <wp:anchor distT="0" distB="0" distL="0" distR="0" simplePos="0" relativeHeight="251660288" behindDoc="1" locked="0" layoutInCell="1" allowOverlap="1" wp14:anchorId="2C94E36E" wp14:editId="40FA0F73">
                <wp:simplePos x="0" y="0"/>
                <wp:positionH relativeFrom="page">
                  <wp:posOffset>3200400</wp:posOffset>
                </wp:positionH>
                <wp:positionV relativeFrom="paragraph">
                  <wp:posOffset>128905</wp:posOffset>
                </wp:positionV>
                <wp:extent cx="78613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130" cy="1270"/>
                        </a:xfrm>
                        <a:custGeom>
                          <a:avLst/>
                          <a:gdLst>
                            <a:gd name="T0" fmla="+- 0 5040 5040"/>
                            <a:gd name="T1" fmla="*/ T0 w 1238"/>
                            <a:gd name="T2" fmla="+- 0 6278 5040"/>
                            <a:gd name="T3" fmla="*/ T2 w 1238"/>
                          </a:gdLst>
                          <a:ahLst/>
                          <a:cxnLst>
                            <a:cxn ang="0">
                              <a:pos x="T1" y="0"/>
                            </a:cxn>
                            <a:cxn ang="0">
                              <a:pos x="T3" y="0"/>
                            </a:cxn>
                          </a:cxnLst>
                          <a:rect l="0" t="0" r="r" b="b"/>
                          <a:pathLst>
                            <a:path w="1238">
                              <a:moveTo>
                                <a:pt x="0" y="0"/>
                              </a:moveTo>
                              <a:lnTo>
                                <a:pt x="1238" y="0"/>
                              </a:lnTo>
                            </a:path>
                          </a:pathLst>
                        </a:custGeom>
                        <a:noFill/>
                        <a:ln w="48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78EFE" id="Freeform 2" o:spid="_x0000_s1026" style="position:absolute;margin-left:252pt;margin-top:10.15pt;width:61.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38,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b2zqwIAALsFAAAOAAAAZHJzL2Uyb0RvYy54bWysVNtu2zAMfR+wfxD0uKH1pWmSBXWKoV2H Ad1WoNkHKJIcG5NFTVLitF8/SnJSN8NehvlBkEzq8PCQ4tX1vlNkJ61rQVe0OM8pkZqDaPWmoj9W d2dzSpxnWjAFWlb0STp6vXz75qo3C1lCA0pISxBEu0VvKtp4bxZZ5ngjO+bOwUiNxhpsxzwe7SYT lvWI3qmszPNp1oMVxgKXzuHf22Sky4hf15L773XtpCeqosjNx9XGdR3WbHnFFhvLTNPygQb7BxYd azUGPULdMs/I1rZ/QHUtt+Cg9uccugzquuUy5oDZFPlJNo8NMzLmguI4c5TJ/T9Y/m33YEkrKnpB iWYdlujOShkEJ2VQpzdugU6P5sGG/Jy5B/7ToSF7ZQkHhz5k3X8FgShs6yEqsq9tF25irmQfhX86 Ci/3nnD8OZtPiwssD0dTUc5iWTK2OFzlW+c/S4gwbHfvfKqawF3UXAzMVwhRdwoL+P6M5OQyn6Rl qPLRrTi4vcvIKic9KcqL+alTeXCKWNNyNo+Ap24oWwoZsMoRFvLfHBiy5kCa7/XAGneEhVeSR5kM uCDPCrkd9EEEdAoZ/sUXY5/6pjtDCIvtf9r4lhJs/HVKwzAfmIUQYUv6ID9KEX50sJMriCZ/UjgM 8mJVeuwVr49ZJTPeCAGwa9ImBg1cR5XVcNcqFUurdKAymRfTSMWBakUwBjbObtY3ypIdC086fiEZ BHvlZqzzt8w1yS+aUs4WtlrEKI1k4tOw96xVaY9ACkWP7R06Oj2BNYgn7G4LaYLgxMNNA/aZkh6n R0Xdry2zkhL1RePz/FBMJmHcxMPkclbiwY4t67GFaY5QFfUUOyJsb3waUVtj202DkYqog4aP+Krq NvR/5JdYDQecEFGGYZqFETQ+R6+Xmbv8DQAA//8DAFBLAwQUAAYACAAAACEAu5PyI90AAAAJAQAA DwAAAGRycy9kb3ducmV2LnhtbEyPwW7CMAyG75P2DpEncRvJOspQ1xRNkyZOOww4cAyN1xYap2pC 2739zAmOtn/9/r58PblWDNiHxpOGl7kCgVR621ClYb/7el6BCNGQNa0n1PCHAdbF40NuMutH+sFh GyvBJRQyo6GOscukDGWNzoS575D49ut7ZyKPfSVtb0Yud61MlFpKZxriD7Xp8LPG8ry9OA2WTofF rgsJHtL0+zSs9pvzqLSePU0f7yAiTvEWhis+o0PBTEd/IRtEqyFVC3aJGhL1CoIDy+SNXY7XRQqy yOW9QfEPAAD//wMAUEsBAi0AFAAGAAgAAAAhALaDOJL+AAAA4QEAABMAAAAAAAAAAAAAAAAAAAAA AFtDb250ZW50X1R5cGVzXS54bWxQSwECLQAUAAYACAAAACEAOP0h/9YAAACUAQAACwAAAAAAAAAA AAAAAAAvAQAAX3JlbHMvLnJlbHNQSwECLQAUAAYACAAAACEAJP29s6sCAAC7BQAADgAAAAAAAAAA AAAAAAAuAgAAZHJzL2Uyb0RvYy54bWxQSwECLQAUAAYACAAAACEAu5PyI90AAAAJAQAADwAAAAAA AAAAAAAAAAAFBQAAZHJzL2Rvd25yZXYueG1sUEsFBgAAAAAEAAQA8wAAAA8GAAAAAA== " path="m,l1238,e" filled="f" strokeweight=".1338mm">
                <v:path arrowok="t" o:connecttype="custom" o:connectlocs="0,0;786130,0" o:connectangles="0,0"/>
                <w10:wrap type="topAndBottom" anchorx="page"/>
              </v:shape>
            </w:pict>
          </mc:Fallback>
        </mc:AlternateContent>
      </w:r>
    </w:p>
    <w:p w14:paraId="391933C3" w14:textId="77777777" w:rsidR="003E781F" w:rsidRPr="00CA6C4C" w:rsidRDefault="00AE373B">
      <w:pPr>
        <w:pStyle w:val="Heading2"/>
        <w:tabs>
          <w:tab w:val="left" w:pos="2279"/>
          <w:tab w:val="left" w:pos="4439"/>
        </w:tabs>
        <w:spacing w:line="199" w:lineRule="exact"/>
        <w:ind w:left="120"/>
        <w:rPr>
          <w:sz w:val="19"/>
          <w:szCs w:val="19"/>
        </w:rPr>
      </w:pPr>
      <w:r w:rsidRPr="00CA6C4C">
        <w:rPr>
          <w:sz w:val="19"/>
          <w:szCs w:val="19"/>
        </w:rPr>
        <w:t>Date/Initials</w:t>
      </w:r>
      <w:r w:rsidRPr="00CA6C4C">
        <w:rPr>
          <w:sz w:val="19"/>
          <w:szCs w:val="19"/>
        </w:rPr>
        <w:tab/>
        <w:t>Date/Initials</w:t>
      </w:r>
      <w:r w:rsidRPr="00CA6C4C">
        <w:rPr>
          <w:sz w:val="19"/>
          <w:szCs w:val="19"/>
        </w:rPr>
        <w:tab/>
        <w:t>Date/Initials</w:t>
      </w:r>
    </w:p>
    <w:p w14:paraId="16E38AFF" w14:textId="77777777" w:rsidR="003E781F" w:rsidRPr="00CA6C4C" w:rsidRDefault="003E781F">
      <w:pPr>
        <w:pStyle w:val="BodyText"/>
        <w:spacing w:before="10"/>
      </w:pPr>
    </w:p>
    <w:p w14:paraId="3258133B" w14:textId="77777777" w:rsidR="003E781F" w:rsidRPr="00CA6C4C" w:rsidRDefault="00AE373B">
      <w:pPr>
        <w:ind w:left="119"/>
        <w:rPr>
          <w:sz w:val="19"/>
          <w:szCs w:val="19"/>
        </w:rPr>
      </w:pPr>
      <w:r w:rsidRPr="00CA6C4C">
        <w:rPr>
          <w:sz w:val="19"/>
          <w:szCs w:val="19"/>
        </w:rPr>
        <w:t xml:space="preserve">Distributed to: </w:t>
      </w:r>
      <w:r w:rsidRPr="00CA6C4C">
        <w:rPr>
          <w:sz w:val="19"/>
          <w:szCs w:val="19"/>
          <w:u w:val="single"/>
        </w:rPr>
        <w:t>Business Office</w:t>
      </w:r>
    </w:p>
    <w:sectPr w:rsidR="003E781F" w:rsidRPr="00CA6C4C">
      <w:footerReference w:type="default" r:id="rId7"/>
      <w:footerReference w:type="first" r:id="rId8"/>
      <w:pgSz w:w="11920" w:h="16800"/>
      <w:pgMar w:top="8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2175" w14:textId="77777777" w:rsidR="007A5F9A" w:rsidRDefault="007A5F9A" w:rsidP="007A5F9A">
      <w:r>
        <w:separator/>
      </w:r>
    </w:p>
  </w:endnote>
  <w:endnote w:type="continuationSeparator" w:id="0">
    <w:p w14:paraId="0E85D151" w14:textId="77777777" w:rsidR="007A5F9A" w:rsidRDefault="007A5F9A" w:rsidP="007A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9C94" w14:textId="6441CFB4" w:rsidR="007A5F9A" w:rsidRPr="0022368D" w:rsidRDefault="002067D9" w:rsidP="0022368D">
    <w:pPr>
      <w:pStyle w:val="Footer"/>
    </w:pPr>
    <w:r>
      <w:rPr>
        <w:noProof/>
      </w:rPr>
      <w:pict w14:anchorId="352297F3">
        <v:shapetype id="_x0000_t202" coordsize="21600,21600" o:spt="202" path="m,l,21600r21600,l21600,xe">
          <v:stroke joinstyle="miter"/>
          <v:path gradientshapeok="t" o:connecttype="rect"/>
        </v:shapetype>
        <v:shape id="zzmpTrailer_1078_19" o:spid="_x0000_s2051"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14:paraId="0B2C2198" w14:textId="163D327C" w:rsidR="0022368D" w:rsidRDefault="0022368D">
                <w:pPr>
                  <w:pStyle w:val="MacPacTrailer"/>
                </w:pPr>
                <w:r>
                  <w:t>QB\73627497.2</w:t>
                </w:r>
              </w:p>
              <w:p w14:paraId="37116F4E" w14:textId="53CE8C9D" w:rsidR="0022368D" w:rsidRDefault="0022368D">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B61" w14:textId="67624DC3" w:rsidR="007A5F9A" w:rsidRPr="0022368D" w:rsidRDefault="002067D9" w:rsidP="0022368D">
    <w:pPr>
      <w:pStyle w:val="Footer"/>
    </w:pPr>
    <w:r>
      <w:rPr>
        <w:noProof/>
      </w:rPr>
      <w:pict w14:anchorId="1AF62FF3">
        <v:shapetype id="_x0000_t202" coordsize="21600,21600" o:spt="202" path="m,l,21600r21600,l21600,xe">
          <v:stroke joinstyle="miter"/>
          <v:path gradientshapeok="t" o:connecttype="rect"/>
        </v:shapetype>
        <v:shape id="zzmpTrailer_1078_1B" o:spid="_x0000_s2052"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14:paraId="719A2E0E" w14:textId="35064F47" w:rsidR="0022368D" w:rsidRDefault="0022368D">
                <w:pPr>
                  <w:pStyle w:val="MacPacTrailer"/>
                </w:pPr>
                <w:r>
                  <w:t>QB\73627497.2</w:t>
                </w:r>
              </w:p>
              <w:p w14:paraId="42E5B271" w14:textId="20F7DFBE" w:rsidR="0022368D" w:rsidRDefault="0022368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C96D" w14:textId="77777777" w:rsidR="007A5F9A" w:rsidRDefault="007A5F9A" w:rsidP="007A5F9A">
      <w:r>
        <w:separator/>
      </w:r>
    </w:p>
  </w:footnote>
  <w:footnote w:type="continuationSeparator" w:id="0">
    <w:p w14:paraId="340815C1" w14:textId="77777777" w:rsidR="007A5F9A" w:rsidRDefault="007A5F9A" w:rsidP="007A5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74B54"/>
    <w:multiLevelType w:val="hybridMultilevel"/>
    <w:tmpl w:val="380CA86E"/>
    <w:lvl w:ilvl="0" w:tplc="D176502C">
      <w:start w:val="1"/>
      <w:numFmt w:val="decimal"/>
      <w:lvlText w:val="%1."/>
      <w:lvlJc w:val="left"/>
      <w:pPr>
        <w:ind w:left="839" w:hanging="361"/>
        <w:jc w:val="left"/>
      </w:pPr>
      <w:rPr>
        <w:rFonts w:ascii="Times New Roman" w:eastAsia="Times New Roman" w:hAnsi="Times New Roman" w:cs="Times New Roman" w:hint="default"/>
        <w:spacing w:val="0"/>
        <w:w w:val="99"/>
        <w:sz w:val="19"/>
        <w:szCs w:val="19"/>
        <w:lang w:val="en-US" w:eastAsia="en-US" w:bidi="en-US"/>
      </w:rPr>
    </w:lvl>
    <w:lvl w:ilvl="1" w:tplc="229281EE">
      <w:start w:val="1"/>
      <w:numFmt w:val="lowerLetter"/>
      <w:lvlText w:val="%2."/>
      <w:lvlJc w:val="left"/>
      <w:pPr>
        <w:ind w:left="1560" w:hanging="361"/>
        <w:jc w:val="left"/>
      </w:pPr>
      <w:rPr>
        <w:rFonts w:hint="default"/>
        <w:spacing w:val="-1"/>
        <w:w w:val="99"/>
        <w:lang w:val="en-US" w:eastAsia="en-US" w:bidi="en-US"/>
      </w:rPr>
    </w:lvl>
    <w:lvl w:ilvl="2" w:tplc="0409001B">
      <w:start w:val="1"/>
      <w:numFmt w:val="lowerRoman"/>
      <w:lvlText w:val="%3."/>
      <w:lvlJc w:val="right"/>
      <w:pPr>
        <w:ind w:left="2577" w:hanging="361"/>
      </w:pPr>
      <w:rPr>
        <w:rFonts w:hint="default"/>
        <w:lang w:val="en-US" w:eastAsia="en-US" w:bidi="en-US"/>
      </w:rPr>
    </w:lvl>
    <w:lvl w:ilvl="3" w:tplc="39B8C560">
      <w:numFmt w:val="bullet"/>
      <w:lvlText w:val="•"/>
      <w:lvlJc w:val="left"/>
      <w:pPr>
        <w:ind w:left="3594" w:hanging="361"/>
      </w:pPr>
      <w:rPr>
        <w:rFonts w:hint="default"/>
        <w:lang w:val="en-US" w:eastAsia="en-US" w:bidi="en-US"/>
      </w:rPr>
    </w:lvl>
    <w:lvl w:ilvl="4" w:tplc="AEC07CB6">
      <w:numFmt w:val="bullet"/>
      <w:lvlText w:val="•"/>
      <w:lvlJc w:val="left"/>
      <w:pPr>
        <w:ind w:left="4612" w:hanging="361"/>
      </w:pPr>
      <w:rPr>
        <w:rFonts w:hint="default"/>
        <w:lang w:val="en-US" w:eastAsia="en-US" w:bidi="en-US"/>
      </w:rPr>
    </w:lvl>
    <w:lvl w:ilvl="5" w:tplc="CC5ED8D6">
      <w:numFmt w:val="bullet"/>
      <w:lvlText w:val="•"/>
      <w:lvlJc w:val="left"/>
      <w:pPr>
        <w:ind w:left="5629" w:hanging="361"/>
      </w:pPr>
      <w:rPr>
        <w:rFonts w:hint="default"/>
        <w:lang w:val="en-US" w:eastAsia="en-US" w:bidi="en-US"/>
      </w:rPr>
    </w:lvl>
    <w:lvl w:ilvl="6" w:tplc="1DAA76E8">
      <w:numFmt w:val="bullet"/>
      <w:lvlText w:val="•"/>
      <w:lvlJc w:val="left"/>
      <w:pPr>
        <w:ind w:left="6646" w:hanging="361"/>
      </w:pPr>
      <w:rPr>
        <w:rFonts w:hint="default"/>
        <w:lang w:val="en-US" w:eastAsia="en-US" w:bidi="en-US"/>
      </w:rPr>
    </w:lvl>
    <w:lvl w:ilvl="7" w:tplc="FDF06F86">
      <w:numFmt w:val="bullet"/>
      <w:lvlText w:val="•"/>
      <w:lvlJc w:val="left"/>
      <w:pPr>
        <w:ind w:left="7664" w:hanging="361"/>
      </w:pPr>
      <w:rPr>
        <w:rFonts w:hint="default"/>
        <w:lang w:val="en-US" w:eastAsia="en-US" w:bidi="en-US"/>
      </w:rPr>
    </w:lvl>
    <w:lvl w:ilvl="8" w:tplc="CD6AEF6E">
      <w:numFmt w:val="bullet"/>
      <w:lvlText w:val="•"/>
      <w:lvlJc w:val="left"/>
      <w:pPr>
        <w:ind w:left="8681" w:hanging="361"/>
      </w:pPr>
      <w:rPr>
        <w:rFonts w:hint="default"/>
        <w:lang w:val="en-US" w:eastAsia="en-US" w:bidi="en-US"/>
      </w:rPr>
    </w:lvl>
  </w:abstractNum>
  <w:num w:numId="1" w16cid:durableId="632297059">
    <w:abstractNumId w:val="0"/>
  </w:num>
  <w:num w:numId="2" w16cid:durableId="194977634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1F"/>
    <w:rsid w:val="00065589"/>
    <w:rsid w:val="000733BF"/>
    <w:rsid w:val="00100218"/>
    <w:rsid w:val="002067D9"/>
    <w:rsid w:val="0022368D"/>
    <w:rsid w:val="00236F87"/>
    <w:rsid w:val="002653D5"/>
    <w:rsid w:val="00286B88"/>
    <w:rsid w:val="002A2A31"/>
    <w:rsid w:val="003351AB"/>
    <w:rsid w:val="00357587"/>
    <w:rsid w:val="00366689"/>
    <w:rsid w:val="003939E6"/>
    <w:rsid w:val="003B3750"/>
    <w:rsid w:val="003E781F"/>
    <w:rsid w:val="00413273"/>
    <w:rsid w:val="00522077"/>
    <w:rsid w:val="005C25DB"/>
    <w:rsid w:val="006159AF"/>
    <w:rsid w:val="00670045"/>
    <w:rsid w:val="00675B9C"/>
    <w:rsid w:val="006C5D2A"/>
    <w:rsid w:val="006C7E6D"/>
    <w:rsid w:val="007813F0"/>
    <w:rsid w:val="007A5F9A"/>
    <w:rsid w:val="0082282B"/>
    <w:rsid w:val="0084713B"/>
    <w:rsid w:val="008F1A8B"/>
    <w:rsid w:val="00A31F7A"/>
    <w:rsid w:val="00A353FE"/>
    <w:rsid w:val="00AE373B"/>
    <w:rsid w:val="00CA6C4C"/>
    <w:rsid w:val="00D347AD"/>
    <w:rsid w:val="00D61968"/>
    <w:rsid w:val="00DC62DA"/>
    <w:rsid w:val="00E243EF"/>
    <w:rsid w:val="00E946A8"/>
    <w:rsid w:val="00ED7662"/>
    <w:rsid w:val="00F03BD1"/>
    <w:rsid w:val="00F138D0"/>
    <w:rsid w:val="00F44DEE"/>
    <w:rsid w:val="00F8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2FC3CA4"/>
  <w15:docId w15:val="{87510194-50AC-4B56-BFDB-7156941C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
      <w:outlineLvl w:val="0"/>
    </w:pPr>
    <w:rPr>
      <w:b/>
      <w:bCs/>
      <w:sz w:val="20"/>
      <w:szCs w:val="20"/>
    </w:rPr>
  </w:style>
  <w:style w:type="paragraph" w:styleId="Heading2">
    <w:name w:val="heading 2"/>
    <w:basedOn w:val="Normal"/>
    <w:uiPriority w:val="9"/>
    <w:unhideWhenUsed/>
    <w:qFormat/>
    <w:pPr>
      <w:ind w:left="119"/>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39" w:right="11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5F9A"/>
    <w:pPr>
      <w:tabs>
        <w:tab w:val="center" w:pos="4680"/>
        <w:tab w:val="right" w:pos="9360"/>
      </w:tabs>
    </w:pPr>
  </w:style>
  <w:style w:type="character" w:customStyle="1" w:styleId="HeaderChar">
    <w:name w:val="Header Char"/>
    <w:basedOn w:val="DefaultParagraphFont"/>
    <w:link w:val="Header"/>
    <w:uiPriority w:val="99"/>
    <w:rsid w:val="007A5F9A"/>
    <w:rPr>
      <w:rFonts w:ascii="Times New Roman" w:eastAsia="Times New Roman" w:hAnsi="Times New Roman" w:cs="Times New Roman"/>
      <w:lang w:bidi="en-US"/>
    </w:rPr>
  </w:style>
  <w:style w:type="paragraph" w:styleId="Footer">
    <w:name w:val="footer"/>
    <w:basedOn w:val="Normal"/>
    <w:link w:val="FooterChar"/>
    <w:uiPriority w:val="99"/>
    <w:unhideWhenUsed/>
    <w:rsid w:val="007A5F9A"/>
    <w:pPr>
      <w:tabs>
        <w:tab w:val="center" w:pos="4680"/>
        <w:tab w:val="right" w:pos="9360"/>
      </w:tabs>
    </w:pPr>
  </w:style>
  <w:style w:type="character" w:customStyle="1" w:styleId="FooterChar">
    <w:name w:val="Footer Char"/>
    <w:basedOn w:val="DefaultParagraphFont"/>
    <w:link w:val="Footer"/>
    <w:uiPriority w:val="99"/>
    <w:rsid w:val="007A5F9A"/>
    <w:rPr>
      <w:rFonts w:ascii="Times New Roman" w:eastAsia="Times New Roman" w:hAnsi="Times New Roman" w:cs="Times New Roman"/>
      <w:lang w:bidi="en-US"/>
    </w:rPr>
  </w:style>
  <w:style w:type="paragraph" w:customStyle="1" w:styleId="MacPacTrailer">
    <w:name w:val="MacPac Trailer"/>
    <w:rsid w:val="0022368D"/>
    <w:pPr>
      <w:autoSpaceDE/>
      <w:autoSpaceDN/>
      <w:spacing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7A5F9A"/>
    <w:rPr>
      <w:color w:val="808080"/>
    </w:rPr>
  </w:style>
  <w:style w:type="paragraph" w:styleId="BalloonText">
    <w:name w:val="Balloon Text"/>
    <w:basedOn w:val="Normal"/>
    <w:link w:val="BalloonTextChar"/>
    <w:uiPriority w:val="99"/>
    <w:semiHidden/>
    <w:unhideWhenUsed/>
    <w:rsid w:val="002A2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A3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7942">
      <w:bodyDiv w:val="1"/>
      <w:marLeft w:val="0"/>
      <w:marRight w:val="0"/>
      <w:marTop w:val="0"/>
      <w:marBottom w:val="0"/>
      <w:divBdr>
        <w:top w:val="none" w:sz="0" w:space="0" w:color="auto"/>
        <w:left w:val="none" w:sz="0" w:space="0" w:color="auto"/>
        <w:bottom w:val="none" w:sz="0" w:space="0" w:color="auto"/>
        <w:right w:val="none" w:sz="0" w:space="0" w:color="auto"/>
      </w:divBdr>
    </w:div>
    <w:div w:id="766196616">
      <w:bodyDiv w:val="1"/>
      <w:marLeft w:val="0"/>
      <w:marRight w:val="0"/>
      <w:marTop w:val="0"/>
      <w:marBottom w:val="0"/>
      <w:divBdr>
        <w:top w:val="none" w:sz="0" w:space="0" w:color="auto"/>
        <w:left w:val="none" w:sz="0" w:space="0" w:color="auto"/>
        <w:bottom w:val="none" w:sz="0" w:space="0" w:color="auto"/>
        <w:right w:val="none" w:sz="0" w:space="0" w:color="auto"/>
      </w:divBdr>
    </w:div>
    <w:div w:id="1582985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Gehling, Joel</cp:lastModifiedBy>
  <cp:revision>3</cp:revision>
  <dcterms:created xsi:type="dcterms:W3CDTF">2022-05-03T14:41:00Z</dcterms:created>
  <dcterms:modified xsi:type="dcterms:W3CDTF">2022-05-11T19:40:00Z</dcterms:modified>
</cp:coreProperties>
</file>