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7B4A" w14:textId="4FF90C54" w:rsidR="000E55D4" w:rsidRDefault="000E55D4"/>
    <w:p w14:paraId="3A4513E5" w14:textId="77777777" w:rsidR="000F194E" w:rsidRPr="00E602DA" w:rsidRDefault="000F194E" w:rsidP="000869F1">
      <w:pPr>
        <w:spacing w:after="0"/>
        <w:rPr>
          <w:rFonts w:ascii="Aptos" w:hAnsi="Aptos" w:cs="Calibri"/>
          <w:sz w:val="16"/>
          <w:szCs w:val="16"/>
        </w:rPr>
      </w:pPr>
    </w:p>
    <w:p w14:paraId="6B57EE50" w14:textId="54593EAF" w:rsidR="00CD6025" w:rsidRPr="00CD6025" w:rsidRDefault="000E0C1F" w:rsidP="001F1F31">
      <w:pPr>
        <w:rPr>
          <w:rFonts w:ascii="Aptos" w:hAnsi="Aptos" w:cs="Calibri"/>
          <w:sz w:val="16"/>
          <w:szCs w:val="16"/>
        </w:rPr>
      </w:pPr>
      <w:r>
        <w:rPr>
          <w:rFonts w:ascii="Aptos" w:hAnsi="Aptos" w:cs="Calibri"/>
        </w:rPr>
        <w:t>September 8, 2025</w:t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</w:rPr>
        <w:tab/>
      </w:r>
      <w:r w:rsidR="00CD6025" w:rsidRPr="00CD6025">
        <w:rPr>
          <w:rFonts w:ascii="Aptos" w:hAnsi="Aptos" w:cs="Calibri"/>
          <w:sz w:val="16"/>
          <w:szCs w:val="16"/>
        </w:rPr>
        <w:tab/>
      </w:r>
      <w:r w:rsidR="001F1F31">
        <w:rPr>
          <w:rFonts w:ascii="Aptos" w:hAnsi="Aptos" w:cs="Calibri"/>
          <w:sz w:val="16"/>
          <w:szCs w:val="16"/>
        </w:rPr>
        <w:tab/>
      </w:r>
      <w:r w:rsidR="00CD6025" w:rsidRPr="00CD6025">
        <w:rPr>
          <w:rFonts w:ascii="Aptos" w:hAnsi="Aptos" w:cs="Calibri"/>
          <w:sz w:val="16"/>
          <w:szCs w:val="16"/>
        </w:rPr>
        <w:tab/>
      </w:r>
    </w:p>
    <w:p w14:paraId="01D62C2A" w14:textId="77777777" w:rsidR="001F1F31" w:rsidRDefault="001F1F31" w:rsidP="000869F1">
      <w:pPr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</w:rPr>
        <w:t>Medi-Cal Rx Updates</w:t>
      </w:r>
    </w:p>
    <w:p w14:paraId="79C00DD8" w14:textId="1146E668" w:rsidR="000869F1" w:rsidRDefault="00225958" w:rsidP="000869F1">
      <w:pPr>
        <w:spacing w:after="0"/>
        <w:rPr>
          <w:rFonts w:ascii="Aptos" w:hAnsi="Aptos" w:cs="Calibri"/>
        </w:rPr>
      </w:pPr>
      <w:r w:rsidRPr="00225958">
        <w:rPr>
          <w:rFonts w:ascii="Aptos" w:hAnsi="Aptos" w:cs="Calibri"/>
          <w:b/>
          <w:bCs/>
        </w:rPr>
        <w:t xml:space="preserve">To reduce the number of individual faxes sent throughout the week, </w:t>
      </w:r>
      <w:r>
        <w:rPr>
          <w:rFonts w:ascii="Aptos" w:hAnsi="Aptos" w:cs="Calibri"/>
          <w:b/>
          <w:bCs/>
        </w:rPr>
        <w:t>KHS is</w:t>
      </w:r>
      <w:r w:rsidRPr="00225958">
        <w:rPr>
          <w:rFonts w:ascii="Aptos" w:hAnsi="Aptos" w:cs="Calibri"/>
          <w:b/>
          <w:bCs/>
        </w:rPr>
        <w:t xml:space="preserve"> transitioning to a consolidated weekly bulletin for certain items</w:t>
      </w:r>
      <w:r>
        <w:rPr>
          <w:rFonts w:ascii="Aptos" w:hAnsi="Aptos" w:cs="Calibri"/>
          <w:b/>
          <w:bCs/>
        </w:rPr>
        <w:t>.</w:t>
      </w:r>
      <w:r w:rsidRPr="00225958">
        <w:rPr>
          <w:rFonts w:ascii="Aptos" w:hAnsi="Aptos" w:cs="Calibri"/>
        </w:rPr>
        <w:t xml:space="preserve"> </w:t>
      </w:r>
      <w:r w:rsidR="000869F1">
        <w:rPr>
          <w:rFonts w:ascii="Aptos" w:hAnsi="Aptos" w:cs="Calibri"/>
        </w:rPr>
        <w:t>P</w:t>
      </w:r>
      <w:r w:rsidR="000869F1" w:rsidRPr="000869F1">
        <w:rPr>
          <w:rFonts w:ascii="Aptos" w:hAnsi="Aptos" w:cs="Calibri"/>
        </w:rPr>
        <w:t>lease find below the most recent Medi-Cal Rx updates</w:t>
      </w:r>
      <w:r w:rsidR="000869F1">
        <w:rPr>
          <w:rFonts w:ascii="Aptos" w:hAnsi="Aptos" w:cs="Calibri"/>
        </w:rPr>
        <w:t>.</w:t>
      </w:r>
      <w:r w:rsidR="00785171">
        <w:rPr>
          <w:rFonts w:ascii="Aptos" w:hAnsi="Aptos" w:cs="Calibri"/>
        </w:rPr>
        <w:t xml:space="preserve"> </w:t>
      </w:r>
      <w:r w:rsidR="00785171" w:rsidRPr="00785171">
        <w:rPr>
          <w:rFonts w:ascii="Aptos" w:hAnsi="Aptos" w:cs="Calibri"/>
        </w:rPr>
        <w:t>Please note, the links will take you directly to the Medi-Cal Rx website for full bulletin details.</w:t>
      </w:r>
    </w:p>
    <w:p w14:paraId="78156249" w14:textId="77777777" w:rsidR="000869F1" w:rsidRPr="000869F1" w:rsidRDefault="000869F1" w:rsidP="000869F1">
      <w:pPr>
        <w:spacing w:after="0"/>
        <w:rPr>
          <w:rFonts w:ascii="Aptos" w:hAnsi="Aptos" w:cs="Calibri"/>
        </w:rPr>
      </w:pPr>
    </w:p>
    <w:tbl>
      <w:tblPr>
        <w:tblStyle w:val="TableGrid"/>
        <w:tblW w:w="95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790"/>
        <w:gridCol w:w="4230"/>
        <w:gridCol w:w="2520"/>
      </w:tblGrid>
      <w:tr w:rsidR="003740F1" w14:paraId="44B36CFF" w14:textId="77777777" w:rsidTr="00AC4B2F">
        <w:tc>
          <w:tcPr>
            <w:tcW w:w="2790" w:type="dxa"/>
          </w:tcPr>
          <w:p w14:paraId="118DC296" w14:textId="62141C58" w:rsidR="003740F1" w:rsidRPr="003740F1" w:rsidRDefault="003740F1" w:rsidP="003740F1">
            <w:pPr>
              <w:jc w:val="center"/>
              <w:rPr>
                <w:rFonts w:ascii="Aptos" w:hAnsi="Aptos"/>
                <w:b/>
                <w:bCs/>
              </w:rPr>
            </w:pPr>
            <w:r w:rsidRPr="003740F1">
              <w:rPr>
                <w:rFonts w:ascii="Aptos" w:hAnsi="Aptos"/>
                <w:b/>
                <w:bCs/>
              </w:rPr>
              <w:t>Medi-Cal Rx Bulletin</w:t>
            </w:r>
          </w:p>
        </w:tc>
        <w:tc>
          <w:tcPr>
            <w:tcW w:w="4230" w:type="dxa"/>
          </w:tcPr>
          <w:p w14:paraId="066EA653" w14:textId="6A291A0A" w:rsidR="003740F1" w:rsidRPr="003740F1" w:rsidRDefault="003740F1" w:rsidP="003740F1">
            <w:pPr>
              <w:jc w:val="center"/>
              <w:rPr>
                <w:rFonts w:ascii="Aptos" w:hAnsi="Aptos"/>
                <w:b/>
                <w:bCs/>
              </w:rPr>
            </w:pPr>
            <w:r w:rsidRPr="003740F1">
              <w:rPr>
                <w:rFonts w:ascii="Aptos" w:hAnsi="Aptos"/>
                <w:b/>
                <w:bCs/>
              </w:rPr>
              <w:t>Description</w:t>
            </w:r>
          </w:p>
        </w:tc>
        <w:tc>
          <w:tcPr>
            <w:tcW w:w="2520" w:type="dxa"/>
          </w:tcPr>
          <w:p w14:paraId="5DEF699C" w14:textId="67CA23E0" w:rsidR="003740F1" w:rsidRPr="003740F1" w:rsidRDefault="003740F1" w:rsidP="003740F1">
            <w:pPr>
              <w:jc w:val="center"/>
              <w:rPr>
                <w:rFonts w:ascii="Aptos" w:hAnsi="Aptos"/>
                <w:b/>
                <w:bCs/>
              </w:rPr>
            </w:pPr>
            <w:r w:rsidRPr="003740F1">
              <w:rPr>
                <w:rFonts w:ascii="Aptos" w:hAnsi="Aptos"/>
                <w:b/>
                <w:bCs/>
              </w:rPr>
              <w:t>Link</w:t>
            </w:r>
          </w:p>
        </w:tc>
      </w:tr>
      <w:tr w:rsidR="003740F1" w14:paraId="052A6C12" w14:textId="77777777" w:rsidTr="00AC4B2F">
        <w:tc>
          <w:tcPr>
            <w:tcW w:w="2790" w:type="dxa"/>
            <w:vAlign w:val="center"/>
          </w:tcPr>
          <w:p w14:paraId="32695EFC" w14:textId="3FC2D519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Reminder: Prescription Supplements Are Not Covered</w:t>
            </w:r>
          </w:p>
        </w:tc>
        <w:tc>
          <w:tcPr>
            <w:tcW w:w="4230" w:type="dxa"/>
            <w:vAlign w:val="center"/>
          </w:tcPr>
          <w:p w14:paraId="0F6DB60D" w14:textId="3EE6AFF0" w:rsidR="003740F1" w:rsidRPr="000869F1" w:rsidRDefault="003740F1" w:rsidP="003740F1">
            <w:pPr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The Department of Health Care Services (DHCS) published a bulletin reminding supplements, even prescription versions are not covered.  Claims may be considered for special groups on a case-by-case basis but would require prior authorization.</w:t>
            </w:r>
          </w:p>
        </w:tc>
        <w:tc>
          <w:tcPr>
            <w:tcW w:w="2520" w:type="dxa"/>
            <w:vAlign w:val="center"/>
          </w:tcPr>
          <w:p w14:paraId="7EEDD5A7" w14:textId="27643C91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hyperlink r:id="rId8" w:history="1">
              <w:r w:rsidRPr="000869F1">
                <w:rPr>
                  <w:rStyle w:val="Hyperlink"/>
                  <w:rFonts w:ascii="Aptos" w:hAnsi="Aptos"/>
                  <w:sz w:val="21"/>
                  <w:szCs w:val="21"/>
                </w:rPr>
                <w:t>Reminder: Prescription Supplements Are Not Covered</w:t>
              </w:r>
            </w:hyperlink>
          </w:p>
        </w:tc>
      </w:tr>
      <w:tr w:rsidR="003740F1" w14:paraId="319941A0" w14:textId="77777777" w:rsidTr="00AC4B2F">
        <w:tc>
          <w:tcPr>
            <w:tcW w:w="2790" w:type="dxa"/>
            <w:vAlign w:val="center"/>
          </w:tcPr>
          <w:p w14:paraId="4780A084" w14:textId="76D4B9C0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Changes to the Medi-Cal Rx CCS Panel Authority Policy Coverage</w:t>
            </w:r>
          </w:p>
        </w:tc>
        <w:tc>
          <w:tcPr>
            <w:tcW w:w="4230" w:type="dxa"/>
            <w:vAlign w:val="center"/>
          </w:tcPr>
          <w:p w14:paraId="2C9AC7B7" w14:textId="49AA3E7D" w:rsidR="003740F1" w:rsidRPr="000869F1" w:rsidRDefault="003740F1" w:rsidP="003740F1">
            <w:pPr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The DHCS</w:t>
            </w:r>
            <w:r w:rsidR="00074099" w:rsidRPr="000869F1">
              <w:rPr>
                <w:rFonts w:ascii="Aptos" w:hAnsi="Aptos"/>
                <w:sz w:val="21"/>
                <w:szCs w:val="21"/>
              </w:rPr>
              <w:t xml:space="preserve"> </w:t>
            </w:r>
            <w:r w:rsidRPr="000869F1">
              <w:rPr>
                <w:rFonts w:ascii="Aptos" w:hAnsi="Aptos"/>
                <w:sz w:val="21"/>
                <w:szCs w:val="21"/>
              </w:rPr>
              <w:t>published a bulletin announcing a change to coverage of Sephience under the California Children’s Services (CCS).</w:t>
            </w:r>
          </w:p>
        </w:tc>
        <w:tc>
          <w:tcPr>
            <w:tcW w:w="2520" w:type="dxa"/>
            <w:vAlign w:val="center"/>
          </w:tcPr>
          <w:p w14:paraId="48EC7033" w14:textId="420C89E2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hyperlink r:id="rId9" w:history="1">
              <w:r w:rsidRPr="000869F1">
                <w:rPr>
                  <w:rStyle w:val="Hyperlink"/>
                  <w:rFonts w:ascii="Aptos" w:hAnsi="Aptos"/>
                  <w:sz w:val="21"/>
                  <w:szCs w:val="21"/>
                </w:rPr>
                <w:t>Changes to the Medi-Cal Rx CCS Panel Authority Policy Coverage</w:t>
              </w:r>
            </w:hyperlink>
          </w:p>
        </w:tc>
      </w:tr>
      <w:tr w:rsidR="003740F1" w14:paraId="32433146" w14:textId="77777777" w:rsidTr="00AC4B2F">
        <w:tc>
          <w:tcPr>
            <w:tcW w:w="2790" w:type="dxa"/>
            <w:vAlign w:val="center"/>
          </w:tcPr>
          <w:p w14:paraId="5F775C95" w14:textId="2BD2B53C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Maximum Allowable Ingredient Cost 30-Day Pharmacy Provider Notice</w:t>
            </w:r>
          </w:p>
        </w:tc>
        <w:tc>
          <w:tcPr>
            <w:tcW w:w="4230" w:type="dxa"/>
            <w:vAlign w:val="center"/>
          </w:tcPr>
          <w:p w14:paraId="0127A895" w14:textId="75004C08" w:rsidR="003740F1" w:rsidRPr="000869F1" w:rsidRDefault="003740F1" w:rsidP="003740F1">
            <w:pPr>
              <w:rPr>
                <w:rFonts w:ascii="Aptos" w:hAnsi="Aptos" w:cs="Calibri"/>
                <w:sz w:val="21"/>
                <w:szCs w:val="21"/>
              </w:rPr>
            </w:pPr>
            <w:r w:rsidRPr="000869F1">
              <w:rPr>
                <w:rFonts w:ascii="Aptos" w:hAnsi="Aptos" w:cs="Calibri"/>
                <w:sz w:val="21"/>
                <w:szCs w:val="21"/>
              </w:rPr>
              <w:t>The DHCS</w:t>
            </w:r>
            <w:r w:rsidR="00074099" w:rsidRPr="000869F1">
              <w:rPr>
                <w:rFonts w:ascii="Aptos" w:hAnsi="Aptos" w:cs="Calibri"/>
                <w:sz w:val="21"/>
                <w:szCs w:val="21"/>
              </w:rPr>
              <w:t xml:space="preserve"> </w:t>
            </w:r>
            <w:r w:rsidRPr="000869F1">
              <w:rPr>
                <w:rFonts w:ascii="Aptos" w:hAnsi="Aptos" w:cs="Calibri"/>
                <w:sz w:val="21"/>
                <w:szCs w:val="21"/>
              </w:rPr>
              <w:t>published a bulletin informing of an upcoming change to the Maximum Allowable Ingredient Cost (MAIC) on October 1, 2025.</w:t>
            </w:r>
          </w:p>
        </w:tc>
        <w:tc>
          <w:tcPr>
            <w:tcW w:w="2520" w:type="dxa"/>
            <w:vAlign w:val="center"/>
          </w:tcPr>
          <w:p w14:paraId="697B178B" w14:textId="6E776AC7" w:rsidR="003740F1" w:rsidRPr="000869F1" w:rsidRDefault="003740F1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hyperlink r:id="rId10" w:history="1">
              <w:r w:rsidRPr="000869F1">
                <w:rPr>
                  <w:rStyle w:val="Hyperlink"/>
                  <w:rFonts w:ascii="Aptos" w:hAnsi="Aptos"/>
                  <w:sz w:val="21"/>
                  <w:szCs w:val="21"/>
                </w:rPr>
                <w:t>Maximum Allowable Ingredient Cost 30-Day Pharmacy Provider Notice</w:t>
              </w:r>
            </w:hyperlink>
          </w:p>
        </w:tc>
      </w:tr>
      <w:tr w:rsidR="00EB73B7" w14:paraId="021973E0" w14:textId="77777777" w:rsidTr="00AC4B2F">
        <w:tc>
          <w:tcPr>
            <w:tcW w:w="2790" w:type="dxa"/>
            <w:vAlign w:val="center"/>
          </w:tcPr>
          <w:p w14:paraId="26A81E3E" w14:textId="77777777" w:rsidR="00074099" w:rsidRPr="000869F1" w:rsidRDefault="00074099" w:rsidP="00074099">
            <w:pPr>
              <w:jc w:val="center"/>
              <w:rPr>
                <w:rFonts w:ascii="Aptos" w:hAnsi="Aptos"/>
                <w:sz w:val="21"/>
                <w:szCs w:val="21"/>
              </w:rPr>
            </w:pPr>
            <w:r w:rsidRPr="000869F1">
              <w:rPr>
                <w:rFonts w:ascii="Aptos" w:hAnsi="Aptos"/>
                <w:sz w:val="21"/>
                <w:szCs w:val="21"/>
              </w:rPr>
              <w:t>Coverage for Cell and Gene Therapy Access Model Medications</w:t>
            </w:r>
          </w:p>
          <w:p w14:paraId="3E34DE46" w14:textId="77777777" w:rsidR="00EB73B7" w:rsidRPr="000869F1" w:rsidRDefault="00EB73B7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230" w:type="dxa"/>
            <w:vAlign w:val="center"/>
          </w:tcPr>
          <w:p w14:paraId="0D3FEC43" w14:textId="7C025618" w:rsidR="00EB73B7" w:rsidRPr="000869F1" w:rsidRDefault="00074099" w:rsidP="003740F1">
            <w:pPr>
              <w:rPr>
                <w:rFonts w:ascii="Aptos" w:hAnsi="Aptos" w:cs="Calibri"/>
                <w:sz w:val="21"/>
                <w:szCs w:val="21"/>
              </w:rPr>
            </w:pPr>
            <w:r w:rsidRPr="000869F1">
              <w:rPr>
                <w:rFonts w:ascii="Aptos" w:hAnsi="Aptos" w:cs="Calibri"/>
                <w:sz w:val="21"/>
                <w:szCs w:val="21"/>
              </w:rPr>
              <w:t xml:space="preserve">The DHCS published a bulletin describing a new program partnering with The Centers for Medicare &amp; Medicaid Services’ (CMS) for coverage of Cell and Gene Therapy (CGT) to treat sickle cell disease. The drugs Lyfgenia and Casgevy will be carved out of the Medi-Cal Managed Care Plans and billed to the DHCS. Of </w:t>
            </w:r>
            <w:proofErr w:type="gramStart"/>
            <w:r w:rsidRPr="000869F1">
              <w:rPr>
                <w:rFonts w:ascii="Aptos" w:hAnsi="Aptos" w:cs="Calibri"/>
                <w:sz w:val="21"/>
                <w:szCs w:val="21"/>
              </w:rPr>
              <w:t>note</w:t>
            </w:r>
            <w:proofErr w:type="gramEnd"/>
            <w:r w:rsidRPr="000869F1">
              <w:rPr>
                <w:rFonts w:ascii="Aptos" w:hAnsi="Aptos" w:cs="Calibri"/>
                <w:sz w:val="21"/>
                <w:szCs w:val="21"/>
              </w:rPr>
              <w:t>, they are not billed to MCRx as a pharmacy claim but billed as a medical benefit to the DHCS.</w:t>
            </w:r>
          </w:p>
        </w:tc>
        <w:tc>
          <w:tcPr>
            <w:tcW w:w="2520" w:type="dxa"/>
            <w:vAlign w:val="center"/>
          </w:tcPr>
          <w:p w14:paraId="68578F18" w14:textId="51C76593" w:rsidR="00EB73B7" w:rsidRPr="000869F1" w:rsidRDefault="00074099" w:rsidP="003740F1">
            <w:pPr>
              <w:jc w:val="center"/>
              <w:rPr>
                <w:rFonts w:ascii="Aptos" w:hAnsi="Aptos"/>
                <w:sz w:val="21"/>
                <w:szCs w:val="21"/>
              </w:rPr>
            </w:pPr>
            <w:hyperlink r:id="rId11" w:history="1">
              <w:r w:rsidRPr="000869F1">
                <w:rPr>
                  <w:rStyle w:val="Hyperlink"/>
                  <w:rFonts w:ascii="Aptos" w:hAnsi="Aptos"/>
                  <w:sz w:val="21"/>
                  <w:szCs w:val="21"/>
                </w:rPr>
                <w:t>Coverage for Cell and Gene Therapy Access Model Medications</w:t>
              </w:r>
            </w:hyperlink>
          </w:p>
        </w:tc>
      </w:tr>
    </w:tbl>
    <w:p w14:paraId="3A11B2E7" w14:textId="77777777" w:rsidR="001F1F31" w:rsidRPr="001F1F31" w:rsidRDefault="001F1F31" w:rsidP="00074099">
      <w:pPr>
        <w:spacing w:after="0"/>
        <w:rPr>
          <w:rFonts w:ascii="Aptos" w:hAnsi="Aptos"/>
        </w:rPr>
      </w:pPr>
    </w:p>
    <w:p w14:paraId="17DD99C5" w14:textId="6F48E3D9" w:rsidR="000F194E" w:rsidRPr="000869F1" w:rsidRDefault="000F194E" w:rsidP="00CD6025">
      <w:pPr>
        <w:rPr>
          <w:rFonts w:ascii="Aptos" w:hAnsi="Aptos" w:cs="Times New Roman"/>
        </w:rPr>
      </w:pPr>
      <w:hyperlink r:id="rId12" w:history="1">
        <w:r w:rsidRPr="000869F1">
          <w:rPr>
            <w:rStyle w:val="Hyperlink"/>
            <w:rFonts w:ascii="Aptos" w:hAnsi="Aptos" w:cs="Times New Roman"/>
          </w:rPr>
          <w:t>Provider Bulletins</w:t>
        </w:r>
      </w:hyperlink>
      <w:r w:rsidRPr="000869F1">
        <w:rPr>
          <w:rFonts w:ascii="Aptos" w:hAnsi="Aptos" w:cs="Times New Roman"/>
        </w:rPr>
        <w:t xml:space="preserve"> are available on the </w:t>
      </w:r>
      <w:hyperlink r:id="rId13" w:history="1">
        <w:r w:rsidRPr="000869F1">
          <w:rPr>
            <w:rStyle w:val="Hyperlink"/>
            <w:rFonts w:ascii="Aptos" w:hAnsi="Aptos" w:cs="Times New Roman"/>
          </w:rPr>
          <w:t>KHS website</w:t>
        </w:r>
      </w:hyperlink>
      <w:r w:rsidRPr="000869F1">
        <w:rPr>
          <w:rFonts w:ascii="Aptos" w:hAnsi="Aptos" w:cs="Times New Roman"/>
        </w:rPr>
        <w:t>. Please visit the site regularly to stay informed about the latest updates and announcements.</w:t>
      </w:r>
    </w:p>
    <w:p w14:paraId="762554AE" w14:textId="77777777" w:rsidR="00A671D4" w:rsidRPr="000869F1" w:rsidRDefault="00A671D4" w:rsidP="00A671D4">
      <w:pPr>
        <w:rPr>
          <w:rFonts w:ascii="Aptos" w:hAnsi="Aptos" w:cstheme="minorHAnsi"/>
        </w:rPr>
      </w:pPr>
      <w:r w:rsidRPr="000869F1">
        <w:rPr>
          <w:rFonts w:ascii="Aptos" w:hAnsi="Aptos" w:cstheme="minorHAnsi"/>
        </w:rPr>
        <w:t xml:space="preserve">If you have any additional questions, please contact your Provider Relations Representative at 1-800-391-2000, silent prompt option #5. </w:t>
      </w:r>
    </w:p>
    <w:p w14:paraId="6BEFE3ED" w14:textId="6D07E605" w:rsidR="00AC4B2F" w:rsidRDefault="00DC34FF" w:rsidP="00F02E5E">
      <w:pPr>
        <w:spacing w:line="276" w:lineRule="auto"/>
        <w:rPr>
          <w:rFonts w:ascii="Aptos" w:hAnsi="Aptos" w:cs="Calibri"/>
        </w:rPr>
      </w:pPr>
      <w:r w:rsidRPr="000869F1">
        <w:rPr>
          <w:rFonts w:ascii="Aptos" w:hAnsi="Aptos" w:cs="Calibri"/>
        </w:rPr>
        <w:t>Sincerely,</w:t>
      </w:r>
    </w:p>
    <w:p w14:paraId="37776322" w14:textId="77777777" w:rsidR="000869F1" w:rsidRPr="000869F1" w:rsidRDefault="000869F1" w:rsidP="00F02E5E">
      <w:pPr>
        <w:spacing w:line="276" w:lineRule="auto"/>
        <w:rPr>
          <w:rFonts w:ascii="Aptos" w:hAnsi="Aptos" w:cs="Calibri"/>
        </w:rPr>
      </w:pPr>
    </w:p>
    <w:p w14:paraId="19EBE906" w14:textId="77777777" w:rsidR="00986E0E" w:rsidRPr="000869F1" w:rsidRDefault="00986E0E" w:rsidP="00986E0E">
      <w:pPr>
        <w:spacing w:after="0" w:line="276" w:lineRule="auto"/>
        <w:rPr>
          <w:rFonts w:ascii="Aptos" w:hAnsi="Aptos" w:cs="Calibri"/>
        </w:rPr>
      </w:pPr>
      <w:bookmarkStart w:id="0" w:name="_Hlk198840129"/>
      <w:r w:rsidRPr="000869F1">
        <w:rPr>
          <w:rFonts w:ascii="Aptos" w:hAnsi="Aptos" w:cs="Calibri"/>
        </w:rPr>
        <w:t xml:space="preserve">Bruce Wearda, </w:t>
      </w:r>
      <w:proofErr w:type="spellStart"/>
      <w:r w:rsidRPr="000869F1">
        <w:rPr>
          <w:rFonts w:ascii="Aptos" w:hAnsi="Aptos" w:cs="Calibri"/>
        </w:rPr>
        <w:t>R.Ph</w:t>
      </w:r>
      <w:proofErr w:type="spellEnd"/>
      <w:r w:rsidRPr="000869F1">
        <w:rPr>
          <w:rFonts w:ascii="Aptos" w:hAnsi="Aptos" w:cs="Calibri"/>
        </w:rPr>
        <w:t>.</w:t>
      </w:r>
    </w:p>
    <w:p w14:paraId="0A574F98" w14:textId="77777777" w:rsidR="00986E0E" w:rsidRPr="000869F1" w:rsidRDefault="00986E0E" w:rsidP="00986E0E">
      <w:pPr>
        <w:spacing w:after="0" w:line="276" w:lineRule="auto"/>
        <w:rPr>
          <w:rFonts w:ascii="Aptos" w:hAnsi="Aptos" w:cs="Calibri"/>
        </w:rPr>
      </w:pPr>
      <w:r w:rsidRPr="000869F1">
        <w:rPr>
          <w:rFonts w:ascii="Aptos" w:hAnsi="Aptos" w:cs="Calibri"/>
        </w:rPr>
        <w:t>Director of Pharmacy</w:t>
      </w:r>
    </w:p>
    <w:p w14:paraId="4F399D2E" w14:textId="651824F1" w:rsidR="00373028" w:rsidRPr="00CD6025" w:rsidRDefault="00986E0E" w:rsidP="00986E0E">
      <w:pPr>
        <w:spacing w:after="0" w:line="276" w:lineRule="auto"/>
        <w:rPr>
          <w:rFonts w:ascii="Aptos" w:hAnsi="Aptos" w:cs="Calibri"/>
          <w:sz w:val="24"/>
          <w:szCs w:val="24"/>
        </w:rPr>
      </w:pPr>
      <w:r w:rsidRPr="00A80490">
        <w:rPr>
          <w:rFonts w:ascii="Aptos" w:hAnsi="Aptos" w:cs="Calibri"/>
          <w:sz w:val="24"/>
          <w:szCs w:val="24"/>
        </w:rPr>
        <w:t>Kern Health Systems</w:t>
      </w:r>
      <w:bookmarkEnd w:id="0"/>
    </w:p>
    <w:sectPr w:rsidR="00373028" w:rsidRPr="00CD6025" w:rsidSect="0045028B">
      <w:headerReference w:type="default" r:id="rId14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A444" w14:textId="77777777" w:rsidR="000E55D4" w:rsidRDefault="000E55D4" w:rsidP="000E55D4">
      <w:pPr>
        <w:spacing w:after="0" w:line="240" w:lineRule="auto"/>
      </w:pPr>
      <w:r>
        <w:separator/>
      </w:r>
    </w:p>
  </w:endnote>
  <w:endnote w:type="continuationSeparator" w:id="0">
    <w:p w14:paraId="5D2AE769" w14:textId="77777777" w:rsidR="000E55D4" w:rsidRDefault="000E55D4" w:rsidP="000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CACD" w14:textId="77777777" w:rsidR="000E55D4" w:rsidRDefault="000E55D4" w:rsidP="000E55D4">
      <w:pPr>
        <w:spacing w:after="0" w:line="240" w:lineRule="auto"/>
      </w:pPr>
      <w:r>
        <w:separator/>
      </w:r>
    </w:p>
  </w:footnote>
  <w:footnote w:type="continuationSeparator" w:id="0">
    <w:p w14:paraId="113FC6BB" w14:textId="77777777" w:rsidR="000E55D4" w:rsidRDefault="000E55D4" w:rsidP="000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23CE" w14:textId="2B8E5B98" w:rsidR="000E55D4" w:rsidRDefault="003730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5CA173" wp14:editId="126E3BFA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7775583" cy="155257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83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236"/>
    <w:multiLevelType w:val="hybridMultilevel"/>
    <w:tmpl w:val="D8BC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2E34"/>
    <w:multiLevelType w:val="hybridMultilevel"/>
    <w:tmpl w:val="8FC2826A"/>
    <w:lvl w:ilvl="0" w:tplc="95042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A9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0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A4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D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AE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0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2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B64"/>
    <w:multiLevelType w:val="hybridMultilevel"/>
    <w:tmpl w:val="8FD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64C"/>
    <w:multiLevelType w:val="hybridMultilevel"/>
    <w:tmpl w:val="4C74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1614F"/>
    <w:multiLevelType w:val="hybridMultilevel"/>
    <w:tmpl w:val="B8F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31973"/>
    <w:multiLevelType w:val="hybridMultilevel"/>
    <w:tmpl w:val="01A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22412">
    <w:abstractNumId w:val="5"/>
  </w:num>
  <w:num w:numId="2" w16cid:durableId="77288554">
    <w:abstractNumId w:val="1"/>
  </w:num>
  <w:num w:numId="3" w16cid:durableId="566646902">
    <w:abstractNumId w:val="4"/>
  </w:num>
  <w:num w:numId="4" w16cid:durableId="1270701353">
    <w:abstractNumId w:val="2"/>
  </w:num>
  <w:num w:numId="5" w16cid:durableId="1243299127">
    <w:abstractNumId w:val="0"/>
  </w:num>
  <w:num w:numId="6" w16cid:durableId="169253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4"/>
    <w:rsid w:val="000168E2"/>
    <w:rsid w:val="00051956"/>
    <w:rsid w:val="00074099"/>
    <w:rsid w:val="000869F1"/>
    <w:rsid w:val="00097C88"/>
    <w:rsid w:val="000A3507"/>
    <w:rsid w:val="000A38BD"/>
    <w:rsid w:val="000B49C1"/>
    <w:rsid w:val="000E0C1F"/>
    <w:rsid w:val="000E55D4"/>
    <w:rsid w:val="000F194E"/>
    <w:rsid w:val="00101D5F"/>
    <w:rsid w:val="001430CF"/>
    <w:rsid w:val="001462FD"/>
    <w:rsid w:val="0019791C"/>
    <w:rsid w:val="001A4EAA"/>
    <w:rsid w:val="001E25F9"/>
    <w:rsid w:val="001F0B7A"/>
    <w:rsid w:val="001F1F31"/>
    <w:rsid w:val="00225958"/>
    <w:rsid w:val="002721B4"/>
    <w:rsid w:val="00284EA2"/>
    <w:rsid w:val="002A6431"/>
    <w:rsid w:val="002B0E26"/>
    <w:rsid w:val="002D4391"/>
    <w:rsid w:val="00353AE9"/>
    <w:rsid w:val="00373028"/>
    <w:rsid w:val="003740F1"/>
    <w:rsid w:val="003771CE"/>
    <w:rsid w:val="003C793E"/>
    <w:rsid w:val="00412378"/>
    <w:rsid w:val="00417D25"/>
    <w:rsid w:val="00422427"/>
    <w:rsid w:val="0045028B"/>
    <w:rsid w:val="004605D5"/>
    <w:rsid w:val="00616C5A"/>
    <w:rsid w:val="00662885"/>
    <w:rsid w:val="007100A5"/>
    <w:rsid w:val="00785171"/>
    <w:rsid w:val="0079712E"/>
    <w:rsid w:val="00841787"/>
    <w:rsid w:val="009113B9"/>
    <w:rsid w:val="00947A06"/>
    <w:rsid w:val="009506AC"/>
    <w:rsid w:val="00986E0E"/>
    <w:rsid w:val="009D0B70"/>
    <w:rsid w:val="00A1551C"/>
    <w:rsid w:val="00A422DA"/>
    <w:rsid w:val="00A671D4"/>
    <w:rsid w:val="00A67F5F"/>
    <w:rsid w:val="00AC4B2F"/>
    <w:rsid w:val="00AF2CCB"/>
    <w:rsid w:val="00B1635A"/>
    <w:rsid w:val="00C05F31"/>
    <w:rsid w:val="00C54A2C"/>
    <w:rsid w:val="00C60991"/>
    <w:rsid w:val="00C67D70"/>
    <w:rsid w:val="00C77F48"/>
    <w:rsid w:val="00C9787E"/>
    <w:rsid w:val="00CD6025"/>
    <w:rsid w:val="00D24B36"/>
    <w:rsid w:val="00D2606A"/>
    <w:rsid w:val="00D32524"/>
    <w:rsid w:val="00D83780"/>
    <w:rsid w:val="00D871C6"/>
    <w:rsid w:val="00DC34FF"/>
    <w:rsid w:val="00E45AF8"/>
    <w:rsid w:val="00E602DA"/>
    <w:rsid w:val="00E61E3B"/>
    <w:rsid w:val="00EB73B7"/>
    <w:rsid w:val="00EE63CA"/>
    <w:rsid w:val="00F02E5E"/>
    <w:rsid w:val="00F227DA"/>
    <w:rsid w:val="00F651E8"/>
    <w:rsid w:val="00FA6D8C"/>
    <w:rsid w:val="00FE12F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F3C988A"/>
  <w15:chartTrackingRefBased/>
  <w15:docId w15:val="{0BF73E70-B424-4959-B568-A1BC197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D4"/>
  </w:style>
  <w:style w:type="paragraph" w:styleId="Footer">
    <w:name w:val="footer"/>
    <w:basedOn w:val="Normal"/>
    <w:link w:val="Foot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D4"/>
  </w:style>
  <w:style w:type="character" w:styleId="Hyperlink">
    <w:name w:val="Hyperlink"/>
    <w:rsid w:val="00DC3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7DA"/>
    <w:pPr>
      <w:ind w:left="720"/>
      <w:contextualSpacing/>
    </w:pPr>
  </w:style>
  <w:style w:type="table" w:styleId="TableGrid">
    <w:name w:val="Table Grid"/>
    <w:basedOn w:val="TableNormal"/>
    <w:uiPriority w:val="39"/>
    <w:rsid w:val="000F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30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ifornia.smartrx-test.lh.primetherapeutics.com/cms/medicalrx/static-assets/documents/provider/publications/2025.09_A_Reminder_Prescription_Supplements_Not_Covered.pdf" TargetMode="External"/><Relationship Id="rId13" Type="http://schemas.openxmlformats.org/officeDocument/2006/relationships/hyperlink" Target="https://www.kernfamilyhealthcar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ernfamilyhealthcare.com/providers/bulleti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ifornia.smartrx-test.lh.primetherapeutics.com/cms/medicalrx/static-assets/documents/provider/publications/2025.09_A_Coverage_Cell_Gene_Therapy_Access_Model_Medication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lifornia.smartrx-test.lh.primetherapeutics.com/cms/medicalrx/static-assets/documents/provider/publications/2025.09_A_MAIC_30-Day_No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ifornia.smartrx-test.lh.primetherapeutics.com/cms/medicalrx/static-assets/documents/provider/publications/2025.09_A_Changes_to_CCS_Panel_Authority_Formulary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C843-8C29-41D7-B67C-5F634072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Lopez</dc:creator>
  <cp:keywords/>
  <dc:description/>
  <cp:lastModifiedBy>Vincent Trevino</cp:lastModifiedBy>
  <cp:revision>2</cp:revision>
  <dcterms:created xsi:type="dcterms:W3CDTF">2025-09-08T22:06:00Z</dcterms:created>
  <dcterms:modified xsi:type="dcterms:W3CDTF">2025-09-08T22:06:00Z</dcterms:modified>
</cp:coreProperties>
</file>