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0"/>
        <w:jc w:val="center"/>
      </w:pPr>
      <w:r>
        <w:rPr>
          <w:rFonts w:ascii="Calibri" w:cs="Calibri" w:eastAsia="Calibri" w:hAnsi="Calibri"/>
          <w:b/>
          <w:bCs/>
          <w:color w:val="1F3B57"/>
          <w:sz w:val="44"/>
          <w:szCs w:val="44"/>
        </w:rPr>
        <w:t xml:space="preserve">DREAM HOUSE</w:t>
      </w:r>
    </w:p>
    <w:p>
      <w:pPr>
        <w:spacing w:after="300"/>
        <w:jc w:val="center"/>
      </w:pPr>
      <w:r>
        <w:rPr>
          <w:rFonts w:ascii="Calibri" w:cs="Calibri" w:eastAsia="Calibri" w:hAnsi="Calibri"/>
          <w:b/>
          <w:bCs/>
          <w:color w:val="B08D57"/>
          <w:sz w:val="26"/>
          <w:szCs w:val="26"/>
        </w:rPr>
        <w:t xml:space="preserve">CONSTRUCTORA INMOBILIARIA S.A.S.</w:t>
      </w:r>
    </w:p>
    <w:p>
      <w:pPr>
        <w:pBdr>
          <w:bottom w:val="single" w:color="B08D57" w:sz="10" w:space="8"/>
        </w:pBdr>
        <w:spacing w:after="500"/>
      </w:pPr>
    </w:p>
    <w:p>
      <w:pPr>
        <w:spacing w:after="100"/>
        <w:jc w:val="center"/>
      </w:pPr>
      <w:r>
        <w:rPr>
          <w:rFonts w:ascii="Calibri" w:cs="Calibri" w:eastAsia="Calibri" w:hAnsi="Calibri"/>
          <w:b/>
          <w:bCs/>
          <w:color w:val="1F3B57"/>
          <w:sz w:val="32"/>
          <w:szCs w:val="32"/>
        </w:rPr>
        <w:t xml:space="preserve">POLÍTICA DE TRATAMIENTO Y PROTECCIÓN</w:t>
      </w:r>
    </w:p>
    <w:p>
      <w:pPr>
        <w:spacing w:after="500"/>
        <w:jc w:val="center"/>
      </w:pPr>
      <w:r>
        <w:rPr>
          <w:rFonts w:ascii="Calibri" w:cs="Calibri" w:eastAsia="Calibri" w:hAnsi="Calibri"/>
          <w:b/>
          <w:bCs/>
          <w:color w:val="1F3B57"/>
          <w:sz w:val="32"/>
          <w:szCs w:val="32"/>
        </w:rPr>
        <w:t xml:space="preserve">DE DATOS PERSONALES</w:t>
      </w:r>
    </w:p>
    <w:p>
      <w:pPr>
        <w:spacing w:after="100"/>
        <w:jc w:val="center"/>
      </w:pPr>
      <w:r>
        <w:rPr>
          <w:rFonts w:ascii="Calibri" w:cs="Calibri" w:eastAsia="Calibri" w:hAnsi="Calibri"/>
          <w:i/>
          <w:iCs/>
          <w:color w:val="555555"/>
          <w:sz w:val="21"/>
          <w:szCs w:val="21"/>
        </w:rPr>
        <w:t xml:space="preserve">Elaborada en cumplimiento de la Ley 1581 de 2012, el Decreto 1377 de 2013</w:t>
      </w:r>
    </w:p>
    <w:p>
      <w:pPr>
        <w:spacing w:after="600"/>
        <w:jc w:val="center"/>
      </w:pPr>
      <w:r>
        <w:rPr>
          <w:rFonts w:ascii="Calibri" w:cs="Calibri" w:eastAsia="Calibri" w:hAnsi="Calibri"/>
          <w:i/>
          <w:iCs/>
          <w:color w:val="555555"/>
          <w:sz w:val="21"/>
          <w:szCs w:val="21"/>
        </w:rPr>
        <w:t xml:space="preserve">y el Decreto 1074 de 2015 (Título 2, Capítulo 25)</w:t>
      </w:r>
    </w:p>
    <w:p>
      <w:pPr>
        <w:spacing w:after="80"/>
        <w:jc w:val="center"/>
      </w:pPr>
      <w:r>
        <w:rPr>
          <w:rFonts w:ascii="Calibri" w:cs="Calibri" w:eastAsia="Calibri" w:hAnsi="Calibri"/>
          <w:color w:val="333333"/>
          <w:sz w:val="20"/>
          <w:szCs w:val="20"/>
        </w:rPr>
        <w:t xml:space="preserve">NIT: 901.906.317-7</w:t>
      </w:r>
    </w:p>
    <w:p>
      <w:pPr>
        <w:spacing w:after="80"/>
        <w:jc w:val="center"/>
      </w:pPr>
      <w:r>
        <w:rPr>
          <w:rFonts w:ascii="Calibri" w:cs="Calibri" w:eastAsia="Calibri" w:hAnsi="Calibri"/>
          <w:color w:val="333333"/>
          <w:sz w:val="20"/>
          <w:szCs w:val="20"/>
        </w:rPr>
        <w:t xml:space="preserve">Girardot, Cundinamarca, Colombia</w:t>
      </w:r>
    </w:p>
    <w:p>
      <w:pPr>
        <w:spacing w:after="80"/>
        <w:jc w:val="center"/>
      </w:pPr>
      <w:r>
        <w:rPr>
          <w:rFonts w:ascii="Calibri" w:cs="Calibri" w:eastAsia="Calibri" w:hAnsi="Calibri"/>
          <w:color w:val="333333"/>
          <w:sz w:val="20"/>
          <w:szCs w:val="20"/>
        </w:rPr>
        <w:t xml:space="preserve">Correo: infogerenciadh@gmail.com  ·  Celular: 314 287 9719</w:t>
      </w:r>
    </w:p>
    <w:p>
      <w:pPr>
        <w:spacing w:after="100"/>
        <w:jc w:val="center"/>
      </w:pPr>
      <w:r>
        <w:rPr>
          <w:rFonts w:ascii="Calibri" w:cs="Calibri" w:eastAsia="Calibri" w:hAnsi="Calibri"/>
          <w:color w:val="333333"/>
          <w:sz w:val="20"/>
          <w:szCs w:val="20"/>
        </w:rPr>
        <w:t xml:space="preserve">Versión 1.0 — Vigente desde el 4 de agosto de 2026</w:t>
      </w:r>
    </w:p>
    <w:p>
      <w:r>
        <w:br w:type="page"/>
      </w:r>
    </w:p>
    <w:p>
      <w:pPr>
        <w:pStyle w:val="Heading1"/>
        <w:pBdr>
          <w:bottom w:val="single" w:color="B08D57" w:sz="6" w:space="4"/>
        </w:pBdr>
        <w:spacing w:after="180" w:before="360"/>
      </w:pPr>
      <w:r>
        <w:rPr>
          <w:rFonts w:ascii="Calibri" w:cs="Calibri" w:eastAsia="Calibri" w:hAnsi="Calibri"/>
          <w:b/>
          <w:bCs/>
          <w:color w:val="1F3B57"/>
          <w:sz w:val="26"/>
          <w:szCs w:val="26"/>
        </w:rPr>
        <w:t xml:space="preserve">1. Objeto</w:t>
      </w:r>
    </w:p>
    <w:p>
      <w:pPr>
        <w:spacing w:after="160" w:line="300"/>
        <w:jc w:val="both"/>
      </w:pPr>
      <w:r>
        <w:rPr>
          <w:rFonts w:ascii="Calibri" w:cs="Calibri" w:eastAsia="Calibri" w:hAnsi="Calibri"/>
          <w:color w:val="222222"/>
          <w:sz w:val="21"/>
          <w:szCs w:val="21"/>
        </w:rPr>
        <w:t xml:space="preserve">Con el fin de dar cumplimiento a lo dispuesto en la Ley 1581 de 2012, el Decreto 1377 de 2013 y el Decreto 1074 de 2015 (que compiló el Decreto 1377 de 2013 en su Título 2, Capítulo 25), DREAM HOUSE CONSTRUCTORA INMOBILIARIA S.A.S. (en adelante "DREAM HOUSE" o "la Compañía") adopta la presente Política de Tratamiento y Protección de Datos Personales, con el objeto de:</w:t>
      </w:r>
    </w:p>
    <w:p>
      <w:pPr>
        <w:pStyle w:val="ListParagraph"/>
        <w:numPr>
          <w:ilvl w:val="0"/>
          <w:numId w:val="2"/>
        </w:numPr>
        <w:spacing w:after="90" w:line="290"/>
        <w:jc w:val="both"/>
      </w:pPr>
      <w:r>
        <w:rPr>
          <w:rFonts w:ascii="Calibri" w:cs="Calibri" w:eastAsia="Calibri" w:hAnsi="Calibri"/>
          <w:color w:val="222222"/>
          <w:sz w:val="21"/>
          <w:szCs w:val="21"/>
        </w:rPr>
        <w:t xml:space="preserve">Regular la recolección, almacenamiento, uso, circulación, transmisión, transferencia y supresión de los datos personales que DREAM HOUSE recolecta en desarrollo de su objeto social.</w:t>
      </w:r>
    </w:p>
    <w:p>
      <w:pPr>
        <w:pStyle w:val="ListParagraph"/>
        <w:numPr>
          <w:ilvl w:val="0"/>
          <w:numId w:val="2"/>
        </w:numPr>
        <w:spacing w:after="90" w:line="290"/>
        <w:jc w:val="both"/>
      </w:pPr>
      <w:r>
        <w:rPr>
          <w:rFonts w:ascii="Calibri" w:cs="Calibri" w:eastAsia="Calibri" w:hAnsi="Calibri"/>
          <w:color w:val="222222"/>
          <w:sz w:val="21"/>
          <w:szCs w:val="21"/>
        </w:rPr>
        <w:t xml:space="preserve">Informar a los Titulares de la información las finalidades del tratamiento, sus derechos y los canales dispuestos para ejercerlos.</w:t>
      </w:r>
    </w:p>
    <w:p>
      <w:pPr>
        <w:pStyle w:val="ListParagraph"/>
        <w:numPr>
          <w:ilvl w:val="0"/>
          <w:numId w:val="2"/>
        </w:numPr>
        <w:spacing w:after="90" w:line="290"/>
        <w:jc w:val="both"/>
      </w:pPr>
      <w:r>
        <w:rPr>
          <w:rFonts w:ascii="Calibri" w:cs="Calibri" w:eastAsia="Calibri" w:hAnsi="Calibri"/>
          <w:color w:val="222222"/>
          <w:sz w:val="21"/>
          <w:szCs w:val="21"/>
        </w:rPr>
        <w:t xml:space="preserve">Garantizar el derecho constitucional al Hábeas Data (Art. 15 de la Constitución Política de Colombia) y los principios de legalidad, finalidad, libertad, veracidad, transparencia, seguridad y confidencialidad en el manejo de la información.</w:t>
      </w:r>
    </w:p>
    <w:p>
      <w:pPr>
        <w:pStyle w:val="Heading1"/>
        <w:pBdr>
          <w:bottom w:val="single" w:color="B08D57" w:sz="6" w:space="4"/>
        </w:pBdr>
        <w:spacing w:after="180" w:before="360"/>
      </w:pPr>
      <w:r>
        <w:rPr>
          <w:rFonts w:ascii="Calibri" w:cs="Calibri" w:eastAsia="Calibri" w:hAnsi="Calibri"/>
          <w:b/>
          <w:bCs/>
          <w:color w:val="1F3B57"/>
          <w:sz w:val="26"/>
          <w:szCs w:val="26"/>
        </w:rPr>
        <w:t xml:space="preserve">2. Identificación del Responsable del Tratamiento</w:t>
      </w:r>
    </w:p>
    <w:p>
      <w:pPr>
        <w:spacing w:after="160" w:line="300"/>
        <w:jc w:val="both"/>
      </w:pPr>
      <w:r>
        <w:rPr>
          <w:rFonts w:ascii="Calibri" w:cs="Calibri" w:eastAsia="Calibri" w:hAnsi="Calibri"/>
          <w:b/>
          <w:bCs/>
          <w:color w:val="222222"/>
          <w:sz w:val="21"/>
          <w:szCs w:val="21"/>
        </w:rPr>
        <w:t xml:space="preserve">DREAM HOUSE CONSTRUCTORA INMOBILIARIA S.A.S.</w:t>
      </w:r>
      <w:r>
        <w:rPr>
          <w:rFonts w:ascii="Calibri" w:cs="Calibri" w:eastAsia="Calibri" w:hAnsi="Calibri"/>
          <w:color w:val="222222"/>
          <w:sz w:val="21"/>
          <w:szCs w:val="21"/>
        </w:rPr>
        <w:t xml:space="preserve">, identificada con NIT 901.906.317-7, con domicilio principal en la ciudad de Girardot, Cundinamarca, Colombia, correo electrónico de contacto </w:t>
      </w:r>
      <w:r>
        <w:rPr>
          <w:rFonts w:ascii="Calibri" w:cs="Calibri" w:eastAsia="Calibri" w:hAnsi="Calibri"/>
          <w:b/>
          <w:bCs/>
          <w:color w:val="222222"/>
          <w:sz w:val="21"/>
          <w:szCs w:val="21"/>
        </w:rPr>
        <w:t xml:space="preserve">infogerenciadh@gmail.com</w:t>
      </w:r>
      <w:r>
        <w:rPr>
          <w:rFonts w:ascii="Calibri" w:cs="Calibri" w:eastAsia="Calibri" w:hAnsi="Calibri"/>
          <w:color w:val="222222"/>
          <w:sz w:val="21"/>
          <w:szCs w:val="21"/>
        </w:rPr>
        <w:t xml:space="preserve"> y celular </w:t>
      </w:r>
      <w:r>
        <w:rPr>
          <w:rFonts w:ascii="Calibri" w:cs="Calibri" w:eastAsia="Calibri" w:hAnsi="Calibri"/>
          <w:b/>
          <w:bCs/>
          <w:color w:val="222222"/>
          <w:sz w:val="21"/>
          <w:szCs w:val="21"/>
        </w:rPr>
        <w:t xml:space="preserve">314 287 9719</w:t>
      </w:r>
      <w:r>
        <w:rPr>
          <w:rFonts w:ascii="Calibri" w:cs="Calibri" w:eastAsia="Calibri" w:hAnsi="Calibri"/>
          <w:color w:val="222222"/>
          <w:sz w:val="21"/>
          <w:szCs w:val="21"/>
        </w:rPr>
        <w:t xml:space="preserve">, actúa como Responsable del Tratamiento de los datos personales que recolecta directamente o a través de sus canales de atención, su página web, redes sociales, salas de ventas, ferias inmobiliarias y demás puntos de contacto.</w:t>
      </w:r>
    </w:p>
    <w:p>
      <w:pPr>
        <w:spacing w:after="160" w:line="300"/>
        <w:jc w:val="both"/>
      </w:pPr>
      <w:r>
        <w:rPr>
          <w:rFonts w:ascii="Calibri" w:cs="Calibri" w:eastAsia="Calibri" w:hAnsi="Calibri"/>
          <w:color w:val="222222"/>
          <w:sz w:val="21"/>
          <w:szCs w:val="21"/>
        </w:rPr>
        <w:t xml:space="preserve">Las partes interesadas (clientes, compradores, arrendatarios, proveedores, contratistas, colaboradores y demás Titulares) reconocen que el suministro de su información personal a DREAM HOUSE se realiza de manera libre, voluntaria, previa, explícita e informada, y que dicha información hará parte de las bases de datos de la Compañía, siendo tratada en los términos que se describen en esta Política.</w:t>
      </w:r>
    </w:p>
    <w:p>
      <w:pPr>
        <w:pStyle w:val="Heading1"/>
        <w:pBdr>
          <w:bottom w:val="single" w:color="B08D57" w:sz="6" w:space="4"/>
        </w:pBdr>
        <w:spacing w:after="180" w:before="360"/>
      </w:pPr>
      <w:r>
        <w:rPr>
          <w:rFonts w:ascii="Calibri" w:cs="Calibri" w:eastAsia="Calibri" w:hAnsi="Calibri"/>
          <w:b/>
          <w:bCs/>
          <w:color w:val="1F3B57"/>
          <w:sz w:val="26"/>
          <w:szCs w:val="26"/>
        </w:rPr>
        <w:t xml:space="preserve">3. Marco Normativo</w:t>
      </w:r>
    </w:p>
    <w:p>
      <w:pPr>
        <w:spacing w:after="160" w:line="300"/>
        <w:jc w:val="both"/>
      </w:pPr>
      <w:r>
        <w:rPr>
          <w:rFonts w:ascii="Calibri" w:cs="Calibri" w:eastAsia="Calibri" w:hAnsi="Calibri"/>
          <w:color w:val="222222"/>
          <w:sz w:val="21"/>
          <w:szCs w:val="21"/>
        </w:rPr>
        <w:t xml:space="preserve">Esta Política se fundamenta principalmente en:</w:t>
      </w:r>
    </w:p>
    <w:p>
      <w:pPr>
        <w:pStyle w:val="ListParagraph"/>
        <w:numPr>
          <w:ilvl w:val="0"/>
          <w:numId w:val="2"/>
        </w:numPr>
        <w:spacing w:after="90" w:line="290"/>
        <w:jc w:val="both"/>
      </w:pPr>
      <w:r>
        <w:rPr>
          <w:rFonts w:ascii="Calibri" w:cs="Calibri" w:eastAsia="Calibri" w:hAnsi="Calibri"/>
          <w:color w:val="222222"/>
          <w:sz w:val="21"/>
          <w:szCs w:val="21"/>
        </w:rPr>
        <w:t xml:space="preserve">Artículo 15 de la Constitución Política de Colombia (derecho al Hábeas Data).</w:t>
      </w:r>
    </w:p>
    <w:p>
      <w:pPr>
        <w:pStyle w:val="ListParagraph"/>
        <w:numPr>
          <w:ilvl w:val="0"/>
          <w:numId w:val="2"/>
        </w:numPr>
        <w:spacing w:after="90" w:line="290"/>
        <w:jc w:val="both"/>
      </w:pPr>
      <w:r>
        <w:rPr>
          <w:rFonts w:ascii="Calibri" w:cs="Calibri" w:eastAsia="Calibri" w:hAnsi="Calibri"/>
          <w:color w:val="222222"/>
          <w:sz w:val="21"/>
          <w:szCs w:val="21"/>
        </w:rPr>
        <w:t xml:space="preserve">Ley Estatutaria 1581 de 2012, "Por la cual se dictan disposiciones generales para la protección de datos personales".</w:t>
      </w:r>
    </w:p>
    <w:p>
      <w:pPr>
        <w:pStyle w:val="ListParagraph"/>
        <w:numPr>
          <w:ilvl w:val="0"/>
          <w:numId w:val="2"/>
        </w:numPr>
        <w:spacing w:after="90" w:line="290"/>
        <w:jc w:val="both"/>
      </w:pPr>
      <w:r>
        <w:rPr>
          <w:rFonts w:ascii="Calibri" w:cs="Calibri" w:eastAsia="Calibri" w:hAnsi="Calibri"/>
          <w:color w:val="222222"/>
          <w:sz w:val="21"/>
          <w:szCs w:val="21"/>
        </w:rPr>
        <w:t xml:space="preserve">Decreto 1377 de 2013, reglamentario de la Ley 1581 de 2012.</w:t>
      </w:r>
    </w:p>
    <w:p>
      <w:pPr>
        <w:pStyle w:val="ListParagraph"/>
        <w:numPr>
          <w:ilvl w:val="0"/>
          <w:numId w:val="2"/>
        </w:numPr>
        <w:spacing w:after="90" w:line="290"/>
        <w:jc w:val="both"/>
      </w:pPr>
      <w:r>
        <w:rPr>
          <w:rFonts w:ascii="Calibri" w:cs="Calibri" w:eastAsia="Calibri" w:hAnsi="Calibri"/>
          <w:color w:val="222222"/>
          <w:sz w:val="21"/>
          <w:szCs w:val="21"/>
        </w:rPr>
        <w:t xml:space="preserve">Decreto 1074 de 2015, "Decreto Único Reglamentario del Sector Comercio, Industria y Turismo" (Título 2, Capítulo 25), que compila el Decreto 1377 de 2013.</w:t>
      </w:r>
    </w:p>
    <w:p>
      <w:pPr>
        <w:pStyle w:val="ListParagraph"/>
        <w:numPr>
          <w:ilvl w:val="0"/>
          <w:numId w:val="2"/>
        </w:numPr>
        <w:spacing w:after="90" w:line="290"/>
        <w:jc w:val="both"/>
      </w:pPr>
      <w:r>
        <w:rPr>
          <w:rFonts w:ascii="Calibri" w:cs="Calibri" w:eastAsia="Calibri" w:hAnsi="Calibri"/>
          <w:color w:val="222222"/>
          <w:sz w:val="21"/>
          <w:szCs w:val="21"/>
        </w:rPr>
        <w:t xml:space="preserve">Ley 1266 de 2008 (Habeas Data financiero), en lo que resulte aplicable al tratamiento de datos crediticios y financieros de clientes.</w:t>
      </w:r>
    </w:p>
    <w:p>
      <w:pPr>
        <w:pStyle w:val="ListParagraph"/>
        <w:numPr>
          <w:ilvl w:val="0"/>
          <w:numId w:val="2"/>
        </w:numPr>
        <w:spacing w:after="90" w:line="290"/>
        <w:jc w:val="both"/>
      </w:pPr>
      <w:r>
        <w:rPr>
          <w:rFonts w:ascii="Calibri" w:cs="Calibri" w:eastAsia="Calibri" w:hAnsi="Calibri"/>
          <w:color w:val="222222"/>
          <w:sz w:val="21"/>
          <w:szCs w:val="21"/>
        </w:rPr>
        <w:t xml:space="preserve">Circular Externa N.º 002 de 2024 de la Superintendencia de Industria y Comercio, que fija los lineamientos sobre el tratamiento de datos personales en sistemas de Inteligencia Artificial.</w:t>
      </w:r>
    </w:p>
    <w:p>
      <w:pPr>
        <w:pStyle w:val="ListParagraph"/>
        <w:numPr>
          <w:ilvl w:val="0"/>
          <w:numId w:val="2"/>
        </w:numPr>
        <w:spacing w:after="90" w:line="290"/>
        <w:jc w:val="both"/>
      </w:pPr>
      <w:r>
        <w:rPr>
          <w:rFonts w:ascii="Calibri" w:cs="Calibri" w:eastAsia="Calibri" w:hAnsi="Calibri"/>
          <w:color w:val="222222"/>
          <w:sz w:val="21"/>
          <w:szCs w:val="21"/>
        </w:rPr>
        <w:t xml:space="preserve">Demás normas que las modifiquen, adicionen o sustituyan —incluyendo la eventual ley estatutaria o marco regulatorio de Inteligencia Artificial actualmente en trámite en el Congreso de la República—, así como las instrucciones y circulares emitidas por la Superintendencia de Industria y Comercio (SIC).</w:t>
      </w:r>
    </w:p>
    <w:p>
      <w:pPr>
        <w:pStyle w:val="Heading1"/>
        <w:pBdr>
          <w:bottom w:val="single" w:color="B08D57" w:sz="6" w:space="4"/>
        </w:pBdr>
        <w:spacing w:after="180" w:before="360"/>
      </w:pPr>
      <w:r>
        <w:rPr>
          <w:rFonts w:ascii="Calibri" w:cs="Calibri" w:eastAsia="Calibri" w:hAnsi="Calibri"/>
          <w:b/>
          <w:bCs/>
          <w:color w:val="1F3B57"/>
          <w:sz w:val="26"/>
          <w:szCs w:val="26"/>
        </w:rPr>
        <w:t xml:space="preserve">4. Definiciones</w:t>
      </w:r>
    </w:p>
    <w:p>
      <w:pPr>
        <w:pStyle w:val="ListParagraph"/>
        <w:numPr>
          <w:ilvl w:val="0"/>
          <w:numId w:val="2"/>
        </w:numPr>
        <w:spacing w:after="90" w:line="290"/>
        <w:jc w:val="both"/>
      </w:pPr>
      <w:r>
        <w:rPr>
          <w:rFonts w:ascii="Calibri" w:cs="Calibri" w:eastAsia="Calibri" w:hAnsi="Calibri"/>
          <w:b/>
          <w:bCs/>
          <w:color w:val="222222"/>
          <w:sz w:val="21"/>
          <w:szCs w:val="21"/>
        </w:rPr>
        <w:t xml:space="preserve">Dato personal: </w:t>
      </w:r>
      <w:r>
        <w:rPr>
          <w:rFonts w:ascii="Calibri" w:cs="Calibri" w:eastAsia="Calibri" w:hAnsi="Calibri"/>
          <w:color w:val="222222"/>
          <w:sz w:val="21"/>
          <w:szCs w:val="21"/>
        </w:rPr>
        <w:t xml:space="preserve">cualquier información vinculada o que pueda asociarse a una o varias personas naturales determinadas o determinables.</w:t>
      </w:r>
    </w:p>
    <w:p>
      <w:pPr>
        <w:pStyle w:val="ListParagraph"/>
        <w:numPr>
          <w:ilvl w:val="0"/>
          <w:numId w:val="2"/>
        </w:numPr>
        <w:spacing w:after="90" w:line="290"/>
        <w:jc w:val="both"/>
      </w:pPr>
      <w:r>
        <w:rPr>
          <w:rFonts w:ascii="Calibri" w:cs="Calibri" w:eastAsia="Calibri" w:hAnsi="Calibri"/>
          <w:b/>
          <w:bCs/>
          <w:color w:val="222222"/>
          <w:sz w:val="21"/>
          <w:szCs w:val="21"/>
        </w:rPr>
        <w:t xml:space="preserve">Dato sensible: </w:t>
      </w:r>
      <w:r>
        <w:rPr>
          <w:rFonts w:ascii="Calibri" w:cs="Calibri" w:eastAsia="Calibri" w:hAnsi="Calibri"/>
          <w:color w:val="222222"/>
          <w:sz w:val="21"/>
          <w:szCs w:val="21"/>
        </w:rPr>
        <w:t xml:space="preserve">aquel que afecta la intimidad del Titular o cuyo uso indebido puede generar discriminación (origen racial o étnico, orientación política, convicciones religiosas o filosóficas, pertenencia a sindicatos u organizaciones sociales, datos de salud, datos biométricos y datos relativos a la vida sexual).</w:t>
      </w:r>
    </w:p>
    <w:p>
      <w:pPr>
        <w:pStyle w:val="ListParagraph"/>
        <w:numPr>
          <w:ilvl w:val="0"/>
          <w:numId w:val="2"/>
        </w:numPr>
        <w:spacing w:after="90" w:line="290"/>
        <w:jc w:val="both"/>
      </w:pPr>
      <w:r>
        <w:rPr>
          <w:rFonts w:ascii="Calibri" w:cs="Calibri" w:eastAsia="Calibri" w:hAnsi="Calibri"/>
          <w:b/>
          <w:bCs/>
          <w:color w:val="222222"/>
          <w:sz w:val="21"/>
          <w:szCs w:val="21"/>
        </w:rPr>
        <w:t xml:space="preserve">Titular: </w:t>
      </w:r>
      <w:r>
        <w:rPr>
          <w:rFonts w:ascii="Calibri" w:cs="Calibri" w:eastAsia="Calibri" w:hAnsi="Calibri"/>
          <w:color w:val="222222"/>
          <w:sz w:val="21"/>
          <w:szCs w:val="21"/>
        </w:rPr>
        <w:t xml:space="preserve">la persona natural cuyos datos personales son objeto de tratamiento.</w:t>
      </w:r>
    </w:p>
    <w:p>
      <w:pPr>
        <w:pStyle w:val="ListParagraph"/>
        <w:numPr>
          <w:ilvl w:val="0"/>
          <w:numId w:val="2"/>
        </w:numPr>
        <w:spacing w:after="90" w:line="290"/>
        <w:jc w:val="both"/>
      </w:pPr>
      <w:r>
        <w:rPr>
          <w:rFonts w:ascii="Calibri" w:cs="Calibri" w:eastAsia="Calibri" w:hAnsi="Calibri"/>
          <w:b/>
          <w:bCs/>
          <w:color w:val="222222"/>
          <w:sz w:val="21"/>
          <w:szCs w:val="21"/>
        </w:rPr>
        <w:t xml:space="preserve">Tratamiento: </w:t>
      </w:r>
      <w:r>
        <w:rPr>
          <w:rFonts w:ascii="Calibri" w:cs="Calibri" w:eastAsia="Calibri" w:hAnsi="Calibri"/>
          <w:color w:val="222222"/>
          <w:sz w:val="21"/>
          <w:szCs w:val="21"/>
        </w:rPr>
        <w:t xml:space="preserve">cualquier operación sobre datos personales, tales como la recolección, almacenamiento, uso, circulación o supresión.</w:t>
      </w:r>
    </w:p>
    <w:p>
      <w:pPr>
        <w:pStyle w:val="ListParagraph"/>
        <w:numPr>
          <w:ilvl w:val="0"/>
          <w:numId w:val="2"/>
        </w:numPr>
        <w:spacing w:after="90" w:line="290"/>
        <w:jc w:val="both"/>
      </w:pPr>
      <w:r>
        <w:rPr>
          <w:rFonts w:ascii="Calibri" w:cs="Calibri" w:eastAsia="Calibri" w:hAnsi="Calibri"/>
          <w:b/>
          <w:bCs/>
          <w:color w:val="222222"/>
          <w:sz w:val="21"/>
          <w:szCs w:val="21"/>
        </w:rPr>
        <w:t xml:space="preserve">Responsable del Tratamiento: </w:t>
      </w:r>
      <w:r>
        <w:rPr>
          <w:rFonts w:ascii="Calibri" w:cs="Calibri" w:eastAsia="Calibri" w:hAnsi="Calibri"/>
          <w:color w:val="222222"/>
          <w:sz w:val="21"/>
          <w:szCs w:val="21"/>
        </w:rPr>
        <w:t xml:space="preserve">persona natural o jurídica que decide sobre la base de datos y/o el tratamiento de los datos, en este caso, DREAM HOUSE CONSTRUCTORA INMOBILIARIA S.A.S.</w:t>
      </w:r>
    </w:p>
    <w:p>
      <w:pPr>
        <w:pStyle w:val="ListParagraph"/>
        <w:numPr>
          <w:ilvl w:val="0"/>
          <w:numId w:val="2"/>
        </w:numPr>
        <w:spacing w:after="90" w:line="290"/>
        <w:jc w:val="both"/>
      </w:pPr>
      <w:r>
        <w:rPr>
          <w:rFonts w:ascii="Calibri" w:cs="Calibri" w:eastAsia="Calibri" w:hAnsi="Calibri"/>
          <w:b/>
          <w:bCs/>
          <w:color w:val="222222"/>
          <w:sz w:val="21"/>
          <w:szCs w:val="21"/>
        </w:rPr>
        <w:t xml:space="preserve">Encargado del Tratamiento: </w:t>
      </w:r>
      <w:r>
        <w:rPr>
          <w:rFonts w:ascii="Calibri" w:cs="Calibri" w:eastAsia="Calibri" w:hAnsi="Calibri"/>
          <w:color w:val="222222"/>
          <w:sz w:val="21"/>
          <w:szCs w:val="21"/>
        </w:rPr>
        <w:t xml:space="preserve">persona natural o jurídica que, por sí misma o en asocio con otros, realiza el tratamiento de datos personales por cuenta de DREAM HOUSE (por ejemplo, proveedores de tecnología, mensajería, cobranza o auditoría).</w:t>
      </w:r>
    </w:p>
    <w:p>
      <w:pPr>
        <w:pStyle w:val="ListParagraph"/>
        <w:numPr>
          <w:ilvl w:val="0"/>
          <w:numId w:val="2"/>
        </w:numPr>
        <w:spacing w:after="90" w:line="290"/>
        <w:jc w:val="both"/>
      </w:pPr>
      <w:r>
        <w:rPr>
          <w:rFonts w:ascii="Calibri" w:cs="Calibri" w:eastAsia="Calibri" w:hAnsi="Calibri"/>
          <w:b/>
          <w:bCs/>
          <w:color w:val="222222"/>
          <w:sz w:val="21"/>
          <w:szCs w:val="21"/>
        </w:rPr>
        <w:t xml:space="preserve">Autorización: </w:t>
      </w:r>
      <w:r>
        <w:rPr>
          <w:rFonts w:ascii="Calibri" w:cs="Calibri" w:eastAsia="Calibri" w:hAnsi="Calibri"/>
          <w:color w:val="222222"/>
          <w:sz w:val="21"/>
          <w:szCs w:val="21"/>
        </w:rPr>
        <w:t xml:space="preserve">consentimiento previo, expreso e informado del Titular para llevar a cabo el tratamiento de sus datos personales.</w:t>
      </w:r>
    </w:p>
    <w:p>
      <w:pPr>
        <w:pStyle w:val="ListParagraph"/>
        <w:numPr>
          <w:ilvl w:val="0"/>
          <w:numId w:val="2"/>
        </w:numPr>
        <w:spacing w:after="90" w:line="290"/>
        <w:jc w:val="both"/>
      </w:pPr>
      <w:r>
        <w:rPr>
          <w:rFonts w:ascii="Calibri" w:cs="Calibri" w:eastAsia="Calibri" w:hAnsi="Calibri"/>
          <w:b/>
          <w:bCs/>
          <w:color w:val="222222"/>
          <w:sz w:val="21"/>
          <w:szCs w:val="21"/>
        </w:rPr>
        <w:t xml:space="preserve">Aviso de Privacidad: </w:t>
      </w:r>
      <w:r>
        <w:rPr>
          <w:rFonts w:ascii="Calibri" w:cs="Calibri" w:eastAsia="Calibri" w:hAnsi="Calibri"/>
          <w:color w:val="222222"/>
          <w:sz w:val="21"/>
          <w:szCs w:val="21"/>
        </w:rPr>
        <w:t xml:space="preserve">comunicación verbal o escrita dirigida al Titular para informarle sobre la existencia de esta Política, la forma de acceder a ella y las finalidades del tratamiento que se pretende dar a sus datos personales.</w:t>
      </w:r>
    </w:p>
    <w:p>
      <w:pPr>
        <w:pStyle w:val="ListParagraph"/>
        <w:numPr>
          <w:ilvl w:val="0"/>
          <w:numId w:val="2"/>
        </w:numPr>
        <w:spacing w:after="90" w:line="290"/>
        <w:jc w:val="both"/>
      </w:pPr>
      <w:r>
        <w:rPr>
          <w:rFonts w:ascii="Calibri" w:cs="Calibri" w:eastAsia="Calibri" w:hAnsi="Calibri"/>
          <w:b/>
          <w:bCs/>
          <w:color w:val="222222"/>
          <w:sz w:val="21"/>
          <w:szCs w:val="21"/>
        </w:rPr>
        <w:t xml:space="preserve">Base de datos: </w:t>
      </w:r>
      <w:r>
        <w:rPr>
          <w:rFonts w:ascii="Calibri" w:cs="Calibri" w:eastAsia="Calibri" w:hAnsi="Calibri"/>
          <w:color w:val="222222"/>
          <w:sz w:val="21"/>
          <w:szCs w:val="21"/>
        </w:rPr>
        <w:t xml:space="preserve">conjunto organizado de datos personales que sean objeto de tratamiento por parte de DREAM HOUSE.</w:t>
      </w:r>
    </w:p>
    <w:p>
      <w:pPr>
        <w:pStyle w:val="Heading1"/>
        <w:pBdr>
          <w:bottom w:val="single" w:color="B08D57" w:sz="6" w:space="4"/>
        </w:pBdr>
        <w:spacing w:after="180" w:before="360"/>
      </w:pPr>
      <w:r>
        <w:rPr>
          <w:rFonts w:ascii="Calibri" w:cs="Calibri" w:eastAsia="Calibri" w:hAnsi="Calibri"/>
          <w:b/>
          <w:bCs/>
          <w:color w:val="1F3B57"/>
          <w:sz w:val="26"/>
          <w:szCs w:val="26"/>
        </w:rPr>
        <w:t xml:space="preserve">5. Principios Rectores del Tratamiento de Datos</w:t>
      </w:r>
    </w:p>
    <w:p>
      <w:pPr>
        <w:spacing w:after="160" w:line="300"/>
        <w:jc w:val="both"/>
      </w:pPr>
      <w:r>
        <w:rPr>
          <w:rFonts w:ascii="Calibri" w:cs="Calibri" w:eastAsia="Calibri" w:hAnsi="Calibri"/>
          <w:color w:val="222222"/>
          <w:sz w:val="21"/>
          <w:szCs w:val="21"/>
        </w:rPr>
        <w:t xml:space="preserve">DREAM HOUSE aplica, en todo tratamiento de datos personales, los principios establecidos en el artículo 4 de la Ley 1581 de 2012:</w:t>
      </w:r>
    </w:p>
    <w:p>
      <w:pPr>
        <w:pStyle w:val="ListParagraph"/>
        <w:numPr>
          <w:ilvl w:val="0"/>
          <w:numId w:val="2"/>
        </w:numPr>
        <w:spacing w:after="90" w:line="290"/>
        <w:jc w:val="both"/>
      </w:pPr>
      <w:r>
        <w:rPr>
          <w:rFonts w:ascii="Calibri" w:cs="Calibri" w:eastAsia="Calibri" w:hAnsi="Calibri"/>
          <w:b/>
          <w:bCs/>
          <w:color w:val="222222"/>
          <w:sz w:val="21"/>
          <w:szCs w:val="21"/>
        </w:rPr>
        <w:t xml:space="preserve">Legalidad: </w:t>
      </w:r>
      <w:r>
        <w:rPr>
          <w:rFonts w:ascii="Calibri" w:cs="Calibri" w:eastAsia="Calibri" w:hAnsi="Calibri"/>
          <w:color w:val="222222"/>
          <w:sz w:val="21"/>
          <w:szCs w:val="21"/>
        </w:rPr>
        <w:t xml:space="preserve">el tratamiento es una actividad reglada que se sujeta a lo establecido en la ley y las demás disposiciones que la desarrollen.</w:t>
      </w:r>
    </w:p>
    <w:p>
      <w:pPr>
        <w:pStyle w:val="ListParagraph"/>
        <w:numPr>
          <w:ilvl w:val="0"/>
          <w:numId w:val="2"/>
        </w:numPr>
        <w:spacing w:after="90" w:line="290"/>
        <w:jc w:val="both"/>
      </w:pPr>
      <w:r>
        <w:rPr>
          <w:rFonts w:ascii="Calibri" w:cs="Calibri" w:eastAsia="Calibri" w:hAnsi="Calibri"/>
          <w:b/>
          <w:bCs/>
          <w:color w:val="222222"/>
          <w:sz w:val="21"/>
          <w:szCs w:val="21"/>
        </w:rPr>
        <w:t xml:space="preserve">Finalidad: </w:t>
      </w:r>
      <w:r>
        <w:rPr>
          <w:rFonts w:ascii="Calibri" w:cs="Calibri" w:eastAsia="Calibri" w:hAnsi="Calibri"/>
          <w:color w:val="222222"/>
          <w:sz w:val="21"/>
          <w:szCs w:val="21"/>
        </w:rPr>
        <w:t xml:space="preserve">el tratamiento obedece a una finalidad legítima, informada previamente al Titular.</w:t>
      </w:r>
    </w:p>
    <w:p>
      <w:pPr>
        <w:pStyle w:val="ListParagraph"/>
        <w:numPr>
          <w:ilvl w:val="0"/>
          <w:numId w:val="2"/>
        </w:numPr>
        <w:spacing w:after="90" w:line="290"/>
        <w:jc w:val="both"/>
      </w:pPr>
      <w:r>
        <w:rPr>
          <w:rFonts w:ascii="Calibri" w:cs="Calibri" w:eastAsia="Calibri" w:hAnsi="Calibri"/>
          <w:b/>
          <w:bCs/>
          <w:color w:val="222222"/>
          <w:sz w:val="21"/>
          <w:szCs w:val="21"/>
        </w:rPr>
        <w:t xml:space="preserve">Libertad: </w:t>
      </w:r>
      <w:r>
        <w:rPr>
          <w:rFonts w:ascii="Calibri" w:cs="Calibri" w:eastAsia="Calibri" w:hAnsi="Calibri"/>
          <w:color w:val="222222"/>
          <w:sz w:val="21"/>
          <w:szCs w:val="21"/>
        </w:rPr>
        <w:t xml:space="preserve">el tratamiento solo puede ejercerse con el consentimiento previo, expreso e informado del Titular. Los datos no se obtienen ni divulgan sin dicha autorización, salvo mandato legal o judicial.</w:t>
      </w:r>
    </w:p>
    <w:p>
      <w:pPr>
        <w:pStyle w:val="ListParagraph"/>
        <w:numPr>
          <w:ilvl w:val="0"/>
          <w:numId w:val="2"/>
        </w:numPr>
        <w:spacing w:after="90" w:line="290"/>
        <w:jc w:val="both"/>
      </w:pPr>
      <w:r>
        <w:rPr>
          <w:rFonts w:ascii="Calibri" w:cs="Calibri" w:eastAsia="Calibri" w:hAnsi="Calibri"/>
          <w:b/>
          <w:bCs/>
          <w:color w:val="222222"/>
          <w:sz w:val="21"/>
          <w:szCs w:val="21"/>
        </w:rPr>
        <w:t xml:space="preserve">Veracidad o calidad: </w:t>
      </w:r>
      <w:r>
        <w:rPr>
          <w:rFonts w:ascii="Calibri" w:cs="Calibri" w:eastAsia="Calibri" w:hAnsi="Calibri"/>
          <w:color w:val="222222"/>
          <w:sz w:val="21"/>
          <w:szCs w:val="21"/>
        </w:rPr>
        <w:t xml:space="preserve">la información sujeta a tratamiento debe ser veraz, completa, exacta, actualizada, comprobable y comprensible.</w:t>
      </w:r>
    </w:p>
    <w:p>
      <w:pPr>
        <w:pStyle w:val="ListParagraph"/>
        <w:numPr>
          <w:ilvl w:val="0"/>
          <w:numId w:val="2"/>
        </w:numPr>
        <w:spacing w:after="90" w:line="290"/>
        <w:jc w:val="both"/>
      </w:pPr>
      <w:r>
        <w:rPr>
          <w:rFonts w:ascii="Calibri" w:cs="Calibri" w:eastAsia="Calibri" w:hAnsi="Calibri"/>
          <w:b/>
          <w:bCs/>
          <w:color w:val="222222"/>
          <w:sz w:val="21"/>
          <w:szCs w:val="21"/>
        </w:rPr>
        <w:t xml:space="preserve">Transparencia: </w:t>
      </w:r>
      <w:r>
        <w:rPr>
          <w:rFonts w:ascii="Calibri" w:cs="Calibri" w:eastAsia="Calibri" w:hAnsi="Calibri"/>
          <w:color w:val="222222"/>
          <w:sz w:val="21"/>
          <w:szCs w:val="21"/>
        </w:rPr>
        <w:t xml:space="preserve">se garantiza al Titular el derecho a obtener información sobre la existencia de datos que le conciernan.</w:t>
      </w:r>
    </w:p>
    <w:p>
      <w:pPr>
        <w:pStyle w:val="ListParagraph"/>
        <w:numPr>
          <w:ilvl w:val="0"/>
          <w:numId w:val="2"/>
        </w:numPr>
        <w:spacing w:after="90" w:line="290"/>
        <w:jc w:val="both"/>
      </w:pPr>
      <w:r>
        <w:rPr>
          <w:rFonts w:ascii="Calibri" w:cs="Calibri" w:eastAsia="Calibri" w:hAnsi="Calibri"/>
          <w:b/>
          <w:bCs/>
          <w:color w:val="222222"/>
          <w:sz w:val="21"/>
          <w:szCs w:val="21"/>
        </w:rPr>
        <w:t xml:space="preserve">Acceso y circulación restringida: </w:t>
      </w:r>
      <w:r>
        <w:rPr>
          <w:rFonts w:ascii="Calibri" w:cs="Calibri" w:eastAsia="Calibri" w:hAnsi="Calibri"/>
          <w:color w:val="222222"/>
          <w:sz w:val="21"/>
          <w:szCs w:val="21"/>
        </w:rPr>
        <w:t xml:space="preserve">el tratamiento se sujeta a los límites derivados de la naturaleza de los datos, las disposiciones legales y la Constitución. Los datos, salvo información pública, no estarán disponibles en internet u otros medios de divulgación masiva salvo que el acceso sea técnicamente controlable.</w:t>
      </w:r>
    </w:p>
    <w:p>
      <w:pPr>
        <w:pStyle w:val="ListParagraph"/>
        <w:numPr>
          <w:ilvl w:val="0"/>
          <w:numId w:val="2"/>
        </w:numPr>
        <w:spacing w:after="90" w:line="290"/>
        <w:jc w:val="both"/>
      </w:pPr>
      <w:r>
        <w:rPr>
          <w:rFonts w:ascii="Calibri" w:cs="Calibri" w:eastAsia="Calibri" w:hAnsi="Calibri"/>
          <w:b/>
          <w:bCs/>
          <w:color w:val="222222"/>
          <w:sz w:val="21"/>
          <w:szCs w:val="21"/>
        </w:rPr>
        <w:t xml:space="preserve">Seguridad: </w:t>
      </w:r>
      <w:r>
        <w:rPr>
          <w:rFonts w:ascii="Calibri" w:cs="Calibri" w:eastAsia="Calibri" w:hAnsi="Calibri"/>
          <w:color w:val="222222"/>
          <w:sz w:val="21"/>
          <w:szCs w:val="21"/>
        </w:rPr>
        <w:t xml:space="preserve">la información se maneja con las medidas técnicas, humanas y administrativas necesarias para evitar adulteración, pérdida, consulta, uso o acceso no autorizado o fraudulento.</w:t>
      </w:r>
    </w:p>
    <w:p>
      <w:pPr>
        <w:pStyle w:val="ListParagraph"/>
        <w:numPr>
          <w:ilvl w:val="0"/>
          <w:numId w:val="2"/>
        </w:numPr>
        <w:spacing w:after="90" w:line="290"/>
        <w:jc w:val="both"/>
      </w:pPr>
      <w:r>
        <w:rPr>
          <w:rFonts w:ascii="Calibri" w:cs="Calibri" w:eastAsia="Calibri" w:hAnsi="Calibri"/>
          <w:b/>
          <w:bCs/>
          <w:color w:val="222222"/>
          <w:sz w:val="21"/>
          <w:szCs w:val="21"/>
        </w:rPr>
        <w:t xml:space="preserve">Confidencialidad: </w:t>
      </w:r>
      <w:r>
        <w:rPr>
          <w:rFonts w:ascii="Calibri" w:cs="Calibri" w:eastAsia="Calibri" w:hAnsi="Calibri"/>
          <w:color w:val="222222"/>
          <w:sz w:val="21"/>
          <w:szCs w:val="21"/>
        </w:rPr>
        <w:t xml:space="preserve">todas las personas que intervengan en el tratamiento están obligadas a garantizar la reserva de la información, incluso después de finalizada su relación con la Compañía.</w:t>
      </w:r>
    </w:p>
    <w:p>
      <w:pPr>
        <w:pStyle w:val="Heading1"/>
        <w:pBdr>
          <w:bottom w:val="single" w:color="B08D57" w:sz="6" w:space="4"/>
        </w:pBdr>
        <w:spacing w:after="180" w:before="360"/>
      </w:pPr>
      <w:r>
        <w:rPr>
          <w:rFonts w:ascii="Calibri" w:cs="Calibri" w:eastAsia="Calibri" w:hAnsi="Calibri"/>
          <w:b/>
          <w:bCs/>
          <w:color w:val="1F3B57"/>
          <w:sz w:val="26"/>
          <w:szCs w:val="26"/>
        </w:rPr>
        <w:t xml:space="preserve">6. Titulares de la Información</w:t>
      </w:r>
    </w:p>
    <w:p>
      <w:pPr>
        <w:spacing w:after="160" w:line="300"/>
        <w:jc w:val="both"/>
      </w:pPr>
      <w:r>
        <w:rPr>
          <w:rFonts w:ascii="Calibri" w:cs="Calibri" w:eastAsia="Calibri" w:hAnsi="Calibri"/>
          <w:color w:val="222222"/>
          <w:sz w:val="21"/>
          <w:szCs w:val="21"/>
        </w:rPr>
        <w:t xml:space="preserve">Esta Política aplica al tratamiento de datos personales de las siguientes categorías de Titulares, sin limitarse a ellas:</w:t>
      </w:r>
    </w:p>
    <w:p>
      <w:pPr>
        <w:pStyle w:val="ListParagraph"/>
        <w:numPr>
          <w:ilvl w:val="0"/>
          <w:numId w:val="2"/>
        </w:numPr>
        <w:spacing w:after="90" w:line="290"/>
        <w:jc w:val="both"/>
      </w:pPr>
      <w:r>
        <w:rPr>
          <w:rFonts w:ascii="Calibri" w:cs="Calibri" w:eastAsia="Calibri" w:hAnsi="Calibri"/>
          <w:color w:val="222222"/>
          <w:sz w:val="21"/>
          <w:szCs w:val="21"/>
        </w:rPr>
        <w:t xml:space="preserve">Clientes, compradores, arrendatarios e interesados en los proyectos de vivienda y demás inmuebles ofrecidos por DREAM HOUSE.</w:t>
      </w:r>
    </w:p>
    <w:p>
      <w:pPr>
        <w:pStyle w:val="ListParagraph"/>
        <w:numPr>
          <w:ilvl w:val="0"/>
          <w:numId w:val="2"/>
        </w:numPr>
        <w:spacing w:after="90" w:line="290"/>
        <w:jc w:val="both"/>
      </w:pPr>
      <w:r>
        <w:rPr>
          <w:rFonts w:ascii="Calibri" w:cs="Calibri" w:eastAsia="Calibri" w:hAnsi="Calibri"/>
          <w:color w:val="222222"/>
          <w:sz w:val="21"/>
          <w:szCs w:val="21"/>
        </w:rPr>
        <w:t xml:space="preserve">Proveedores y contratistas (personas naturales) vinculados a los proyectos constructivos.</w:t>
      </w:r>
    </w:p>
    <w:p>
      <w:pPr>
        <w:pStyle w:val="ListParagraph"/>
        <w:numPr>
          <w:ilvl w:val="0"/>
          <w:numId w:val="2"/>
        </w:numPr>
        <w:spacing w:after="90" w:line="290"/>
        <w:jc w:val="both"/>
      </w:pPr>
      <w:r>
        <w:rPr>
          <w:rFonts w:ascii="Calibri" w:cs="Calibri" w:eastAsia="Calibri" w:hAnsi="Calibri"/>
          <w:color w:val="222222"/>
          <w:sz w:val="21"/>
          <w:szCs w:val="21"/>
        </w:rPr>
        <w:t xml:space="preserve">Colaboradores, empleados y candidatos a vacantes de la Compañía.</w:t>
      </w:r>
    </w:p>
    <w:p>
      <w:pPr>
        <w:pStyle w:val="ListParagraph"/>
        <w:numPr>
          <w:ilvl w:val="0"/>
          <w:numId w:val="2"/>
        </w:numPr>
        <w:spacing w:after="90" w:line="290"/>
        <w:jc w:val="both"/>
      </w:pPr>
      <w:r>
        <w:rPr>
          <w:rFonts w:ascii="Calibri" w:cs="Calibri" w:eastAsia="Calibri" w:hAnsi="Calibri"/>
          <w:color w:val="222222"/>
          <w:sz w:val="21"/>
          <w:szCs w:val="21"/>
        </w:rPr>
        <w:t xml:space="preserve">Visitantes de la página web, salas de ventas, ferias inmobiliarias y redes sociales de DREAM HOUSE.</w:t>
      </w:r>
    </w:p>
    <w:p>
      <w:pPr>
        <w:pStyle w:val="ListParagraph"/>
        <w:numPr>
          <w:ilvl w:val="0"/>
          <w:numId w:val="2"/>
        </w:numPr>
        <w:spacing w:after="90" w:line="290"/>
        <w:jc w:val="both"/>
      </w:pPr>
      <w:r>
        <w:rPr>
          <w:rFonts w:ascii="Calibri" w:cs="Calibri" w:eastAsia="Calibri" w:hAnsi="Calibri"/>
          <w:color w:val="222222"/>
          <w:sz w:val="21"/>
          <w:szCs w:val="21"/>
        </w:rPr>
        <w:t xml:space="preserve">Codeudores, cónyuges, beneficiarios y demás terceros vinculados a los procesos de financiación o escrituración de inmuebles.</w:t>
      </w:r>
    </w:p>
    <w:p>
      <w:pPr>
        <w:pStyle w:val="Heading1"/>
        <w:pBdr>
          <w:bottom w:val="single" w:color="B08D57" w:sz="6" w:space="4"/>
        </w:pBdr>
        <w:spacing w:after="180" w:before="360"/>
      </w:pPr>
      <w:r>
        <w:rPr>
          <w:rFonts w:ascii="Calibri" w:cs="Calibri" w:eastAsia="Calibri" w:hAnsi="Calibri"/>
          <w:b/>
          <w:bCs/>
          <w:color w:val="1F3B57"/>
          <w:sz w:val="26"/>
          <w:szCs w:val="26"/>
        </w:rPr>
        <w:t xml:space="preserve">7. Datos Personales Objeto de Tratamiento</w:t>
      </w:r>
    </w:p>
    <w:p>
      <w:pPr>
        <w:spacing w:after="160" w:line="300"/>
        <w:jc w:val="both"/>
      </w:pPr>
      <w:r>
        <w:rPr>
          <w:rFonts w:ascii="Calibri" w:cs="Calibri" w:eastAsia="Calibri" w:hAnsi="Calibri"/>
          <w:color w:val="222222"/>
          <w:sz w:val="21"/>
          <w:szCs w:val="21"/>
        </w:rPr>
        <w:t xml:space="preserve">En desarrollo de su actividad constructora e inmobiliaria, DREAM HOUSE podrá recolectar, entre otros, los siguientes datos personales:</w:t>
      </w:r>
    </w:p>
    <w:p>
      <w:pPr>
        <w:pStyle w:val="ListParagraph"/>
        <w:numPr>
          <w:ilvl w:val="0"/>
          <w:numId w:val="2"/>
        </w:numPr>
        <w:spacing w:after="90" w:line="290"/>
        <w:jc w:val="both"/>
      </w:pPr>
      <w:r>
        <w:rPr>
          <w:rFonts w:ascii="Calibri" w:cs="Calibri" w:eastAsia="Calibri" w:hAnsi="Calibri"/>
          <w:b/>
          <w:bCs/>
          <w:color w:val="222222"/>
          <w:sz w:val="21"/>
          <w:szCs w:val="21"/>
        </w:rPr>
        <w:t xml:space="preserve">Datos de identificación: </w:t>
      </w:r>
      <w:r>
        <w:rPr>
          <w:rFonts w:ascii="Calibri" w:cs="Calibri" w:eastAsia="Calibri" w:hAnsi="Calibri"/>
          <w:color w:val="222222"/>
          <w:sz w:val="21"/>
          <w:szCs w:val="21"/>
        </w:rPr>
        <w:t xml:space="preserve">nombres, apellidos, tipo y número de documento de identidad, fecha y lugar de nacimiento, estado civil, dirección, teléfono, celular y correo electrónico.</w:t>
      </w:r>
    </w:p>
    <w:p>
      <w:pPr>
        <w:pStyle w:val="ListParagraph"/>
        <w:numPr>
          <w:ilvl w:val="0"/>
          <w:numId w:val="2"/>
        </w:numPr>
        <w:spacing w:after="90" w:line="290"/>
        <w:jc w:val="both"/>
      </w:pPr>
      <w:r>
        <w:rPr>
          <w:rFonts w:ascii="Calibri" w:cs="Calibri" w:eastAsia="Calibri" w:hAnsi="Calibri"/>
          <w:b/>
          <w:bCs/>
          <w:color w:val="222222"/>
          <w:sz w:val="21"/>
          <w:szCs w:val="21"/>
        </w:rPr>
        <w:t xml:space="preserve">Datos socioeconómicos y financieros: </w:t>
      </w:r>
      <w:r>
        <w:rPr>
          <w:rFonts w:ascii="Calibri" w:cs="Calibri" w:eastAsia="Calibri" w:hAnsi="Calibri"/>
          <w:color w:val="222222"/>
          <w:sz w:val="21"/>
          <w:szCs w:val="21"/>
        </w:rPr>
        <w:t xml:space="preserve">ingresos, ocupación, referencias comerciales y bancarias, información crediticia y de capacidad de pago, necesarios para procesos de separación, financiación y escrituración de inmuebles.</w:t>
      </w:r>
    </w:p>
    <w:p>
      <w:pPr>
        <w:pStyle w:val="ListParagraph"/>
        <w:numPr>
          <w:ilvl w:val="0"/>
          <w:numId w:val="2"/>
        </w:numPr>
        <w:spacing w:after="90" w:line="290"/>
        <w:jc w:val="both"/>
      </w:pPr>
      <w:r>
        <w:rPr>
          <w:rFonts w:ascii="Calibri" w:cs="Calibri" w:eastAsia="Calibri" w:hAnsi="Calibri"/>
          <w:b/>
          <w:bCs/>
          <w:color w:val="222222"/>
          <w:sz w:val="21"/>
          <w:szCs w:val="21"/>
        </w:rPr>
        <w:t xml:space="preserve">Datos familiares: </w:t>
      </w:r>
      <w:r>
        <w:rPr>
          <w:rFonts w:ascii="Calibri" w:cs="Calibri" w:eastAsia="Calibri" w:hAnsi="Calibri"/>
          <w:color w:val="222222"/>
          <w:sz w:val="21"/>
          <w:szCs w:val="21"/>
        </w:rPr>
        <w:t xml:space="preserve">información de cónyuge, beneficiarios o codeudores, cuando resulte necesaria para el negocio jurídico inmobiliario.</w:t>
      </w:r>
    </w:p>
    <w:p>
      <w:pPr>
        <w:pStyle w:val="ListParagraph"/>
        <w:numPr>
          <w:ilvl w:val="0"/>
          <w:numId w:val="2"/>
        </w:numPr>
        <w:spacing w:after="90" w:line="290"/>
        <w:jc w:val="both"/>
      </w:pPr>
      <w:r>
        <w:rPr>
          <w:rFonts w:ascii="Calibri" w:cs="Calibri" w:eastAsia="Calibri" w:hAnsi="Calibri"/>
          <w:b/>
          <w:bCs/>
          <w:color w:val="222222"/>
          <w:sz w:val="21"/>
          <w:szCs w:val="21"/>
        </w:rPr>
        <w:t xml:space="preserve">Datos laborales: </w:t>
      </w:r>
      <w:r>
        <w:rPr>
          <w:rFonts w:ascii="Calibri" w:cs="Calibri" w:eastAsia="Calibri" w:hAnsi="Calibri"/>
          <w:color w:val="222222"/>
          <w:sz w:val="21"/>
          <w:szCs w:val="21"/>
        </w:rPr>
        <w:t xml:space="preserve">hoja de vida, experiencia laboral, referencias y demás información suministrada por colaboradores y candidatos a empleo.</w:t>
      </w:r>
    </w:p>
    <w:p>
      <w:pPr>
        <w:pStyle w:val="ListParagraph"/>
        <w:numPr>
          <w:ilvl w:val="0"/>
          <w:numId w:val="2"/>
        </w:numPr>
        <w:spacing w:after="90" w:line="290"/>
        <w:jc w:val="both"/>
      </w:pPr>
      <w:r>
        <w:rPr>
          <w:rFonts w:ascii="Calibri" w:cs="Calibri" w:eastAsia="Calibri" w:hAnsi="Calibri"/>
          <w:b/>
          <w:bCs/>
          <w:color w:val="222222"/>
          <w:sz w:val="21"/>
          <w:szCs w:val="21"/>
        </w:rPr>
        <w:t xml:space="preserve">Datos de contratistas y proveedores: </w:t>
      </w:r>
      <w:r>
        <w:rPr>
          <w:rFonts w:ascii="Calibri" w:cs="Calibri" w:eastAsia="Calibri" w:hAnsi="Calibri"/>
          <w:color w:val="222222"/>
          <w:sz w:val="21"/>
          <w:szCs w:val="21"/>
        </w:rPr>
        <w:t xml:space="preserve">información de contacto, comercial y tributaria necesaria para la relación contractual.</w:t>
      </w:r>
    </w:p>
    <w:p>
      <w:pPr>
        <w:pStyle w:val="ListParagraph"/>
        <w:numPr>
          <w:ilvl w:val="0"/>
          <w:numId w:val="2"/>
        </w:numPr>
        <w:spacing w:after="90" w:line="290"/>
        <w:jc w:val="both"/>
      </w:pPr>
      <w:r>
        <w:rPr>
          <w:rFonts w:ascii="Calibri" w:cs="Calibri" w:eastAsia="Calibri" w:hAnsi="Calibri"/>
          <w:b/>
          <w:bCs/>
          <w:color w:val="222222"/>
          <w:sz w:val="21"/>
          <w:szCs w:val="21"/>
        </w:rPr>
        <w:t xml:space="preserve">Datos sensibles y biométricos: </w:t>
      </w:r>
      <w:r>
        <w:rPr>
          <w:rFonts w:ascii="Calibri" w:cs="Calibri" w:eastAsia="Calibri" w:hAnsi="Calibri"/>
          <w:color w:val="222222"/>
          <w:sz w:val="21"/>
          <w:szCs w:val="21"/>
        </w:rPr>
        <w:t xml:space="preserve">cuando resulte estrictamente necesario (por ejemplo, huella dactilar para control de acceso a proyectos o salas de venta), los cuales se tratan conforme a lo dispuesto en la Sección 9 de esta Política.</w:t>
      </w:r>
    </w:p>
    <w:p>
      <w:pPr>
        <w:spacing w:after="160" w:line="300"/>
        <w:jc w:val="both"/>
      </w:pPr>
      <w:r>
        <w:rPr>
          <w:rFonts w:ascii="Calibri" w:cs="Calibri" w:eastAsia="Calibri" w:hAnsi="Calibri"/>
          <w:color w:val="222222"/>
          <w:sz w:val="21"/>
          <w:szCs w:val="21"/>
        </w:rPr>
        <w:t xml:space="preserve">DREAM HOUSE no solicitará datos personales que no guarden relación directa con las finalidades descritas en esta Política, ni recolectará datos sensibles sin la autorización específica y diferenciada del Titular.</w:t>
      </w:r>
    </w:p>
    <w:p>
      <w:pPr>
        <w:pStyle w:val="Heading1"/>
        <w:pBdr>
          <w:bottom w:val="single" w:color="B08D57" w:sz="6" w:space="4"/>
        </w:pBdr>
        <w:spacing w:after="180" w:before="360"/>
      </w:pPr>
      <w:r>
        <w:rPr>
          <w:rFonts w:ascii="Calibri" w:cs="Calibri" w:eastAsia="Calibri" w:hAnsi="Calibri"/>
          <w:b/>
          <w:bCs/>
          <w:color w:val="1F3B57"/>
          <w:sz w:val="26"/>
          <w:szCs w:val="26"/>
        </w:rPr>
        <w:t xml:space="preserve">8. Finalidades del Tratamiento</w:t>
      </w:r>
    </w:p>
    <w:p>
      <w:pPr>
        <w:spacing w:after="160" w:line="300"/>
        <w:jc w:val="both"/>
      </w:pPr>
      <w:r>
        <w:rPr>
          <w:rFonts w:ascii="Calibri" w:cs="Calibri" w:eastAsia="Calibri" w:hAnsi="Calibri"/>
          <w:color w:val="222222"/>
          <w:sz w:val="21"/>
          <w:szCs w:val="21"/>
        </w:rPr>
        <w:t xml:space="preserve">Los datos personales recolectados por DREAM HOUSE serán tratados para las siguientes finalidades, según la relación que tenga el Titular con la Compañía:</w:t>
      </w:r>
    </w:p>
    <w:p>
      <w:pPr>
        <w:spacing w:after="100" w:before="240"/>
      </w:pPr>
      <w:r>
        <w:rPr>
          <w:rFonts w:ascii="Calibri" w:cs="Calibri" w:eastAsia="Calibri" w:hAnsi="Calibri"/>
          <w:b/>
          <w:bCs/>
          <w:color w:val="1F3B57"/>
          <w:sz w:val="22"/>
          <w:szCs w:val="22"/>
        </w:rPr>
        <w:t xml:space="preserve">8.1. Clientes, compradores e interesados</w:t>
      </w:r>
    </w:p>
    <w:p>
      <w:pPr>
        <w:pStyle w:val="ListParagraph"/>
        <w:numPr>
          <w:ilvl w:val="0"/>
          <w:numId w:val="2"/>
        </w:numPr>
        <w:spacing w:after="90" w:line="290"/>
        <w:jc w:val="both"/>
      </w:pPr>
      <w:r>
        <w:rPr>
          <w:rFonts w:ascii="Calibri" w:cs="Calibri" w:eastAsia="Calibri" w:hAnsi="Calibri"/>
          <w:color w:val="222222"/>
          <w:sz w:val="21"/>
          <w:szCs w:val="21"/>
        </w:rPr>
        <w:t xml:space="preserve">Gestionar el proceso comercial: cotización, separación, venta, financiación, escrituración y entrega de inmuebles.</w:t>
      </w:r>
    </w:p>
    <w:p>
      <w:pPr>
        <w:pStyle w:val="ListParagraph"/>
        <w:numPr>
          <w:ilvl w:val="0"/>
          <w:numId w:val="2"/>
        </w:numPr>
        <w:spacing w:after="90" w:line="290"/>
        <w:jc w:val="both"/>
      </w:pPr>
      <w:r>
        <w:rPr>
          <w:rFonts w:ascii="Calibri" w:cs="Calibri" w:eastAsia="Calibri" w:hAnsi="Calibri"/>
          <w:color w:val="222222"/>
          <w:sz w:val="21"/>
          <w:szCs w:val="21"/>
        </w:rPr>
        <w:t xml:space="preserve">Adelantar la gestión administrativa, contable, tributaria y de facturación de los negocios celebrados.</w:t>
      </w:r>
    </w:p>
    <w:p>
      <w:pPr>
        <w:pStyle w:val="ListParagraph"/>
        <w:numPr>
          <w:ilvl w:val="0"/>
          <w:numId w:val="2"/>
        </w:numPr>
        <w:spacing w:after="90" w:line="290"/>
        <w:jc w:val="both"/>
      </w:pPr>
      <w:r>
        <w:rPr>
          <w:rFonts w:ascii="Calibri" w:cs="Calibri" w:eastAsia="Calibri" w:hAnsi="Calibri"/>
          <w:color w:val="222222"/>
          <w:sz w:val="21"/>
          <w:szCs w:val="21"/>
        </w:rPr>
        <w:t xml:space="preserve">Realizar gestión de cartera y cobranza.</w:t>
      </w:r>
    </w:p>
    <w:p>
      <w:pPr>
        <w:pStyle w:val="ListParagraph"/>
        <w:numPr>
          <w:ilvl w:val="0"/>
          <w:numId w:val="2"/>
        </w:numPr>
        <w:spacing w:after="90" w:line="290"/>
        <w:jc w:val="both"/>
      </w:pPr>
      <w:r>
        <w:rPr>
          <w:rFonts w:ascii="Calibri" w:cs="Calibri" w:eastAsia="Calibri" w:hAnsi="Calibri"/>
          <w:color w:val="222222"/>
          <w:sz w:val="21"/>
          <w:szCs w:val="21"/>
        </w:rPr>
        <w:t xml:space="preserve">Enviar comunicaciones sobre el estado del proyecto, avances de obra, garantías y servicio de posventa.</w:t>
      </w:r>
    </w:p>
    <w:p>
      <w:pPr>
        <w:pStyle w:val="ListParagraph"/>
        <w:numPr>
          <w:ilvl w:val="0"/>
          <w:numId w:val="2"/>
        </w:numPr>
        <w:spacing w:after="90" w:line="290"/>
        <w:jc w:val="both"/>
      </w:pPr>
      <w:r>
        <w:rPr>
          <w:rFonts w:ascii="Calibri" w:cs="Calibri" w:eastAsia="Calibri" w:hAnsi="Calibri"/>
          <w:color w:val="222222"/>
          <w:sz w:val="21"/>
          <w:szCs w:val="21"/>
        </w:rPr>
        <w:t xml:space="preserve">Realizar estudios de mercado, segmentación, encuestas de satisfacción y análisis estadísticos internos.</w:t>
      </w:r>
    </w:p>
    <w:p>
      <w:pPr>
        <w:pStyle w:val="ListParagraph"/>
        <w:numPr>
          <w:ilvl w:val="0"/>
          <w:numId w:val="2"/>
        </w:numPr>
        <w:spacing w:after="90" w:line="290"/>
        <w:jc w:val="both"/>
      </w:pPr>
      <w:r>
        <w:rPr>
          <w:rFonts w:ascii="Calibri" w:cs="Calibri" w:eastAsia="Calibri" w:hAnsi="Calibri"/>
          <w:color w:val="222222"/>
          <w:sz w:val="21"/>
          <w:szCs w:val="21"/>
        </w:rPr>
        <w:t xml:space="preserve">Enviar información comercial, publicitaria y de mercadeo sobre nuevos proyectos, promociones y beneficios, siempre que el Titular lo haya autorizado.</w:t>
      </w:r>
    </w:p>
    <w:p>
      <w:pPr>
        <w:pStyle w:val="ListParagraph"/>
        <w:numPr>
          <w:ilvl w:val="0"/>
          <w:numId w:val="2"/>
        </w:numPr>
        <w:spacing w:after="90" w:line="290"/>
        <w:jc w:val="both"/>
      </w:pPr>
      <w:r>
        <w:rPr>
          <w:rFonts w:ascii="Calibri" w:cs="Calibri" w:eastAsia="Calibri" w:hAnsi="Calibri"/>
          <w:color w:val="222222"/>
          <w:sz w:val="21"/>
          <w:szCs w:val="21"/>
        </w:rPr>
        <w:t xml:space="preserve">Dar cumplimiento a obligaciones legales, contractuales y regulatorias, incluyendo reportes a autoridades competentes cuando la ley lo exija.</w:t>
      </w:r>
    </w:p>
    <w:p>
      <w:pPr>
        <w:spacing w:after="100" w:before="240"/>
      </w:pPr>
      <w:r>
        <w:rPr>
          <w:rFonts w:ascii="Calibri" w:cs="Calibri" w:eastAsia="Calibri" w:hAnsi="Calibri"/>
          <w:b/>
          <w:bCs/>
          <w:color w:val="1F3B57"/>
          <w:sz w:val="22"/>
          <w:szCs w:val="22"/>
        </w:rPr>
        <w:t xml:space="preserve">8.2. Proveedores y contratistas</w:t>
      </w:r>
    </w:p>
    <w:p>
      <w:pPr>
        <w:pStyle w:val="ListParagraph"/>
        <w:numPr>
          <w:ilvl w:val="0"/>
          <w:numId w:val="2"/>
        </w:numPr>
        <w:spacing w:after="90" w:line="290"/>
        <w:jc w:val="both"/>
      </w:pPr>
      <w:r>
        <w:rPr>
          <w:rFonts w:ascii="Calibri" w:cs="Calibri" w:eastAsia="Calibri" w:hAnsi="Calibri"/>
          <w:color w:val="222222"/>
          <w:sz w:val="21"/>
          <w:szCs w:val="21"/>
        </w:rPr>
        <w:t xml:space="preserve">Gestionar el proceso de selección, contratación, pago y seguimiento de la relación contractual.</w:t>
      </w:r>
    </w:p>
    <w:p>
      <w:pPr>
        <w:pStyle w:val="ListParagraph"/>
        <w:numPr>
          <w:ilvl w:val="0"/>
          <w:numId w:val="2"/>
        </w:numPr>
        <w:spacing w:after="90" w:line="290"/>
        <w:jc w:val="both"/>
      </w:pPr>
      <w:r>
        <w:rPr>
          <w:rFonts w:ascii="Calibri" w:cs="Calibri" w:eastAsia="Calibri" w:hAnsi="Calibri"/>
          <w:color w:val="222222"/>
          <w:sz w:val="21"/>
          <w:szCs w:val="21"/>
        </w:rPr>
        <w:t xml:space="preserve">Cumplir con obligaciones tributarias, contables y de reporte de información exógena.</w:t>
      </w:r>
    </w:p>
    <w:p>
      <w:pPr>
        <w:spacing w:after="100" w:before="240"/>
      </w:pPr>
      <w:r>
        <w:rPr>
          <w:rFonts w:ascii="Calibri" w:cs="Calibri" w:eastAsia="Calibri" w:hAnsi="Calibri"/>
          <w:b/>
          <w:bCs/>
          <w:color w:val="1F3B57"/>
          <w:sz w:val="22"/>
          <w:szCs w:val="22"/>
        </w:rPr>
        <w:t xml:space="preserve">8.3. Colaboradores y candidatos a empleo</w:t>
      </w:r>
    </w:p>
    <w:p>
      <w:pPr>
        <w:pStyle w:val="ListParagraph"/>
        <w:numPr>
          <w:ilvl w:val="0"/>
          <w:numId w:val="2"/>
        </w:numPr>
        <w:spacing w:after="90" w:line="290"/>
        <w:jc w:val="both"/>
      </w:pPr>
      <w:r>
        <w:rPr>
          <w:rFonts w:ascii="Calibri" w:cs="Calibri" w:eastAsia="Calibri" w:hAnsi="Calibri"/>
          <w:color w:val="222222"/>
          <w:sz w:val="21"/>
          <w:szCs w:val="21"/>
        </w:rPr>
        <w:t xml:space="preserve">Gestionar procesos de selección, vinculación laboral, nómina, seguridad social y bienestar.</w:t>
      </w:r>
    </w:p>
    <w:p>
      <w:pPr>
        <w:pStyle w:val="ListParagraph"/>
        <w:numPr>
          <w:ilvl w:val="0"/>
          <w:numId w:val="2"/>
        </w:numPr>
        <w:spacing w:after="90" w:line="290"/>
        <w:jc w:val="both"/>
      </w:pPr>
      <w:r>
        <w:rPr>
          <w:rFonts w:ascii="Calibri" w:cs="Calibri" w:eastAsia="Calibri" w:hAnsi="Calibri"/>
          <w:color w:val="222222"/>
          <w:sz w:val="21"/>
          <w:szCs w:val="21"/>
        </w:rPr>
        <w:t xml:space="preserve">Dar cumplimiento a obligaciones laborales y de seguridad y salud en el trabajo.</w:t>
      </w:r>
    </w:p>
    <w:p>
      <w:pPr>
        <w:spacing w:after="100" w:before="240"/>
      </w:pPr>
      <w:r>
        <w:rPr>
          <w:rFonts w:ascii="Calibri" w:cs="Calibri" w:eastAsia="Calibri" w:hAnsi="Calibri"/>
          <w:b/>
          <w:bCs/>
          <w:color w:val="1F3B57"/>
          <w:sz w:val="22"/>
          <w:szCs w:val="22"/>
        </w:rPr>
        <w:t xml:space="preserve">8.4. Visitantes de canales digitales</w:t>
      </w:r>
    </w:p>
    <w:p>
      <w:pPr>
        <w:pStyle w:val="ListParagraph"/>
        <w:numPr>
          <w:ilvl w:val="0"/>
          <w:numId w:val="2"/>
        </w:numPr>
        <w:spacing w:after="90" w:line="290"/>
        <w:jc w:val="both"/>
      </w:pPr>
      <w:r>
        <w:rPr>
          <w:rFonts w:ascii="Calibri" w:cs="Calibri" w:eastAsia="Calibri" w:hAnsi="Calibri"/>
          <w:color w:val="222222"/>
          <w:sz w:val="21"/>
          <w:szCs w:val="21"/>
        </w:rPr>
        <w:t xml:space="preserve">Gestionar solicitudes de información, agendamiento de citas y atención de PQRS.</w:t>
      </w:r>
    </w:p>
    <w:p>
      <w:pPr>
        <w:pStyle w:val="ListParagraph"/>
        <w:numPr>
          <w:ilvl w:val="0"/>
          <w:numId w:val="2"/>
        </w:numPr>
        <w:spacing w:after="90" w:line="290"/>
        <w:jc w:val="both"/>
      </w:pPr>
      <w:r>
        <w:rPr>
          <w:rFonts w:ascii="Calibri" w:cs="Calibri" w:eastAsia="Calibri" w:hAnsi="Calibri"/>
          <w:color w:val="222222"/>
          <w:sz w:val="21"/>
          <w:szCs w:val="21"/>
        </w:rPr>
        <w:t xml:space="preserve">Analizar el comportamiento de navegación con fines estadísticos y de mejora de la experiencia en el sitio web (cookies y herramientas de analítica).</w:t>
      </w:r>
    </w:p>
    <w:p>
      <w:pPr>
        <w:spacing w:after="100" w:before="240"/>
      </w:pPr>
      <w:r>
        <w:rPr>
          <w:rFonts w:ascii="Calibri" w:cs="Calibri" w:eastAsia="Calibri" w:hAnsi="Calibri"/>
          <w:b/>
          <w:bCs/>
          <w:color w:val="1F3B57"/>
          <w:sz w:val="22"/>
          <w:szCs w:val="22"/>
        </w:rPr>
        <w:t xml:space="preserve">8.5. Herramientas apoyadas en Inteligencia Artificial</w:t>
      </w:r>
    </w:p>
    <w:p>
      <w:pPr>
        <w:pStyle w:val="ListParagraph"/>
        <w:numPr>
          <w:ilvl w:val="0"/>
          <w:numId w:val="2"/>
        </w:numPr>
        <w:spacing w:after="90" w:line="290"/>
        <w:jc w:val="both"/>
      </w:pPr>
      <w:r>
        <w:rPr>
          <w:rFonts w:ascii="Calibri" w:cs="Calibri" w:eastAsia="Calibri" w:hAnsi="Calibri"/>
          <w:color w:val="222222"/>
          <w:sz w:val="21"/>
          <w:szCs w:val="21"/>
        </w:rPr>
        <w:t xml:space="preserve">Atender solicitudes, cotizaciones y PQRS a través de asistentes virtuales o chatbots.</w:t>
      </w:r>
    </w:p>
    <w:p>
      <w:pPr>
        <w:pStyle w:val="ListParagraph"/>
        <w:numPr>
          <w:ilvl w:val="0"/>
          <w:numId w:val="2"/>
        </w:numPr>
        <w:spacing w:after="90" w:line="290"/>
        <w:jc w:val="both"/>
      </w:pPr>
      <w:r>
        <w:rPr>
          <w:rFonts w:ascii="Calibri" w:cs="Calibri" w:eastAsia="Calibri" w:hAnsi="Calibri"/>
          <w:color w:val="222222"/>
          <w:sz w:val="21"/>
          <w:szCs w:val="21"/>
        </w:rPr>
        <w:t xml:space="preserve">Apoyar la evaluación preliminar de capacidad de pago o riesgo crediticio de interesados en procesos de financiación, como insumo de apoyo a la decisión humana y no como decisión automatizada exclusiva.</w:t>
      </w:r>
    </w:p>
    <w:p>
      <w:pPr>
        <w:pStyle w:val="ListParagraph"/>
        <w:numPr>
          <w:ilvl w:val="0"/>
          <w:numId w:val="2"/>
        </w:numPr>
        <w:spacing w:after="90" w:line="290"/>
        <w:jc w:val="both"/>
      </w:pPr>
      <w:r>
        <w:rPr>
          <w:rFonts w:ascii="Calibri" w:cs="Calibri" w:eastAsia="Calibri" w:hAnsi="Calibri"/>
          <w:color w:val="222222"/>
          <w:sz w:val="21"/>
          <w:szCs w:val="21"/>
        </w:rPr>
        <w:t xml:space="preserve">Personalizar ofertas, recomendaciones de inmuebles y comunicaciones de mercadeo mediante modelos de analítica y segmentación.</w:t>
      </w:r>
    </w:p>
    <w:p>
      <w:pPr>
        <w:pStyle w:val="ListParagraph"/>
        <w:numPr>
          <w:ilvl w:val="0"/>
          <w:numId w:val="2"/>
        </w:numPr>
        <w:spacing w:after="90" w:line="290"/>
        <w:jc w:val="both"/>
      </w:pPr>
      <w:r>
        <w:rPr>
          <w:rFonts w:ascii="Calibri" w:cs="Calibri" w:eastAsia="Calibri" w:hAnsi="Calibri"/>
          <w:color w:val="222222"/>
          <w:sz w:val="21"/>
          <w:szCs w:val="21"/>
        </w:rPr>
        <w:t xml:space="preserve">Administrar sistemas de reconocimiento facial o biométrico para control de acceso a proyectos, obras o salas de venta, cuando dicho tratamiento haya sido autorizado de forma específica por el Titular conforme a la Sección 10.</w:t>
      </w:r>
    </w:p>
    <w:p>
      <w:pPr>
        <w:spacing w:after="160" w:line="300"/>
        <w:jc w:val="both"/>
      </w:pPr>
      <w:r>
        <w:rPr>
          <w:rFonts w:ascii="Calibri" w:cs="Calibri" w:eastAsia="Calibri" w:hAnsi="Calibri"/>
          <w:color w:val="222222"/>
          <w:sz w:val="21"/>
          <w:szCs w:val="21"/>
        </w:rPr>
        <w:t xml:space="preserve">El uso de estas herramientas se rige, adicionalmente, por lo dispuesto en la Sección 17 de esta Política. En ningún caso DREAM HOUSE utilizará los datos personales para finalidades distintas a las informadas en el momento de la recolección o en esta Política, salvo autorización posterior del Titular.</w:t>
      </w:r>
    </w:p>
    <w:p>
      <w:pPr>
        <w:pStyle w:val="Heading1"/>
        <w:pBdr>
          <w:bottom w:val="single" w:color="B08D57" w:sz="6" w:space="4"/>
        </w:pBdr>
        <w:spacing w:after="180" w:before="360"/>
      </w:pPr>
      <w:r>
        <w:rPr>
          <w:rFonts w:ascii="Calibri" w:cs="Calibri" w:eastAsia="Calibri" w:hAnsi="Calibri"/>
          <w:b/>
          <w:bCs/>
          <w:color w:val="1F3B57"/>
          <w:sz w:val="26"/>
          <w:szCs w:val="26"/>
        </w:rPr>
        <w:t xml:space="preserve">9. Autorización del Titular</w:t>
      </w:r>
    </w:p>
    <w:p>
      <w:pPr>
        <w:spacing w:after="160" w:line="300"/>
        <w:jc w:val="both"/>
      </w:pPr>
      <w:r>
        <w:rPr>
          <w:rFonts w:ascii="Calibri" w:cs="Calibri" w:eastAsia="Calibri" w:hAnsi="Calibri"/>
          <w:color w:val="222222"/>
          <w:sz w:val="21"/>
          <w:szCs w:val="21"/>
        </w:rPr>
        <w:t xml:space="preserve">DREAM HOUSE únicamente realizará el tratamiento de datos personales previa obtención de la autorización libre, previa, expresa, voluntaria e informada del Titular, la cual podrá constar en medio físico, electrónico, verbal (grabación) o mediante cualquier otro mecanismo idóneo que permita su posterior consulta.</w:t>
      </w:r>
    </w:p>
    <w:p>
      <w:pPr>
        <w:spacing w:after="160" w:line="300"/>
        <w:jc w:val="both"/>
      </w:pPr>
      <w:r>
        <w:rPr>
          <w:rFonts w:ascii="Calibri" w:cs="Calibri" w:eastAsia="Calibri" w:hAnsi="Calibri"/>
          <w:color w:val="222222"/>
          <w:sz w:val="21"/>
          <w:szCs w:val="21"/>
        </w:rPr>
        <w:t xml:space="preserve">La autorización podrá otorgarse mediante la firma de formatos de vinculación comercial, laboral o contractual, la aceptación de casillas de verificación (check-box) en formularios web, o mediante mensajes de datos, y en todos los casos DREAM HOUSE conservará prueba de dicha autorización.</w:t>
      </w:r>
    </w:p>
    <w:p>
      <w:pPr>
        <w:spacing w:after="160" w:line="300"/>
        <w:jc w:val="both"/>
      </w:pPr>
      <w:r>
        <w:rPr>
          <w:rFonts w:ascii="Calibri" w:cs="Calibri" w:eastAsia="Calibri" w:hAnsi="Calibri"/>
          <w:color w:val="222222"/>
          <w:sz w:val="21"/>
          <w:szCs w:val="21"/>
        </w:rPr>
        <w:t xml:space="preserve">No se requerirá autorización cuando se trate de información requerida por una entidad pública o administrativa en ejercicio de sus funciones legales, datos de naturaleza pública, casos de urgencia médica o sanitaria, tratamiento de información autorizado por ley para fines históricos, estadísticos o científicos, o datos relacionados con el Registro Civil de las Personas, conforme al artículo 10 de la Ley 1581 de 2012.</w:t>
      </w:r>
    </w:p>
    <w:p>
      <w:pPr>
        <w:pStyle w:val="Heading1"/>
        <w:pBdr>
          <w:bottom w:val="single" w:color="B08D57" w:sz="6" w:space="4"/>
        </w:pBdr>
        <w:spacing w:after="180" w:before="360"/>
      </w:pPr>
      <w:r>
        <w:rPr>
          <w:rFonts w:ascii="Calibri" w:cs="Calibri" w:eastAsia="Calibri" w:hAnsi="Calibri"/>
          <w:b/>
          <w:bCs/>
          <w:color w:val="1F3B57"/>
          <w:sz w:val="26"/>
          <w:szCs w:val="26"/>
        </w:rPr>
        <w:t xml:space="preserve">10. Tratamiento de Datos Sensibles y de Menores de Edad</w:t>
      </w:r>
    </w:p>
    <w:p>
      <w:pPr>
        <w:spacing w:after="100" w:before="240"/>
      </w:pPr>
      <w:r>
        <w:rPr>
          <w:rFonts w:ascii="Calibri" w:cs="Calibri" w:eastAsia="Calibri" w:hAnsi="Calibri"/>
          <w:b/>
          <w:bCs/>
          <w:color w:val="1F3B57"/>
          <w:sz w:val="22"/>
          <w:szCs w:val="22"/>
        </w:rPr>
        <w:t xml:space="preserve">10.1. Datos sensibles</w:t>
      </w:r>
    </w:p>
    <w:p>
      <w:pPr>
        <w:spacing w:after="160" w:line="300"/>
        <w:jc w:val="both"/>
      </w:pPr>
      <w:r>
        <w:rPr>
          <w:rFonts w:ascii="Calibri" w:cs="Calibri" w:eastAsia="Calibri" w:hAnsi="Calibri"/>
          <w:color w:val="222222"/>
          <w:sz w:val="21"/>
          <w:szCs w:val="21"/>
        </w:rPr>
        <w:t xml:space="preserve">Cuando DREAM HOUSE requiera tratar datos sensibles (por ejemplo, datos biométricos para control de acceso a proyectos, obras o salas de venta), informará al Titular de manera expresa y previa que, por tratarse de datos sensibles, no está obligado a autorizar su tratamiento, indicándole cuáles de los datos solicitados tienen esta naturaleza y la finalidad específica del tratamiento, sin que ello afecte, en la medida de lo posible, su acceso a los servicios ofrecidos.</w:t>
      </w:r>
    </w:p>
    <w:p>
      <w:pPr>
        <w:spacing w:after="100" w:before="240"/>
      </w:pPr>
      <w:r>
        <w:rPr>
          <w:rFonts w:ascii="Calibri" w:cs="Calibri" w:eastAsia="Calibri" w:hAnsi="Calibri"/>
          <w:b/>
          <w:bCs/>
          <w:color w:val="1F3B57"/>
          <w:sz w:val="22"/>
          <w:szCs w:val="22"/>
        </w:rPr>
        <w:t xml:space="preserve">10.2. Datos de niños, niñas y adolescentes</w:t>
      </w:r>
    </w:p>
    <w:p>
      <w:pPr>
        <w:spacing w:after="160" w:line="300"/>
        <w:jc w:val="both"/>
      </w:pPr>
      <w:r>
        <w:rPr>
          <w:rFonts w:ascii="Calibri" w:cs="Calibri" w:eastAsia="Calibri" w:hAnsi="Calibri"/>
          <w:color w:val="222222"/>
          <w:sz w:val="21"/>
          <w:szCs w:val="21"/>
        </w:rPr>
        <w:t xml:space="preserve">DREAM HOUSE no recolecta ni trata de manera intencional datos personales de menores de edad, salvo que dicho tratamiento (i) responda y respete el interés superior del menor, (ii) asegure el respeto de sus derechos fundamentales y (iii) cuente con la autorización otorgada por el representante legal del menor, previo ejercicio del menor de su derecho a ser escuchado, opinión que será valorada según su madurez, autonomía y capacidad para entender el asunto.</w:t>
      </w:r>
    </w:p>
    <w:p>
      <w:pPr>
        <w:pStyle w:val="Heading1"/>
        <w:pBdr>
          <w:bottom w:val="single" w:color="B08D57" w:sz="6" w:space="4"/>
        </w:pBdr>
        <w:spacing w:after="180" w:before="360"/>
      </w:pPr>
      <w:r>
        <w:rPr>
          <w:rFonts w:ascii="Calibri" w:cs="Calibri" w:eastAsia="Calibri" w:hAnsi="Calibri"/>
          <w:b/>
          <w:bCs/>
          <w:color w:val="1F3B57"/>
          <w:sz w:val="26"/>
          <w:szCs w:val="26"/>
        </w:rPr>
        <w:t xml:space="preserve">11. Derechos de los Titulares</w:t>
      </w:r>
    </w:p>
    <w:p>
      <w:pPr>
        <w:spacing w:after="160" w:line="300"/>
        <w:jc w:val="both"/>
      </w:pPr>
      <w:r>
        <w:rPr>
          <w:rFonts w:ascii="Calibri" w:cs="Calibri" w:eastAsia="Calibri" w:hAnsi="Calibri"/>
          <w:color w:val="222222"/>
          <w:sz w:val="21"/>
          <w:szCs w:val="21"/>
        </w:rPr>
        <w:t xml:space="preserve">De conformidad con el artículo 8 de la Ley 1581 de 2012, todo Titular de datos personales tratados por DREAM HOUSE tiene derecho a:</w:t>
      </w:r>
    </w:p>
    <w:p>
      <w:pPr>
        <w:pStyle w:val="ListParagraph"/>
        <w:numPr>
          <w:ilvl w:val="0"/>
          <w:numId w:val="3"/>
        </w:numPr>
        <w:spacing w:after="90" w:line="290"/>
        <w:jc w:val="both"/>
      </w:pPr>
      <w:r>
        <w:rPr>
          <w:rFonts w:ascii="Calibri" w:cs="Calibri" w:eastAsia="Calibri" w:hAnsi="Calibri"/>
          <w:color w:val="222222"/>
          <w:sz w:val="21"/>
          <w:szCs w:val="21"/>
        </w:rPr>
        <w:t xml:space="preserve">Conocer, actualizar y rectificar sus datos personales frente a DREAM HOUSE. Este derecho podrá ejercerse, entre otros, frente a datos parciales, inexactos, incompletos, fraccionados, que induzcan a error, o cuyo tratamiento esté expresamente prohibido o no autorizado.</w:t>
      </w:r>
    </w:p>
    <w:p>
      <w:pPr>
        <w:pStyle w:val="ListParagraph"/>
        <w:numPr>
          <w:ilvl w:val="0"/>
          <w:numId w:val="3"/>
        </w:numPr>
        <w:spacing w:after="90" w:line="290"/>
        <w:jc w:val="both"/>
      </w:pPr>
      <w:r>
        <w:rPr>
          <w:rFonts w:ascii="Calibri" w:cs="Calibri" w:eastAsia="Calibri" w:hAnsi="Calibri"/>
          <w:color w:val="222222"/>
          <w:sz w:val="21"/>
          <w:szCs w:val="21"/>
        </w:rPr>
        <w:t xml:space="preserve">Solicitar prueba de la autorización otorgada, salvo que se trate de uno de los casos exceptuados conforme al artículo 10 de la Ley 1581 de 2012.</w:t>
      </w:r>
    </w:p>
    <w:p>
      <w:pPr>
        <w:pStyle w:val="ListParagraph"/>
        <w:numPr>
          <w:ilvl w:val="0"/>
          <w:numId w:val="3"/>
        </w:numPr>
        <w:spacing w:after="90" w:line="290"/>
        <w:jc w:val="both"/>
      </w:pPr>
      <w:r>
        <w:rPr>
          <w:rFonts w:ascii="Calibri" w:cs="Calibri" w:eastAsia="Calibri" w:hAnsi="Calibri"/>
          <w:color w:val="222222"/>
          <w:sz w:val="21"/>
          <w:szCs w:val="21"/>
        </w:rPr>
        <w:t xml:space="preserve">Ser informado por DREAM HOUSE, previa solicitud, respecto del uso que se le ha dado a sus datos personales.</w:t>
      </w:r>
    </w:p>
    <w:p>
      <w:pPr>
        <w:pStyle w:val="ListParagraph"/>
        <w:numPr>
          <w:ilvl w:val="0"/>
          <w:numId w:val="3"/>
        </w:numPr>
        <w:spacing w:after="90" w:line="290"/>
        <w:jc w:val="both"/>
      </w:pPr>
      <w:r>
        <w:rPr>
          <w:rFonts w:ascii="Calibri" w:cs="Calibri" w:eastAsia="Calibri" w:hAnsi="Calibri"/>
          <w:color w:val="222222"/>
          <w:sz w:val="21"/>
          <w:szCs w:val="21"/>
        </w:rPr>
        <w:t xml:space="preserve">Presentar ante la Superintendencia de Industria y Comercio (SIC) quejas por infracciones a lo dispuesto en la Ley 1581 de 2012 y las demás normas que la modifiquen, adicionen o complementen, una vez agotado el trámite de consulta o reclamo ante DREAM HOUSE.</w:t>
      </w:r>
    </w:p>
    <w:p>
      <w:pPr>
        <w:pStyle w:val="ListParagraph"/>
        <w:numPr>
          <w:ilvl w:val="0"/>
          <w:numId w:val="3"/>
        </w:numPr>
        <w:spacing w:after="90" w:line="290"/>
        <w:jc w:val="both"/>
      </w:pPr>
      <w:r>
        <w:rPr>
          <w:rFonts w:ascii="Calibri" w:cs="Calibri" w:eastAsia="Calibri" w:hAnsi="Calibri"/>
          <w:color w:val="222222"/>
          <w:sz w:val="21"/>
          <w:szCs w:val="21"/>
        </w:rPr>
        <w:t xml:space="preserve">Revocar la autorización y/o solicitar la supresión del dato, cuando en el tratamiento no se respeten los principios, derechos y garantías constitucionales y legales, siempre que no exista un deber legal o contractual que impida eliminar los datos.</w:t>
      </w:r>
    </w:p>
    <w:p>
      <w:pPr>
        <w:pStyle w:val="ListParagraph"/>
        <w:numPr>
          <w:ilvl w:val="0"/>
          <w:numId w:val="3"/>
        </w:numPr>
        <w:spacing w:after="90" w:line="290"/>
        <w:jc w:val="both"/>
      </w:pPr>
      <w:r>
        <w:rPr>
          <w:rFonts w:ascii="Calibri" w:cs="Calibri" w:eastAsia="Calibri" w:hAnsi="Calibri"/>
          <w:color w:val="222222"/>
          <w:sz w:val="21"/>
          <w:szCs w:val="21"/>
        </w:rPr>
        <w:t xml:space="preserve">Acceder en forma gratuita a sus datos personales que hayan sido objeto de tratamiento.</w:t>
      </w:r>
    </w:p>
    <w:p>
      <w:pPr>
        <w:pStyle w:val="Heading1"/>
        <w:pBdr>
          <w:bottom w:val="single" w:color="B08D57" w:sz="6" w:space="4"/>
        </w:pBdr>
        <w:spacing w:after="180" w:before="360"/>
      </w:pPr>
      <w:r>
        <w:rPr>
          <w:rFonts w:ascii="Calibri" w:cs="Calibri" w:eastAsia="Calibri" w:hAnsi="Calibri"/>
          <w:b/>
          <w:bCs/>
          <w:color w:val="1F3B57"/>
          <w:sz w:val="26"/>
          <w:szCs w:val="26"/>
        </w:rPr>
        <w:t xml:space="preserve">12. Deberes de DREAM HOUSE como Responsable del Tratamiento</w:t>
      </w:r>
    </w:p>
    <w:p>
      <w:pPr>
        <w:pStyle w:val="ListParagraph"/>
        <w:numPr>
          <w:ilvl w:val="0"/>
          <w:numId w:val="2"/>
        </w:numPr>
        <w:spacing w:after="90" w:line="290"/>
        <w:jc w:val="both"/>
      </w:pPr>
      <w:r>
        <w:rPr>
          <w:rFonts w:ascii="Calibri" w:cs="Calibri" w:eastAsia="Calibri" w:hAnsi="Calibri"/>
          <w:color w:val="222222"/>
          <w:sz w:val="21"/>
          <w:szCs w:val="21"/>
        </w:rPr>
        <w:t xml:space="preserve">Garantizar al Titular, en todo tiempo, el pleno y efectivo ejercicio de sus derechos de hábeas data.</w:t>
      </w:r>
    </w:p>
    <w:p>
      <w:pPr>
        <w:pStyle w:val="ListParagraph"/>
        <w:numPr>
          <w:ilvl w:val="0"/>
          <w:numId w:val="2"/>
        </w:numPr>
        <w:spacing w:after="90" w:line="290"/>
        <w:jc w:val="both"/>
      </w:pPr>
      <w:r>
        <w:rPr>
          <w:rFonts w:ascii="Calibri" w:cs="Calibri" w:eastAsia="Calibri" w:hAnsi="Calibri"/>
          <w:color w:val="222222"/>
          <w:sz w:val="21"/>
          <w:szCs w:val="21"/>
        </w:rPr>
        <w:t xml:space="preserve">Solicitar y conservar copia de la autorización otorgada por el Titular.</w:t>
      </w:r>
    </w:p>
    <w:p>
      <w:pPr>
        <w:pStyle w:val="ListParagraph"/>
        <w:numPr>
          <w:ilvl w:val="0"/>
          <w:numId w:val="2"/>
        </w:numPr>
        <w:spacing w:after="90" w:line="290"/>
        <w:jc w:val="both"/>
      </w:pPr>
      <w:r>
        <w:rPr>
          <w:rFonts w:ascii="Calibri" w:cs="Calibri" w:eastAsia="Calibri" w:hAnsi="Calibri"/>
          <w:color w:val="222222"/>
          <w:sz w:val="21"/>
          <w:szCs w:val="21"/>
        </w:rPr>
        <w:t xml:space="preserve">Informar de manera clara y suficiente al Titular sobre la finalidad de la recolección y los derechos que le asisten.</w:t>
      </w:r>
    </w:p>
    <w:p>
      <w:pPr>
        <w:pStyle w:val="ListParagraph"/>
        <w:numPr>
          <w:ilvl w:val="0"/>
          <w:numId w:val="2"/>
        </w:numPr>
        <w:spacing w:after="90" w:line="290"/>
        <w:jc w:val="both"/>
      </w:pPr>
      <w:r>
        <w:rPr>
          <w:rFonts w:ascii="Calibri" w:cs="Calibri" w:eastAsia="Calibri" w:hAnsi="Calibri"/>
          <w:color w:val="222222"/>
          <w:sz w:val="21"/>
          <w:szCs w:val="21"/>
        </w:rPr>
        <w:t xml:space="preserve">Conservar la información bajo condiciones de seguridad necesarias para impedir su adulteración, pérdida, consulta, uso o acceso no autorizado.</w:t>
      </w:r>
    </w:p>
    <w:p>
      <w:pPr>
        <w:pStyle w:val="ListParagraph"/>
        <w:numPr>
          <w:ilvl w:val="0"/>
          <w:numId w:val="2"/>
        </w:numPr>
        <w:spacing w:after="90" w:line="290"/>
        <w:jc w:val="both"/>
      </w:pPr>
      <w:r>
        <w:rPr>
          <w:rFonts w:ascii="Calibri" w:cs="Calibri" w:eastAsia="Calibri" w:hAnsi="Calibri"/>
          <w:color w:val="222222"/>
          <w:sz w:val="21"/>
          <w:szCs w:val="21"/>
        </w:rPr>
        <w:t xml:space="preserve">Garantizar que la información suministrada a Encargados del Tratamiento sea veraz, completa, exacta, actualizada, comprobable y comprensible.</w:t>
      </w:r>
    </w:p>
    <w:p>
      <w:pPr>
        <w:pStyle w:val="ListParagraph"/>
        <w:numPr>
          <w:ilvl w:val="0"/>
          <w:numId w:val="2"/>
        </w:numPr>
        <w:spacing w:after="90" w:line="290"/>
        <w:jc w:val="both"/>
      </w:pPr>
      <w:r>
        <w:rPr>
          <w:rFonts w:ascii="Calibri" w:cs="Calibri" w:eastAsia="Calibri" w:hAnsi="Calibri"/>
          <w:color w:val="222222"/>
          <w:sz w:val="21"/>
          <w:szCs w:val="21"/>
        </w:rPr>
        <w:t xml:space="preserve">Actualizar oportunamente la información, comunicando cambios relevantes a los Encargados del Tratamiento, cuando a ello haya lugar.</w:t>
      </w:r>
    </w:p>
    <w:p>
      <w:pPr>
        <w:pStyle w:val="ListParagraph"/>
        <w:numPr>
          <w:ilvl w:val="0"/>
          <w:numId w:val="2"/>
        </w:numPr>
        <w:spacing w:after="90" w:line="290"/>
        <w:jc w:val="both"/>
      </w:pPr>
      <w:r>
        <w:rPr>
          <w:rFonts w:ascii="Calibri" w:cs="Calibri" w:eastAsia="Calibri" w:hAnsi="Calibri"/>
          <w:color w:val="222222"/>
          <w:sz w:val="21"/>
          <w:szCs w:val="21"/>
        </w:rPr>
        <w:t xml:space="preserve">Rectificar la información cuando sea incorrecta y comunicar lo pertinente al Encargado del Tratamiento.</w:t>
      </w:r>
    </w:p>
    <w:p>
      <w:pPr>
        <w:pStyle w:val="ListParagraph"/>
        <w:numPr>
          <w:ilvl w:val="0"/>
          <w:numId w:val="2"/>
        </w:numPr>
        <w:spacing w:after="90" w:line="290"/>
        <w:jc w:val="both"/>
      </w:pPr>
      <w:r>
        <w:rPr>
          <w:rFonts w:ascii="Calibri" w:cs="Calibri" w:eastAsia="Calibri" w:hAnsi="Calibri"/>
          <w:color w:val="222222"/>
          <w:sz w:val="21"/>
          <w:szCs w:val="21"/>
        </w:rPr>
        <w:t xml:space="preserve">Tramitar las consultas y reclamos formulados por los Titulares en los términos señalados en esta Política y en la ley.</w:t>
      </w:r>
    </w:p>
    <w:p>
      <w:pPr>
        <w:pStyle w:val="ListParagraph"/>
        <w:numPr>
          <w:ilvl w:val="0"/>
          <w:numId w:val="2"/>
        </w:numPr>
        <w:spacing w:after="90" w:line="290"/>
        <w:jc w:val="both"/>
      </w:pPr>
      <w:r>
        <w:rPr>
          <w:rFonts w:ascii="Calibri" w:cs="Calibri" w:eastAsia="Calibri" w:hAnsi="Calibri"/>
          <w:color w:val="222222"/>
          <w:sz w:val="21"/>
          <w:szCs w:val="21"/>
        </w:rPr>
        <w:t xml:space="preserve">Informar a la Superintendencia de Industria y Comercio cuando se presenten violaciones a los códigos de seguridad y existan riesgos en la administración de la información de los Titulares.</w:t>
      </w:r>
    </w:p>
    <w:p>
      <w:pPr>
        <w:pStyle w:val="ListParagraph"/>
        <w:numPr>
          <w:ilvl w:val="0"/>
          <w:numId w:val="2"/>
        </w:numPr>
        <w:spacing w:after="90" w:line="290"/>
        <w:jc w:val="both"/>
      </w:pPr>
      <w:r>
        <w:rPr>
          <w:rFonts w:ascii="Calibri" w:cs="Calibri" w:eastAsia="Calibri" w:hAnsi="Calibri"/>
          <w:color w:val="222222"/>
          <w:sz w:val="21"/>
          <w:szCs w:val="21"/>
        </w:rPr>
        <w:t xml:space="preserve">Abstenerse de circular información que esté siendo controvertida por el Titular y cuyo bloqueo haya sido ordenado por la SIC.</w:t>
      </w:r>
    </w:p>
    <w:p>
      <w:pPr>
        <w:pStyle w:val="Heading1"/>
        <w:pBdr>
          <w:bottom w:val="single" w:color="B08D57" w:sz="6" w:space="4"/>
        </w:pBdr>
        <w:spacing w:after="180" w:before="360"/>
      </w:pPr>
      <w:r>
        <w:rPr>
          <w:rFonts w:ascii="Calibri" w:cs="Calibri" w:eastAsia="Calibri" w:hAnsi="Calibri"/>
          <w:b/>
          <w:bCs/>
          <w:color w:val="1F3B57"/>
          <w:sz w:val="26"/>
          <w:szCs w:val="26"/>
        </w:rPr>
        <w:t xml:space="preserve">13. Área Responsable y Canales de Atención</w:t>
      </w:r>
    </w:p>
    <w:p>
      <w:pPr>
        <w:spacing w:after="160" w:line="300"/>
        <w:jc w:val="both"/>
      </w:pPr>
      <w:r>
        <w:rPr>
          <w:rFonts w:ascii="Calibri" w:cs="Calibri" w:eastAsia="Calibri" w:hAnsi="Calibri"/>
          <w:color w:val="222222"/>
          <w:sz w:val="21"/>
          <w:szCs w:val="21"/>
        </w:rPr>
        <w:t xml:space="preserve">El área responsable de velar por el cumplimiento de esta Política y de atender las peticiones, consultas y reclamos de los Titulares en materia de protección de datos personales es la Gerencia de DREAM HOUSE CONSTRUCTORA INMOBILIARIA S.A.S., a través de los siguientes canales:</w:t>
      </w:r>
    </w:p>
    <w:p>
      <w:pPr>
        <w:pStyle w:val="ListParagraph"/>
        <w:numPr>
          <w:ilvl w:val="0"/>
          <w:numId w:val="2"/>
        </w:numPr>
        <w:spacing w:after="90" w:line="290"/>
        <w:jc w:val="both"/>
      </w:pPr>
      <w:r>
        <w:rPr>
          <w:rFonts w:ascii="Calibri" w:cs="Calibri" w:eastAsia="Calibri" w:hAnsi="Calibri"/>
          <w:b/>
          <w:bCs/>
          <w:color w:val="222222"/>
          <w:sz w:val="21"/>
          <w:szCs w:val="21"/>
        </w:rPr>
        <w:t xml:space="preserve">Correo electrónico: </w:t>
      </w:r>
      <w:r>
        <w:rPr>
          <w:rFonts w:ascii="Calibri" w:cs="Calibri" w:eastAsia="Calibri" w:hAnsi="Calibri"/>
          <w:color w:val="222222"/>
          <w:sz w:val="21"/>
          <w:szCs w:val="21"/>
        </w:rPr>
        <w:t xml:space="preserve">infogerenciadh@gmail.com</w:t>
      </w:r>
    </w:p>
    <w:p>
      <w:pPr>
        <w:pStyle w:val="ListParagraph"/>
        <w:numPr>
          <w:ilvl w:val="0"/>
          <w:numId w:val="2"/>
        </w:numPr>
        <w:spacing w:after="90" w:line="290"/>
        <w:jc w:val="both"/>
      </w:pPr>
      <w:r>
        <w:rPr>
          <w:rFonts w:ascii="Calibri" w:cs="Calibri" w:eastAsia="Calibri" w:hAnsi="Calibri"/>
          <w:b/>
          <w:bCs/>
          <w:color w:val="222222"/>
          <w:sz w:val="21"/>
          <w:szCs w:val="21"/>
        </w:rPr>
        <w:t xml:space="preserve">Celular / WhatsApp: </w:t>
      </w:r>
      <w:r>
        <w:rPr>
          <w:rFonts w:ascii="Calibri" w:cs="Calibri" w:eastAsia="Calibri" w:hAnsi="Calibri"/>
          <w:color w:val="222222"/>
          <w:sz w:val="21"/>
          <w:szCs w:val="21"/>
        </w:rPr>
        <w:t xml:space="preserve">314 287 9719</w:t>
      </w:r>
    </w:p>
    <w:p>
      <w:pPr>
        <w:pStyle w:val="ListParagraph"/>
        <w:numPr>
          <w:ilvl w:val="0"/>
          <w:numId w:val="2"/>
        </w:numPr>
        <w:spacing w:after="90" w:line="290"/>
        <w:jc w:val="both"/>
      </w:pPr>
      <w:r>
        <w:rPr>
          <w:rFonts w:ascii="Calibri" w:cs="Calibri" w:eastAsia="Calibri" w:hAnsi="Calibri"/>
          <w:b/>
          <w:bCs/>
          <w:color w:val="222222"/>
          <w:sz w:val="21"/>
          <w:szCs w:val="21"/>
        </w:rPr>
        <w:t xml:space="preserve">Atención presencial: </w:t>
      </w:r>
      <w:r>
        <w:rPr>
          <w:rFonts w:ascii="Calibri" w:cs="Calibri" w:eastAsia="Calibri" w:hAnsi="Calibri"/>
          <w:color w:val="222222"/>
          <w:sz w:val="21"/>
          <w:szCs w:val="21"/>
        </w:rPr>
        <w:t xml:space="preserve">en las oficinas y salas de venta de DREAM HOUSE en Girardot, Cundinamarca, previa solicitud de cita.</w:t>
      </w:r>
    </w:p>
    <w:p>
      <w:pPr>
        <w:spacing w:after="160" w:line="300"/>
        <w:jc w:val="both"/>
      </w:pPr>
      <w:r>
        <w:rPr>
          <w:rFonts w:ascii="Calibri" w:cs="Calibri" w:eastAsia="Calibri" w:hAnsi="Calibri"/>
          <w:color w:val="222222"/>
          <w:sz w:val="21"/>
          <w:szCs w:val="21"/>
        </w:rPr>
        <w:t xml:space="preserve">Toda solicitud relacionada con el ejercicio de los derechos de hábeas data deberá identificar plenamente al Titular (o a su causahabiente, representante y/o apoderado) y describir de forma clara los hechos que dan lugar a la solicitud, aportando los documentos que se quiera hacer valer.</w:t>
      </w:r>
    </w:p>
    <w:p>
      <w:pPr>
        <w:pStyle w:val="Heading1"/>
        <w:pBdr>
          <w:bottom w:val="single" w:color="B08D57" w:sz="6" w:space="4"/>
        </w:pBdr>
        <w:spacing w:after="180" w:before="360"/>
      </w:pPr>
      <w:r>
        <w:rPr>
          <w:rFonts w:ascii="Calibri" w:cs="Calibri" w:eastAsia="Calibri" w:hAnsi="Calibri"/>
          <w:b/>
          <w:bCs/>
          <w:color w:val="1F3B57"/>
          <w:sz w:val="26"/>
          <w:szCs w:val="26"/>
        </w:rPr>
        <w:t xml:space="preserve">14. Procedimiento para Consultas y Reclamos</w:t>
      </w:r>
    </w:p>
    <w:p>
      <w:pPr>
        <w:spacing w:after="100" w:before="240"/>
      </w:pPr>
      <w:r>
        <w:rPr>
          <w:rFonts w:ascii="Calibri" w:cs="Calibri" w:eastAsia="Calibri" w:hAnsi="Calibri"/>
          <w:b/>
          <w:bCs/>
          <w:color w:val="1F3B57"/>
          <w:sz w:val="22"/>
          <w:szCs w:val="22"/>
        </w:rPr>
        <w:t xml:space="preserve">14.1. Consultas</w:t>
      </w:r>
    </w:p>
    <w:p>
      <w:pPr>
        <w:spacing w:after="160" w:line="300"/>
        <w:jc w:val="both"/>
      </w:pPr>
      <w:r>
        <w:rPr>
          <w:rFonts w:ascii="Calibri" w:cs="Calibri" w:eastAsia="Calibri" w:hAnsi="Calibri"/>
          <w:color w:val="222222"/>
          <w:sz w:val="21"/>
          <w:szCs w:val="21"/>
        </w:rPr>
        <w:t xml:space="preserve">Los Titulares, sus causahabientes o representantes podrán consultar la información personal que repose en las bases de datos de DREAM HOUSE. La Compañía dará respuesta a la consulta en un término máximo de diez (10) días hábiles contados a partir de la fecha de recibo. Cuando no fuere posible atender la consulta dentro de dicho término, se informará al interesado antes del vencimiento del plazo, expresando los motivos de la demora y señalando la fecha en que se atenderá su consulta, la cual en ningún caso podrá superar los cinco (5) días hábiles siguientes al vencimiento del primer plazo.</w:t>
      </w:r>
    </w:p>
    <w:p>
      <w:pPr>
        <w:spacing w:after="100" w:before="240"/>
      </w:pPr>
      <w:r>
        <w:rPr>
          <w:rFonts w:ascii="Calibri" w:cs="Calibri" w:eastAsia="Calibri" w:hAnsi="Calibri"/>
          <w:b/>
          <w:bCs/>
          <w:color w:val="1F3B57"/>
          <w:sz w:val="22"/>
          <w:szCs w:val="22"/>
        </w:rPr>
        <w:t xml:space="preserve">14.2. Reclamos</w:t>
      </w:r>
    </w:p>
    <w:p>
      <w:pPr>
        <w:spacing w:after="160" w:line="300"/>
        <w:jc w:val="both"/>
      </w:pPr>
      <w:r>
        <w:rPr>
          <w:rFonts w:ascii="Calibri" w:cs="Calibri" w:eastAsia="Calibri" w:hAnsi="Calibri"/>
          <w:color w:val="222222"/>
          <w:sz w:val="21"/>
          <w:szCs w:val="21"/>
        </w:rPr>
        <w:t xml:space="preserve">Cuando el Titular considere que la información contenida en una base de datos de DREAM HOUSE debe ser objeto de corrección, actualización o supresión, o cuando advierta un presunto incumplimiento de la ley, podrá presentar un reclamo, el cual será tramitado bajo las siguientes reglas:</w:t>
      </w:r>
    </w:p>
    <w:p>
      <w:pPr>
        <w:pStyle w:val="ListParagraph"/>
        <w:numPr>
          <w:ilvl w:val="0"/>
          <w:numId w:val="2"/>
        </w:numPr>
        <w:spacing w:after="90" w:line="290"/>
        <w:jc w:val="both"/>
      </w:pPr>
      <w:r>
        <w:rPr>
          <w:rFonts w:ascii="Calibri" w:cs="Calibri" w:eastAsia="Calibri" w:hAnsi="Calibri"/>
          <w:color w:val="222222"/>
          <w:sz w:val="21"/>
          <w:szCs w:val="21"/>
        </w:rPr>
        <w:t xml:space="preserve">Si el reclamo resulta incompleto, se requerirá al interesado dentro de los cinco (5) días siguientes a su recepción para que subsane las fallas. Transcurridos dos (2) meses desde la fecha del requerimiento sin que el solicitante presente la información requerida, se entenderá que ha desistido del reclamo.</w:t>
      </w:r>
    </w:p>
    <w:p>
      <w:pPr>
        <w:pStyle w:val="ListParagraph"/>
        <w:numPr>
          <w:ilvl w:val="0"/>
          <w:numId w:val="2"/>
        </w:numPr>
        <w:spacing w:after="90" w:line="290"/>
        <w:jc w:val="both"/>
      </w:pPr>
      <w:r>
        <w:rPr>
          <w:rFonts w:ascii="Calibri" w:cs="Calibri" w:eastAsia="Calibri" w:hAnsi="Calibri"/>
          <w:color w:val="222222"/>
          <w:sz w:val="21"/>
          <w:szCs w:val="21"/>
        </w:rPr>
        <w:t xml:space="preserve">Una vez recibido el reclamo completo, se incluirá en la base de datos una leyenda que indique "reclamo en trámite" y el motivo del mismo, en un término no mayor a dos (2) días hábiles.</w:t>
      </w:r>
    </w:p>
    <w:p>
      <w:pPr>
        <w:pStyle w:val="ListParagraph"/>
        <w:numPr>
          <w:ilvl w:val="0"/>
          <w:numId w:val="2"/>
        </w:numPr>
        <w:spacing w:after="90" w:line="290"/>
        <w:jc w:val="both"/>
      </w:pPr>
      <w:r>
        <w:rPr>
          <w:rFonts w:ascii="Calibri" w:cs="Calibri" w:eastAsia="Calibri" w:hAnsi="Calibri"/>
          <w:color w:val="222222"/>
          <w:sz w:val="21"/>
          <w:szCs w:val="21"/>
        </w:rPr>
        <w:t xml:space="preserve">El término máximo para atender el reclamo será de quince (15) días hábiles contados a partir del día siguiente a la fecha de su recibo. Cuando no fuere posible atenderlo dentro de dicho término, se informará al interesado los motivos de la demora y la fecha en que se atenderá su reclamo, la cual en ningún caso podrá superar los ocho (8) días hábiles siguientes al vencimiento del primer plazo.</w:t>
      </w:r>
    </w:p>
    <w:p>
      <w:pPr>
        <w:spacing w:after="160" w:line="300"/>
        <w:jc w:val="both"/>
      </w:pPr>
      <w:r>
        <w:rPr>
          <w:rFonts w:ascii="Calibri" w:cs="Calibri" w:eastAsia="Calibri" w:hAnsi="Calibri"/>
          <w:color w:val="222222"/>
          <w:sz w:val="21"/>
          <w:szCs w:val="21"/>
        </w:rPr>
        <w:t xml:space="preserve">Si el Titular no está satisfecho con la respuesta dada por DREAM HOUSE, podrá acudir a la Superintendencia de Industria y Comercio (SIC) para presentar su queja, una vez agotado el trámite de consulta o reclamo ante la Compañía.</w:t>
      </w:r>
    </w:p>
    <w:p>
      <w:pPr>
        <w:pStyle w:val="Heading1"/>
        <w:pBdr>
          <w:bottom w:val="single" w:color="B08D57" w:sz="6" w:space="4"/>
        </w:pBdr>
        <w:spacing w:after="180" w:before="360"/>
      </w:pPr>
      <w:r>
        <w:rPr>
          <w:rFonts w:ascii="Calibri" w:cs="Calibri" w:eastAsia="Calibri" w:hAnsi="Calibri"/>
          <w:b/>
          <w:bCs/>
          <w:color w:val="1F3B57"/>
          <w:sz w:val="26"/>
          <w:szCs w:val="26"/>
        </w:rPr>
        <w:t xml:space="preserve">15. Transferencia y Transmisión de Datos Personales</w:t>
      </w:r>
    </w:p>
    <w:p>
      <w:pPr>
        <w:spacing w:after="160" w:line="300"/>
        <w:jc w:val="both"/>
      </w:pPr>
      <w:r>
        <w:rPr>
          <w:rFonts w:ascii="Calibri" w:cs="Calibri" w:eastAsia="Calibri" w:hAnsi="Calibri"/>
          <w:color w:val="222222"/>
          <w:sz w:val="21"/>
          <w:szCs w:val="21"/>
        </w:rPr>
        <w:t xml:space="preserve">DREAM HOUSE podrá compartir datos personales con Encargados del Tratamiento (por ejemplo, entidades financieras y fiduciarias, notarías, aseguradoras, firmas de auditoría, proveedores tecnológicos, agencias de mercadeo y demás terceros que presten servicios a la Compañía), quienes estarán obligados contractualmente a dar a la información el mismo tratamiento y estándar de seguridad establecido en esta Política, y únicamente para las finalidades autorizadas.</w:t>
      </w:r>
    </w:p>
    <w:p>
      <w:pPr>
        <w:spacing w:after="160" w:line="300"/>
        <w:jc w:val="both"/>
      </w:pPr>
      <w:r>
        <w:rPr>
          <w:rFonts w:ascii="Calibri" w:cs="Calibri" w:eastAsia="Calibri" w:hAnsi="Calibri"/>
          <w:color w:val="222222"/>
          <w:sz w:val="21"/>
          <w:szCs w:val="21"/>
        </w:rPr>
        <w:t xml:space="preserve">En caso de que se requiera realizar transferencia o transmisión internacional de datos personales, DREAM HOUSE verificará que el país receptor cuente con niveles adecuados de protección de datos conforme a los estándares fijados por la SIC, o que se surta el procedimiento de autorización o excepción correspondiente conforme a la ley.</w:t>
      </w:r>
    </w:p>
    <w:p>
      <w:pPr>
        <w:pStyle w:val="Heading1"/>
        <w:pBdr>
          <w:bottom w:val="single" w:color="B08D57" w:sz="6" w:space="4"/>
        </w:pBdr>
        <w:spacing w:after="180" w:before="360"/>
      </w:pPr>
      <w:r>
        <w:rPr>
          <w:rFonts w:ascii="Calibri" w:cs="Calibri" w:eastAsia="Calibri" w:hAnsi="Calibri"/>
          <w:b/>
          <w:bCs/>
          <w:color w:val="1F3B57"/>
          <w:sz w:val="26"/>
          <w:szCs w:val="26"/>
        </w:rPr>
        <w:t xml:space="preserve">16. Medidas de Seguridad</w:t>
      </w:r>
    </w:p>
    <w:p>
      <w:pPr>
        <w:spacing w:after="160" w:line="300"/>
        <w:jc w:val="both"/>
      </w:pPr>
      <w:r>
        <w:rPr>
          <w:rFonts w:ascii="Calibri" w:cs="Calibri" w:eastAsia="Calibri" w:hAnsi="Calibri"/>
          <w:color w:val="222222"/>
          <w:sz w:val="21"/>
          <w:szCs w:val="21"/>
        </w:rPr>
        <w:t xml:space="preserve">DREAM HOUSE se compromete al cumplimiento de su obligación de confidencialidad respecto de los datos personales y adopta las medidas técnicas, humanas y administrativas razonables y necesarias para otorgar seguridad a los registros, evitando su adulteración, pérdida, consulta, uso o acceso no autorizado o fraudulento, tales como:</w:t>
      </w:r>
    </w:p>
    <w:p>
      <w:pPr>
        <w:pStyle w:val="ListParagraph"/>
        <w:numPr>
          <w:ilvl w:val="0"/>
          <w:numId w:val="2"/>
        </w:numPr>
        <w:spacing w:after="90" w:line="290"/>
        <w:jc w:val="both"/>
      </w:pPr>
      <w:r>
        <w:rPr>
          <w:rFonts w:ascii="Calibri" w:cs="Calibri" w:eastAsia="Calibri" w:hAnsi="Calibri"/>
          <w:color w:val="222222"/>
          <w:sz w:val="21"/>
          <w:szCs w:val="21"/>
        </w:rPr>
        <w:t xml:space="preserve">Control de acceso a la información mediante usuarios y contraseñas personales e intransferibles.</w:t>
      </w:r>
    </w:p>
    <w:p>
      <w:pPr>
        <w:pStyle w:val="ListParagraph"/>
        <w:numPr>
          <w:ilvl w:val="0"/>
          <w:numId w:val="2"/>
        </w:numPr>
        <w:spacing w:after="90" w:line="290"/>
        <w:jc w:val="both"/>
      </w:pPr>
      <w:r>
        <w:rPr>
          <w:rFonts w:ascii="Calibri" w:cs="Calibri" w:eastAsia="Calibri" w:hAnsi="Calibri"/>
          <w:color w:val="222222"/>
          <w:sz w:val="21"/>
          <w:szCs w:val="21"/>
        </w:rPr>
        <w:t xml:space="preserve">Copias de seguridad periódicas de la información almacenada en medios físicos y digitales.</w:t>
      </w:r>
    </w:p>
    <w:p>
      <w:pPr>
        <w:pStyle w:val="ListParagraph"/>
        <w:numPr>
          <w:ilvl w:val="0"/>
          <w:numId w:val="2"/>
        </w:numPr>
        <w:spacing w:after="90" w:line="290"/>
        <w:jc w:val="both"/>
      </w:pPr>
      <w:r>
        <w:rPr>
          <w:rFonts w:ascii="Calibri" w:cs="Calibri" w:eastAsia="Calibri" w:hAnsi="Calibri"/>
          <w:color w:val="222222"/>
          <w:sz w:val="21"/>
          <w:szCs w:val="21"/>
        </w:rPr>
        <w:t xml:space="preserve">Restricción de acceso físico a los archivos y equipos donde reposa información de Titulares.</w:t>
      </w:r>
    </w:p>
    <w:p>
      <w:pPr>
        <w:pStyle w:val="ListParagraph"/>
        <w:numPr>
          <w:ilvl w:val="0"/>
          <w:numId w:val="2"/>
        </w:numPr>
        <w:spacing w:after="90" w:line="290"/>
        <w:jc w:val="both"/>
      </w:pPr>
      <w:r>
        <w:rPr>
          <w:rFonts w:ascii="Calibri" w:cs="Calibri" w:eastAsia="Calibri" w:hAnsi="Calibri"/>
          <w:color w:val="222222"/>
          <w:sz w:val="21"/>
          <w:szCs w:val="21"/>
        </w:rPr>
        <w:t xml:space="preserve">Suscripción de acuerdos de confidencialidad con colaboradores, contratistas y proveedores que tengan acceso a datos personales.</w:t>
      </w:r>
    </w:p>
    <w:p>
      <w:pPr>
        <w:pStyle w:val="Heading1"/>
        <w:pBdr>
          <w:bottom w:val="single" w:color="B08D57" w:sz="6" w:space="4"/>
        </w:pBdr>
        <w:spacing w:after="180" w:before="360"/>
      </w:pPr>
      <w:r>
        <w:rPr>
          <w:rFonts w:ascii="Calibri" w:cs="Calibri" w:eastAsia="Calibri" w:hAnsi="Calibri"/>
          <w:b/>
          <w:bCs/>
          <w:color w:val="1F3B57"/>
          <w:sz w:val="26"/>
          <w:szCs w:val="26"/>
        </w:rPr>
        <w:t xml:space="preserve">17. Tratamiento de Datos Personales mediante Sistemas de Inteligencia Artificial</w:t>
      </w:r>
    </w:p>
    <w:p>
      <w:pPr>
        <w:spacing w:after="160" w:line="300"/>
        <w:jc w:val="both"/>
      </w:pPr>
      <w:r>
        <w:rPr>
          <w:rFonts w:ascii="Calibri" w:cs="Calibri" w:eastAsia="Calibri" w:hAnsi="Calibri"/>
          <w:color w:val="222222"/>
          <w:sz w:val="21"/>
          <w:szCs w:val="21"/>
        </w:rPr>
        <w:t xml:space="preserve">DREAM HOUSE reconoce que la Ley 1581 de 2012 y sus decretos reglamentarios no regulan de manera expresa el uso de Inteligencia Artificial (IA), por ser anteriores al desarrollo masivo de estas tecnologías. No obstante, cuando la Compañía use, adquiera o contrate soluciones de IA (chatbots, asistentes virtuales, motores de recomendación, analítica predictiva, biometría o reconocimiento facial, entre otras) que impliquen el tratamiento de datos personales, dicho tratamiento se sujetará a la Ley 1581 de 2012, la Ley 1266 de 2008 y a la Circular Externa N.º 002 de 2024 de la Superintendencia de Industria y Comercio, bajo las siguientes reglas:</w:t>
      </w:r>
    </w:p>
    <w:p>
      <w:pPr>
        <w:pStyle w:val="ListParagraph"/>
        <w:numPr>
          <w:ilvl w:val="0"/>
          <w:numId w:val="2"/>
        </w:numPr>
        <w:spacing w:after="90" w:line="290"/>
        <w:jc w:val="both"/>
      </w:pPr>
      <w:r>
        <w:rPr>
          <w:rFonts w:ascii="Calibri" w:cs="Calibri" w:eastAsia="Calibri" w:hAnsi="Calibri"/>
          <w:b/>
          <w:bCs/>
          <w:color w:val="222222"/>
          <w:sz w:val="21"/>
          <w:szCs w:val="21"/>
        </w:rPr>
        <w:t xml:space="preserve">Legalidad y finalidad reforzada: </w:t>
      </w:r>
      <w:r>
        <w:rPr>
          <w:rFonts w:ascii="Calibri" w:cs="Calibri" w:eastAsia="Calibri" w:hAnsi="Calibri"/>
          <w:color w:val="222222"/>
          <w:sz w:val="21"/>
          <w:szCs w:val="21"/>
        </w:rPr>
        <w:t xml:space="preserve">el uso de IA no exime a DREAM HOUSE de contar con la autorización previa, expresa e informada del Titular, ni de informarle de manera clara que sus datos serán procesados, total o parcialmente, mediante sistemas de IA y con qué propósito.</w:t>
      </w:r>
    </w:p>
    <w:p>
      <w:pPr>
        <w:pStyle w:val="ListParagraph"/>
        <w:numPr>
          <w:ilvl w:val="0"/>
          <w:numId w:val="2"/>
        </w:numPr>
        <w:spacing w:after="90" w:line="290"/>
        <w:jc w:val="both"/>
      </w:pPr>
      <w:r>
        <w:rPr>
          <w:rFonts w:ascii="Calibri" w:cs="Calibri" w:eastAsia="Calibri" w:hAnsi="Calibri"/>
          <w:b/>
          <w:bCs/>
          <w:color w:val="222222"/>
          <w:sz w:val="21"/>
          <w:szCs w:val="21"/>
        </w:rPr>
        <w:t xml:space="preserve">Idoneidad, necesidad, razonabilidad y proporcionalidad: </w:t>
      </w:r>
      <w:r>
        <w:rPr>
          <w:rFonts w:ascii="Calibri" w:cs="Calibri" w:eastAsia="Calibri" w:hAnsi="Calibri"/>
          <w:color w:val="222222"/>
          <w:sz w:val="21"/>
          <w:szCs w:val="21"/>
        </w:rPr>
        <w:t xml:space="preserve">antes de implementar un sistema de IA que trate datos personales, DREAM HOUSE evaluará que su uso sea adecuado para la finalidad buscada, que no existan medios menos invasivos igualmente eficaces, y que el beneficio esperado justifique el nivel de intervención sobre los datos del Titular.</w:t>
      </w:r>
    </w:p>
    <w:p>
      <w:pPr>
        <w:pStyle w:val="ListParagraph"/>
        <w:numPr>
          <w:ilvl w:val="0"/>
          <w:numId w:val="2"/>
        </w:numPr>
        <w:spacing w:after="90" w:line="290"/>
        <w:jc w:val="both"/>
      </w:pPr>
      <w:r>
        <w:rPr>
          <w:rFonts w:ascii="Calibri" w:cs="Calibri" w:eastAsia="Calibri" w:hAnsi="Calibri"/>
          <w:b/>
          <w:bCs/>
          <w:color w:val="222222"/>
          <w:sz w:val="21"/>
          <w:szCs w:val="21"/>
        </w:rPr>
        <w:t xml:space="preserve">Estudio de impacto en privacidad: </w:t>
      </w:r>
      <w:r>
        <w:rPr>
          <w:rFonts w:ascii="Calibri" w:cs="Calibri" w:eastAsia="Calibri" w:hAnsi="Calibri"/>
          <w:color w:val="222222"/>
          <w:sz w:val="21"/>
          <w:szCs w:val="21"/>
        </w:rPr>
        <w:t xml:space="preserve">previo a la puesta en marcha de un sistema de IA que involucre datos personales, se realizará un estudio de impacto en privacidad que identifique los riesgos para los Titulares y las medidas de mitigación adoptadas, conforme a los lineamientos de la SIC.</w:t>
      </w:r>
    </w:p>
    <w:p>
      <w:pPr>
        <w:pStyle w:val="ListParagraph"/>
        <w:numPr>
          <w:ilvl w:val="0"/>
          <w:numId w:val="2"/>
        </w:numPr>
        <w:spacing w:after="90" w:line="290"/>
        <w:jc w:val="both"/>
      </w:pPr>
      <w:r>
        <w:rPr>
          <w:rFonts w:ascii="Calibri" w:cs="Calibri" w:eastAsia="Calibri" w:hAnsi="Calibri"/>
          <w:b/>
          <w:bCs/>
          <w:color w:val="222222"/>
          <w:sz w:val="21"/>
          <w:szCs w:val="21"/>
        </w:rPr>
        <w:t xml:space="preserve">Prohibición de decisiones automatizadas exclusivas con efectos significativos: </w:t>
      </w:r>
      <w:r>
        <w:rPr>
          <w:rFonts w:ascii="Calibri" w:cs="Calibri" w:eastAsia="Calibri" w:hAnsi="Calibri"/>
          <w:color w:val="222222"/>
          <w:sz w:val="21"/>
          <w:szCs w:val="21"/>
        </w:rPr>
        <w:t xml:space="preserve">las decisiones que produzcan efectos jurídicos o afecten significativamente al Titular (por ejemplo, negar una financiación o dar por terminada una relación comercial) no se tomarán de forma exclusivamente automatizada; siempre existirá revisión y decisión final por parte de una persona natural competente de DREAM HOUSE.</w:t>
      </w:r>
    </w:p>
    <w:p>
      <w:pPr>
        <w:pStyle w:val="ListParagraph"/>
        <w:numPr>
          <w:ilvl w:val="0"/>
          <w:numId w:val="2"/>
        </w:numPr>
        <w:spacing w:after="90" w:line="290"/>
        <w:jc w:val="both"/>
      </w:pPr>
      <w:r>
        <w:rPr>
          <w:rFonts w:ascii="Calibri" w:cs="Calibri" w:eastAsia="Calibri" w:hAnsi="Calibri"/>
          <w:b/>
          <w:bCs/>
          <w:color w:val="222222"/>
          <w:sz w:val="21"/>
          <w:szCs w:val="21"/>
        </w:rPr>
        <w:t xml:space="preserve">Calidad y minimización de los datos: </w:t>
      </w:r>
      <w:r>
        <w:rPr>
          <w:rFonts w:ascii="Calibri" w:cs="Calibri" w:eastAsia="Calibri" w:hAnsi="Calibri"/>
          <w:color w:val="222222"/>
          <w:sz w:val="21"/>
          <w:szCs w:val="21"/>
        </w:rPr>
        <w:t xml:space="preserve">los datos personales usados para entrenar, ajustar o alimentar sistemas de IA serán veraces, pertinentes y limitados a lo estrictamente necesario para la finalidad autorizada, evitando su uso para propósitos distintos a los informados al Titular.</w:t>
      </w:r>
    </w:p>
    <w:p>
      <w:pPr>
        <w:pStyle w:val="ListParagraph"/>
        <w:numPr>
          <w:ilvl w:val="0"/>
          <w:numId w:val="2"/>
        </w:numPr>
        <w:spacing w:after="90" w:line="290"/>
        <w:jc w:val="both"/>
      </w:pPr>
      <w:r>
        <w:rPr>
          <w:rFonts w:ascii="Calibri" w:cs="Calibri" w:eastAsia="Calibri" w:hAnsi="Calibri"/>
          <w:b/>
          <w:bCs/>
          <w:color w:val="222222"/>
          <w:sz w:val="21"/>
          <w:szCs w:val="21"/>
        </w:rPr>
        <w:t xml:space="preserve">Transparencia y explicabilidad: </w:t>
      </w:r>
      <w:r>
        <w:rPr>
          <w:rFonts w:ascii="Calibri" w:cs="Calibri" w:eastAsia="Calibri" w:hAnsi="Calibri"/>
          <w:color w:val="222222"/>
          <w:sz w:val="21"/>
          <w:szCs w:val="21"/>
        </w:rPr>
        <w:t xml:space="preserve">el Titular podrá solicitar información comprensible sobre la lógica general aplicada por el sistema de IA respecto de sus datos, en los términos y con las limitaciones que establezca la normatividad aplicable.</w:t>
      </w:r>
    </w:p>
    <w:p>
      <w:pPr>
        <w:pStyle w:val="ListParagraph"/>
        <w:numPr>
          <w:ilvl w:val="0"/>
          <w:numId w:val="2"/>
        </w:numPr>
        <w:spacing w:after="90" w:line="290"/>
        <w:jc w:val="both"/>
      </w:pPr>
      <w:r>
        <w:rPr>
          <w:rFonts w:ascii="Calibri" w:cs="Calibri" w:eastAsia="Calibri" w:hAnsi="Calibri"/>
          <w:b/>
          <w:bCs/>
          <w:color w:val="222222"/>
          <w:sz w:val="21"/>
          <w:szCs w:val="21"/>
        </w:rPr>
        <w:t xml:space="preserve">Seguridad y trazabilidad: </w:t>
      </w:r>
      <w:r>
        <w:rPr>
          <w:rFonts w:ascii="Calibri" w:cs="Calibri" w:eastAsia="Calibri" w:hAnsi="Calibri"/>
          <w:color w:val="222222"/>
          <w:sz w:val="21"/>
          <w:szCs w:val="21"/>
        </w:rPr>
        <w:t xml:space="preserve">los sistemas de IA que traten datos personales contarán con medidas de seguridad, control de acceso y registro de operaciones equivalentes a las descritas en la Sección 16 de esta Política, y DREAM HOUSE exigirá las mismas garantías a los proveedores tecnológicos (Encargados del Tratamiento) que operen dichas herramientas por su cuenta.</w:t>
      </w:r>
    </w:p>
    <w:p>
      <w:pPr>
        <w:pStyle w:val="ListParagraph"/>
        <w:numPr>
          <w:ilvl w:val="0"/>
          <w:numId w:val="2"/>
        </w:numPr>
        <w:spacing w:after="90" w:line="290"/>
        <w:jc w:val="both"/>
      </w:pPr>
      <w:r>
        <w:rPr>
          <w:rFonts w:ascii="Calibri" w:cs="Calibri" w:eastAsia="Calibri" w:hAnsi="Calibri"/>
          <w:b/>
          <w:bCs/>
          <w:color w:val="222222"/>
          <w:sz w:val="21"/>
          <w:szCs w:val="21"/>
        </w:rPr>
        <w:t xml:space="preserve">Datos biométricos y sensibles: </w:t>
      </w:r>
      <w:r>
        <w:rPr>
          <w:rFonts w:ascii="Calibri" w:cs="Calibri" w:eastAsia="Calibri" w:hAnsi="Calibri"/>
          <w:color w:val="222222"/>
          <w:sz w:val="21"/>
          <w:szCs w:val="21"/>
        </w:rPr>
        <w:t xml:space="preserve">el uso de reconocimiento facial, huella u otros datos biométricos mediante IA se somete, además, a las reglas de datos sensibles previstas en la Sección 10.1 de esta Política.</w:t>
      </w:r>
    </w:p>
    <w:p>
      <w:pPr>
        <w:spacing w:after="160" w:line="300"/>
        <w:jc w:val="both"/>
      </w:pPr>
      <w:r>
        <w:rPr>
          <w:rFonts w:ascii="Calibri" w:cs="Calibri" w:eastAsia="Calibri" w:hAnsi="Calibri"/>
          <w:color w:val="222222"/>
          <w:sz w:val="21"/>
          <w:szCs w:val="21"/>
        </w:rPr>
        <w:t xml:space="preserve">DREAM HOUSE actualizará esta sección cuando entre en vigencia el marco regulatorio integral de Inteligencia Artificial que actualmente cursa en el Congreso de la República de Colombia, o cuando la SIC emita nuevos lineamientos sobre la materia.</w:t>
      </w:r>
    </w:p>
    <w:p>
      <w:pPr>
        <w:pStyle w:val="Heading1"/>
        <w:pBdr>
          <w:bottom w:val="single" w:color="B08D57" w:sz="6" w:space="4"/>
        </w:pBdr>
        <w:spacing w:after="180" w:before="360"/>
      </w:pPr>
      <w:r>
        <w:rPr>
          <w:rFonts w:ascii="Calibri" w:cs="Calibri" w:eastAsia="Calibri" w:hAnsi="Calibri"/>
          <w:b/>
          <w:bCs/>
          <w:color w:val="1F3B57"/>
          <w:sz w:val="26"/>
          <w:szCs w:val="26"/>
        </w:rPr>
        <w:t xml:space="preserve">18. Vigencia</w:t>
      </w:r>
    </w:p>
    <w:p>
      <w:pPr>
        <w:spacing w:after="160" w:line="300"/>
        <w:jc w:val="both"/>
      </w:pPr>
      <w:r>
        <w:rPr>
          <w:rFonts w:ascii="Calibri" w:cs="Calibri" w:eastAsia="Calibri" w:hAnsi="Calibri"/>
          <w:color w:val="222222"/>
          <w:sz w:val="21"/>
          <w:szCs w:val="21"/>
        </w:rPr>
        <w:t xml:space="preserve">Esta Política rige a partir del 4 de agosto de 2026 y las bases de datos administradas por DREAM HOUSE permanecerán vigentes durante el tiempo en que se mantenga la relación comercial, contractual o laboral con el Titular, y con posterioridad a la misma, durante el tiempo que sea necesario para cumplir con las finalidades informadas, así como con las obligaciones legales, contables, tributarias y contractuales aplicables. Cumplido dicho plazo, los datos serán suprimidos de las bases de datos, salvo que exista una obligación legal de conservación.</w:t>
      </w:r>
    </w:p>
    <w:p>
      <w:pPr>
        <w:pStyle w:val="Heading1"/>
        <w:pBdr>
          <w:bottom w:val="single" w:color="B08D57" w:sz="6" w:space="4"/>
        </w:pBdr>
        <w:spacing w:after="180" w:before="360"/>
      </w:pPr>
      <w:r>
        <w:rPr>
          <w:rFonts w:ascii="Calibri" w:cs="Calibri" w:eastAsia="Calibri" w:hAnsi="Calibri"/>
          <w:b/>
          <w:bCs/>
          <w:color w:val="1F3B57"/>
          <w:sz w:val="26"/>
          <w:szCs w:val="26"/>
        </w:rPr>
        <w:t xml:space="preserve">19. Modificaciones a la Política</w:t>
      </w:r>
    </w:p>
    <w:p>
      <w:pPr>
        <w:spacing w:after="160" w:line="300"/>
        <w:jc w:val="both"/>
      </w:pPr>
      <w:r>
        <w:rPr>
          <w:rFonts w:ascii="Calibri" w:cs="Calibri" w:eastAsia="Calibri" w:hAnsi="Calibri"/>
          <w:color w:val="222222"/>
          <w:sz w:val="21"/>
          <w:szCs w:val="21"/>
        </w:rPr>
        <w:t xml:space="preserve">Cualquier cambio sustancial en esta Política, en especial respecto de las finalidades del tratamiento que impliquen la recolección de datos adicionales o un cambio en el Responsable del Tratamiento, será comunicado a los Titulares de forma previa, a través de los canales de contacto registrados, antes de o al momento de implementar las nuevas políticas.</w:t>
      </w:r>
    </w:p>
    <w:p>
      <w:pPr>
        <w:spacing w:after="160" w:line="300"/>
        <w:jc w:val="both"/>
      </w:pPr>
      <w:r>
        <w:rPr>
          <w:rFonts w:ascii="Calibri" w:cs="Calibri" w:eastAsia="Calibri" w:hAnsi="Calibri"/>
          <w:color w:val="222222"/>
          <w:sz w:val="21"/>
          <w:szCs w:val="21"/>
        </w:rPr>
        <w:t xml:space="preserve">La versión actualizada de esta Política estará siempre disponible para consulta a través de los canales oficiales de DREAM HOUSE.</w:t>
      </w:r>
    </w:p>
    <w:p>
      <w:pPr>
        <w:pStyle w:val="Heading1"/>
        <w:pBdr>
          <w:bottom w:val="single" w:color="B08D57" w:sz="6" w:space="4"/>
        </w:pBdr>
        <w:spacing w:after="180" w:before="360"/>
      </w:pPr>
      <w:r>
        <w:rPr>
          <w:rFonts w:ascii="Calibri" w:cs="Calibri" w:eastAsia="Calibri" w:hAnsi="Calibri"/>
          <w:b/>
          <w:bCs/>
          <w:color w:val="1F3B57"/>
          <w:sz w:val="26"/>
          <w:szCs w:val="26"/>
        </w:rPr>
        <w:t xml:space="preserve">20. Aceptación</w:t>
      </w:r>
    </w:p>
    <w:p>
      <w:pPr>
        <w:spacing w:after="160" w:line="300"/>
        <w:jc w:val="both"/>
      </w:pPr>
      <w:r>
        <w:rPr>
          <w:rFonts w:ascii="Calibri" w:cs="Calibri" w:eastAsia="Calibri" w:hAnsi="Calibri"/>
          <w:color w:val="222222"/>
          <w:sz w:val="21"/>
          <w:szCs w:val="21"/>
        </w:rPr>
        <w:t xml:space="preserve">Al entregar sus datos personales a DREAM HOUSE CONSTRUCTORA INMOBILIARIA S.A.S., a través de cualquiera de sus canales de atención, formularios físicos o digitales, página web o redes sociales, el Titular declara que ha leído y comprendido esta Política de Tratamiento y Protección de Datos Personales y otorga su autorización libre, previa, expresa e informada para el tratamiento de sus datos personales conforme a los términos aquí descritos.</w:t>
      </w:r>
    </w:p>
    <w:p>
      <w:pPr>
        <w:spacing w:after="400"/>
      </w:pPr>
    </w:p>
    <w:p>
      <w:pPr>
        <w:pBdr>
          <w:top w:val="single" w:color="CCCCCC" w:sz="4" w:space="8"/>
        </w:pBdr>
        <w:spacing w:before="200"/>
      </w:pPr>
    </w:p>
    <w:p>
      <w:pPr>
        <w:spacing w:after="160" w:line="300"/>
        <w:jc w:val="both"/>
      </w:pPr>
      <w:r>
        <w:rPr>
          <w:rFonts w:ascii="Calibri" w:cs="Calibri" w:eastAsia="Calibri" w:hAnsi="Calibri"/>
          <w:i/>
          <w:iCs/>
          <w:color w:val="555555"/>
          <w:sz w:val="18"/>
          <w:szCs w:val="18"/>
        </w:rPr>
        <w:t xml:space="preserve">DREAM HOUSE CONSTRUCTORA INMOBILIARIA S.A.S. — NIT 901.906.317-7 — Girardot, Cundinamarca, Colombia — infogerenciadh@gmail.com — 314 287 9719</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152" w:hanging="288"/>
      </w:pPr>
    </w:lvl>
  </w:abstractNum>
  <w:abstractNum w:abstractNumId="3" w15:restartNumberingAfterBreak="0">
    <w:multiLevelType w:val="hybridMultilevel"/>
    <w:lvl w:ilvl="0" w15:tentative="1">
      <w:start w:val="1"/>
      <w:numFmt w:val="decimal"/>
      <w:lvlText w:val="%1."/>
      <w:lvlJc w:val="left"/>
      <w:pPr>
        <w:ind w:left="648"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2026-08-04T21:45:21.949Z</dcterms:created>
  <dcterms:modified xsi:type="dcterms:W3CDTF">2026-08-04T21:45:21.949Z</dcterms:modified>
</cp:coreProperties>
</file>

<file path=docProps/custom.xml><?xml version="1.0" encoding="utf-8"?>
<Properties xmlns="http://schemas.openxmlformats.org/officeDocument/2006/custom-properties" xmlns:vt="http://schemas.openxmlformats.org/officeDocument/2006/docPropsVTypes"/>
</file>