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A9E9C7" w14:textId="18AB2B05" w:rsidR="00244242" w:rsidRPr="00244242" w:rsidRDefault="00906848">
      <w:pPr>
        <w:rPr>
          <w:sz w:val="22"/>
          <w:szCs w:val="22"/>
        </w:rPr>
      </w:pPr>
      <w:r>
        <w:rPr>
          <w:sz w:val="22"/>
          <w:szCs w:val="22"/>
        </w:rPr>
        <w:t>Overview</w:t>
      </w:r>
      <w:r>
        <w:rPr>
          <w:sz w:val="22"/>
          <w:szCs w:val="22"/>
        </w:rPr>
        <w:t>—</w:t>
      </w:r>
      <w:r>
        <w:rPr>
          <w:i/>
          <w:sz w:val="22"/>
          <w:szCs w:val="22"/>
        </w:rPr>
        <w:t xml:space="preserve"> </w:t>
      </w:r>
      <w:proofErr w:type="spellStart"/>
      <w:r w:rsidR="00244242">
        <w:rPr>
          <w:i/>
          <w:sz w:val="22"/>
          <w:szCs w:val="22"/>
        </w:rPr>
        <w:t>Thanks</w:t>
      </w:r>
      <w:proofErr w:type="spellEnd"/>
      <w:r w:rsidR="00244242">
        <w:rPr>
          <w:i/>
          <w:sz w:val="22"/>
          <w:szCs w:val="22"/>
        </w:rPr>
        <w:t xml:space="preserve"> for the Feedback </w:t>
      </w:r>
      <w:bookmarkStart w:id="0" w:name="_GoBack"/>
      <w:bookmarkEnd w:id="0"/>
    </w:p>
    <w:p w14:paraId="45E6451C" w14:textId="3BFFDF38" w:rsidR="000D4E3D" w:rsidRPr="00453CD5" w:rsidRDefault="000D4E3D">
      <w:pPr>
        <w:rPr>
          <w:sz w:val="22"/>
          <w:szCs w:val="22"/>
        </w:rPr>
      </w:pPr>
    </w:p>
    <w:p w14:paraId="622341DB" w14:textId="67002E5B" w:rsidR="000D4E3D" w:rsidRPr="00453CD5" w:rsidRDefault="000D4E3D">
      <w:pPr>
        <w:rPr>
          <w:sz w:val="22"/>
          <w:szCs w:val="22"/>
        </w:rPr>
      </w:pPr>
      <w:r w:rsidRPr="00453CD5">
        <w:rPr>
          <w:sz w:val="22"/>
          <w:szCs w:val="22"/>
        </w:rPr>
        <w:t xml:space="preserve">Triggers are our reactions to feedback. They can be obstacles to us receiving feedback.  </w:t>
      </w:r>
      <w:r w:rsidR="00302C45" w:rsidRPr="00453CD5">
        <w:rPr>
          <w:sz w:val="22"/>
          <w:szCs w:val="22"/>
        </w:rPr>
        <w:t xml:space="preserve">Triggers are obstacles because they keep us from engaging skillfully in the conversation. </w:t>
      </w:r>
      <w:r w:rsidRPr="00453CD5">
        <w:rPr>
          <w:sz w:val="22"/>
          <w:szCs w:val="22"/>
        </w:rPr>
        <w:t>But they aren’t only obstacles; they also are information. Understanding our triggers and sorting out what set them off are the keys to managing our reactions and engaging in feedback conversations with skill</w:t>
      </w:r>
      <w:r w:rsidR="00D20080" w:rsidRPr="00453CD5">
        <w:rPr>
          <w:sz w:val="22"/>
          <w:szCs w:val="22"/>
        </w:rPr>
        <w:t xml:space="preserve"> (4)</w:t>
      </w:r>
      <w:r w:rsidRPr="00453CD5">
        <w:rPr>
          <w:sz w:val="22"/>
          <w:szCs w:val="22"/>
        </w:rPr>
        <w:t xml:space="preserve">. </w:t>
      </w:r>
    </w:p>
    <w:p w14:paraId="5E1DB942" w14:textId="77777777" w:rsidR="00244242" w:rsidRDefault="00244242" w:rsidP="00244242">
      <w:pPr>
        <w:rPr>
          <w:sz w:val="22"/>
          <w:szCs w:val="22"/>
        </w:rPr>
      </w:pPr>
      <w:r>
        <w:rPr>
          <w:sz w:val="22"/>
          <w:szCs w:val="22"/>
        </w:rPr>
        <w:t xml:space="preserve">Chapter 1 lays out the outline of the rest of the book. </w:t>
      </w:r>
    </w:p>
    <w:p w14:paraId="10634A2A" w14:textId="77777777" w:rsidR="000D4E3D" w:rsidRPr="00453CD5" w:rsidRDefault="000D4E3D">
      <w:pPr>
        <w:rPr>
          <w:sz w:val="22"/>
          <w:szCs w:val="22"/>
        </w:rPr>
      </w:pPr>
    </w:p>
    <w:tbl>
      <w:tblPr>
        <w:tblStyle w:val="TableGrid"/>
        <w:tblW w:w="0" w:type="auto"/>
        <w:tblLook w:val="04A0" w:firstRow="1" w:lastRow="0" w:firstColumn="1" w:lastColumn="0" w:noHBand="0" w:noVBand="1"/>
      </w:tblPr>
      <w:tblGrid>
        <w:gridCol w:w="2425"/>
        <w:gridCol w:w="5310"/>
        <w:gridCol w:w="5215"/>
      </w:tblGrid>
      <w:tr w:rsidR="000D4E3D" w:rsidRPr="00F40C91" w14:paraId="3CD76E74" w14:textId="77777777" w:rsidTr="00302C45">
        <w:tc>
          <w:tcPr>
            <w:tcW w:w="2425" w:type="dxa"/>
            <w:shd w:val="clear" w:color="auto" w:fill="BFBFBF" w:themeFill="background1" w:themeFillShade="BF"/>
          </w:tcPr>
          <w:p w14:paraId="1B8A046B" w14:textId="773A4FB5" w:rsidR="000D4E3D" w:rsidRPr="00F40C91" w:rsidRDefault="000D4E3D" w:rsidP="000D4E3D">
            <w:pPr>
              <w:jc w:val="center"/>
              <w:rPr>
                <w:b/>
                <w:sz w:val="21"/>
                <w:szCs w:val="21"/>
              </w:rPr>
            </w:pPr>
            <w:r w:rsidRPr="00F40C91">
              <w:rPr>
                <w:b/>
                <w:sz w:val="21"/>
                <w:szCs w:val="21"/>
              </w:rPr>
              <w:t>Trigger Type</w:t>
            </w:r>
          </w:p>
        </w:tc>
        <w:tc>
          <w:tcPr>
            <w:tcW w:w="5310" w:type="dxa"/>
            <w:shd w:val="clear" w:color="auto" w:fill="BFBFBF" w:themeFill="background1" w:themeFillShade="BF"/>
          </w:tcPr>
          <w:p w14:paraId="18D82D21" w14:textId="3BC6802D" w:rsidR="000D4E3D" w:rsidRPr="00F40C91" w:rsidRDefault="000D4E3D" w:rsidP="000D4E3D">
            <w:pPr>
              <w:jc w:val="center"/>
              <w:rPr>
                <w:b/>
                <w:sz w:val="21"/>
                <w:szCs w:val="21"/>
              </w:rPr>
            </w:pPr>
            <w:r w:rsidRPr="00F40C91">
              <w:rPr>
                <w:b/>
                <w:sz w:val="21"/>
                <w:szCs w:val="21"/>
              </w:rPr>
              <w:t>Description</w:t>
            </w:r>
          </w:p>
        </w:tc>
        <w:tc>
          <w:tcPr>
            <w:tcW w:w="5215" w:type="dxa"/>
            <w:shd w:val="clear" w:color="auto" w:fill="BFBFBF" w:themeFill="background1" w:themeFillShade="BF"/>
          </w:tcPr>
          <w:p w14:paraId="3847FD91" w14:textId="36CEF0FD" w:rsidR="000D4E3D" w:rsidRPr="00F40C91" w:rsidRDefault="000D4E3D" w:rsidP="000D4E3D">
            <w:pPr>
              <w:jc w:val="center"/>
              <w:rPr>
                <w:b/>
                <w:sz w:val="21"/>
                <w:szCs w:val="21"/>
              </w:rPr>
            </w:pPr>
            <w:r w:rsidRPr="00F40C91">
              <w:rPr>
                <w:b/>
                <w:sz w:val="21"/>
                <w:szCs w:val="21"/>
              </w:rPr>
              <w:t>Helpful Tips</w:t>
            </w:r>
          </w:p>
        </w:tc>
      </w:tr>
      <w:tr w:rsidR="000D4E3D" w:rsidRPr="00F40C91" w14:paraId="58F1089F" w14:textId="77777777" w:rsidTr="00302C45">
        <w:tc>
          <w:tcPr>
            <w:tcW w:w="2425" w:type="dxa"/>
          </w:tcPr>
          <w:p w14:paraId="7C7057AB" w14:textId="77777777" w:rsidR="000D4E3D" w:rsidRPr="00F40C91" w:rsidRDefault="000D4E3D">
            <w:pPr>
              <w:rPr>
                <w:sz w:val="21"/>
                <w:szCs w:val="21"/>
              </w:rPr>
            </w:pPr>
            <w:r w:rsidRPr="00F40C91">
              <w:rPr>
                <w:sz w:val="21"/>
                <w:szCs w:val="21"/>
              </w:rPr>
              <w:t>Truth Trigger</w:t>
            </w:r>
          </w:p>
          <w:p w14:paraId="40814B0A" w14:textId="2894165A" w:rsidR="00D20080" w:rsidRPr="00F40C91" w:rsidRDefault="00D20080">
            <w:pPr>
              <w:rPr>
                <w:sz w:val="21"/>
                <w:szCs w:val="21"/>
              </w:rPr>
            </w:pPr>
            <w:r w:rsidRPr="00F40C91">
              <w:rPr>
                <w:sz w:val="21"/>
                <w:szCs w:val="21"/>
              </w:rPr>
              <w:t>(Ch.2-4)</w:t>
            </w:r>
          </w:p>
        </w:tc>
        <w:tc>
          <w:tcPr>
            <w:tcW w:w="5310" w:type="dxa"/>
          </w:tcPr>
          <w:p w14:paraId="3B288DAF" w14:textId="686DF165" w:rsidR="000D4E3D" w:rsidRPr="00F40C91" w:rsidRDefault="000D4E3D">
            <w:pPr>
              <w:rPr>
                <w:sz w:val="21"/>
                <w:szCs w:val="21"/>
              </w:rPr>
            </w:pPr>
            <w:r w:rsidRPr="00F40C91">
              <w:rPr>
                <w:sz w:val="21"/>
                <w:szCs w:val="21"/>
              </w:rPr>
              <w:t>Set off by the substance of the feedback itself—it’s somehow off, unhelpful, or simply untrue. In response we feel indignant, wronged, and exasperated.</w:t>
            </w:r>
          </w:p>
        </w:tc>
        <w:tc>
          <w:tcPr>
            <w:tcW w:w="5215" w:type="dxa"/>
          </w:tcPr>
          <w:p w14:paraId="247474E5" w14:textId="4841E7F6" w:rsidR="000D4E3D" w:rsidRPr="00F40C91" w:rsidRDefault="006B300F" w:rsidP="00F26097">
            <w:pPr>
              <w:pStyle w:val="ListParagraph"/>
              <w:numPr>
                <w:ilvl w:val="0"/>
                <w:numId w:val="1"/>
              </w:numPr>
              <w:rPr>
                <w:sz w:val="21"/>
                <w:szCs w:val="21"/>
              </w:rPr>
            </w:pPr>
            <w:r w:rsidRPr="00F40C91">
              <w:rPr>
                <w:sz w:val="21"/>
                <w:szCs w:val="21"/>
              </w:rPr>
              <w:t xml:space="preserve">Identify the kind of feedback—Appreciation, Coaching, or Evaluation. </w:t>
            </w:r>
            <w:r w:rsidR="00302C45" w:rsidRPr="00F40C91">
              <w:rPr>
                <w:sz w:val="21"/>
                <w:szCs w:val="21"/>
              </w:rPr>
              <w:t>Problem:</w:t>
            </w:r>
            <w:r w:rsidR="00F26097" w:rsidRPr="00F40C91">
              <w:rPr>
                <w:sz w:val="21"/>
                <w:szCs w:val="21"/>
              </w:rPr>
              <w:t xml:space="preserve"> the receiver wants or hears one kind of feedback, while the giver actually means another</w:t>
            </w:r>
            <w:r w:rsidR="007F7CA2" w:rsidRPr="00F40C91">
              <w:rPr>
                <w:sz w:val="21"/>
                <w:szCs w:val="21"/>
              </w:rPr>
              <w:t>.</w:t>
            </w:r>
            <w:r w:rsidR="00F26097" w:rsidRPr="00F40C91">
              <w:rPr>
                <w:sz w:val="21"/>
                <w:szCs w:val="21"/>
              </w:rPr>
              <w:t xml:space="preserve"> Understand the feedback you want and the kind you received (Ch2)</w:t>
            </w:r>
          </w:p>
          <w:p w14:paraId="3AD45C38" w14:textId="77B2C2BC" w:rsidR="00F26097" w:rsidRPr="00F40C91" w:rsidRDefault="0023448C" w:rsidP="00F26097">
            <w:pPr>
              <w:pStyle w:val="ListParagraph"/>
              <w:numPr>
                <w:ilvl w:val="0"/>
                <w:numId w:val="1"/>
              </w:numPr>
              <w:rPr>
                <w:sz w:val="21"/>
                <w:szCs w:val="21"/>
              </w:rPr>
            </w:pPr>
            <w:r w:rsidRPr="00F40C91">
              <w:rPr>
                <w:sz w:val="21"/>
                <w:szCs w:val="21"/>
              </w:rPr>
              <w:t>Shift from ‘What’s wrong’ to ‘Tell me more</w:t>
            </w:r>
            <w:proofErr w:type="gramStart"/>
            <w:r w:rsidRPr="00F40C91">
              <w:rPr>
                <w:sz w:val="21"/>
                <w:szCs w:val="21"/>
              </w:rPr>
              <w:t>’</w:t>
            </w:r>
            <w:r w:rsidR="00F26097" w:rsidRPr="00F40C91">
              <w:rPr>
                <w:sz w:val="21"/>
                <w:szCs w:val="21"/>
              </w:rPr>
              <w:t>.(</w:t>
            </w:r>
            <w:proofErr w:type="gramEnd"/>
            <w:r w:rsidR="00F26097" w:rsidRPr="00F40C91">
              <w:rPr>
                <w:sz w:val="21"/>
                <w:szCs w:val="21"/>
              </w:rPr>
              <w:t>Ch3)</w:t>
            </w:r>
          </w:p>
          <w:p w14:paraId="1DD03E41" w14:textId="61606660" w:rsidR="00F26097" w:rsidRPr="00F40C91" w:rsidRDefault="0023448C" w:rsidP="00F26097">
            <w:pPr>
              <w:pStyle w:val="ListParagraph"/>
              <w:numPr>
                <w:ilvl w:val="0"/>
                <w:numId w:val="1"/>
              </w:numPr>
              <w:rPr>
                <w:sz w:val="21"/>
                <w:szCs w:val="21"/>
              </w:rPr>
            </w:pPr>
            <w:r w:rsidRPr="00F40C91">
              <w:rPr>
                <w:sz w:val="21"/>
                <w:szCs w:val="21"/>
              </w:rPr>
              <w:t xml:space="preserve">Discover how you come across- Blind </w:t>
            </w:r>
            <w:proofErr w:type="gramStart"/>
            <w:r w:rsidRPr="00F40C91">
              <w:rPr>
                <w:sz w:val="21"/>
                <w:szCs w:val="21"/>
              </w:rPr>
              <w:t xml:space="preserve">Spots </w:t>
            </w:r>
            <w:r w:rsidR="00F26097" w:rsidRPr="00F40C91">
              <w:rPr>
                <w:sz w:val="21"/>
                <w:szCs w:val="21"/>
              </w:rPr>
              <w:t xml:space="preserve"> (</w:t>
            </w:r>
            <w:proofErr w:type="gramEnd"/>
            <w:r w:rsidR="00F26097" w:rsidRPr="00F40C91">
              <w:rPr>
                <w:sz w:val="21"/>
                <w:szCs w:val="21"/>
              </w:rPr>
              <w:t>Ch4)</w:t>
            </w:r>
          </w:p>
        </w:tc>
      </w:tr>
      <w:tr w:rsidR="000D4E3D" w:rsidRPr="00F40C91" w14:paraId="55DD25D2" w14:textId="77777777" w:rsidTr="00302C45">
        <w:tc>
          <w:tcPr>
            <w:tcW w:w="2425" w:type="dxa"/>
          </w:tcPr>
          <w:p w14:paraId="75676F8B" w14:textId="77777777" w:rsidR="000D4E3D" w:rsidRPr="00F40C91" w:rsidRDefault="000D4E3D">
            <w:pPr>
              <w:rPr>
                <w:sz w:val="21"/>
                <w:szCs w:val="21"/>
              </w:rPr>
            </w:pPr>
            <w:r w:rsidRPr="00F40C91">
              <w:rPr>
                <w:sz w:val="21"/>
                <w:szCs w:val="21"/>
              </w:rPr>
              <w:t>Relationship Trigger</w:t>
            </w:r>
          </w:p>
          <w:p w14:paraId="31E4A0C4" w14:textId="74CB26BC" w:rsidR="00D20080" w:rsidRPr="00F40C91" w:rsidRDefault="00D20080">
            <w:pPr>
              <w:rPr>
                <w:sz w:val="21"/>
                <w:szCs w:val="21"/>
              </w:rPr>
            </w:pPr>
            <w:r w:rsidRPr="00F40C91">
              <w:rPr>
                <w:sz w:val="21"/>
                <w:szCs w:val="21"/>
              </w:rPr>
              <w:t xml:space="preserve">(Ch. </w:t>
            </w:r>
            <w:r w:rsidR="0023448C" w:rsidRPr="00F40C91">
              <w:rPr>
                <w:sz w:val="21"/>
                <w:szCs w:val="21"/>
              </w:rPr>
              <w:t>5-6)</w:t>
            </w:r>
          </w:p>
        </w:tc>
        <w:tc>
          <w:tcPr>
            <w:tcW w:w="5310" w:type="dxa"/>
          </w:tcPr>
          <w:p w14:paraId="0FA7F780" w14:textId="1733701D" w:rsidR="00285CF3" w:rsidRPr="00F40C91" w:rsidRDefault="00E00C61">
            <w:pPr>
              <w:rPr>
                <w:sz w:val="21"/>
                <w:szCs w:val="21"/>
              </w:rPr>
            </w:pPr>
            <w:r w:rsidRPr="00F40C91">
              <w:rPr>
                <w:sz w:val="21"/>
                <w:szCs w:val="21"/>
              </w:rPr>
              <w:t>Set off</w:t>
            </w:r>
            <w:r w:rsidR="00302C45" w:rsidRPr="00F40C91">
              <w:rPr>
                <w:sz w:val="21"/>
                <w:szCs w:val="21"/>
              </w:rPr>
              <w:t xml:space="preserve"> by the particular person who is giving the feedback. All feedback is colored by the relationship between the giver and receiver, and we can have reactions based on what we believe about the giver. The focus shifts from the feedback itself to the person delivering it.</w:t>
            </w:r>
            <w:r w:rsidR="00F26097" w:rsidRPr="00F40C91">
              <w:rPr>
                <w:sz w:val="21"/>
                <w:szCs w:val="21"/>
              </w:rPr>
              <w:t xml:space="preserve"> We disqualify the feedback because how, when, where, and why it arrives says something damning about the who that gave it, therefore I don’t have to listen to it.</w:t>
            </w:r>
          </w:p>
          <w:p w14:paraId="2AF85359" w14:textId="39CE9256" w:rsidR="000D4E3D" w:rsidRPr="00F40C91" w:rsidRDefault="00285CF3">
            <w:pPr>
              <w:rPr>
                <w:sz w:val="21"/>
                <w:szCs w:val="21"/>
              </w:rPr>
            </w:pPr>
            <w:r w:rsidRPr="00F40C91">
              <w:rPr>
                <w:sz w:val="21"/>
                <w:szCs w:val="21"/>
              </w:rPr>
              <w:t>2 Relationship triggers: What we think about them and how we feel treated by them</w:t>
            </w:r>
          </w:p>
        </w:tc>
        <w:tc>
          <w:tcPr>
            <w:tcW w:w="5215" w:type="dxa"/>
          </w:tcPr>
          <w:p w14:paraId="1FF49497" w14:textId="77777777" w:rsidR="00285CF3" w:rsidRPr="00F40C91" w:rsidRDefault="00285CF3" w:rsidP="00285CF3">
            <w:pPr>
              <w:pStyle w:val="ListParagraph"/>
              <w:numPr>
                <w:ilvl w:val="0"/>
                <w:numId w:val="2"/>
              </w:numPr>
              <w:rPr>
                <w:sz w:val="21"/>
                <w:szCs w:val="21"/>
              </w:rPr>
            </w:pPr>
            <w:r w:rsidRPr="00F40C91">
              <w:rPr>
                <w:sz w:val="21"/>
                <w:szCs w:val="21"/>
              </w:rPr>
              <w:t>Separate the what from the who</w:t>
            </w:r>
          </w:p>
          <w:p w14:paraId="651C4733" w14:textId="6EBBDE7C" w:rsidR="00285CF3" w:rsidRPr="00F40C91" w:rsidRDefault="00285CF3" w:rsidP="00285CF3">
            <w:pPr>
              <w:pStyle w:val="ListParagraph"/>
              <w:numPr>
                <w:ilvl w:val="0"/>
                <w:numId w:val="2"/>
              </w:numPr>
              <w:rPr>
                <w:sz w:val="21"/>
                <w:szCs w:val="21"/>
              </w:rPr>
            </w:pPr>
            <w:r w:rsidRPr="00F40C91">
              <w:rPr>
                <w:sz w:val="21"/>
                <w:szCs w:val="21"/>
              </w:rPr>
              <w:t>Identify 2 topics in the conversation—ex.:</w:t>
            </w:r>
          </w:p>
          <w:p w14:paraId="05EC0746" w14:textId="77777777" w:rsidR="00285CF3" w:rsidRPr="00F40C91" w:rsidRDefault="00285CF3" w:rsidP="00285CF3">
            <w:pPr>
              <w:rPr>
                <w:sz w:val="21"/>
                <w:szCs w:val="21"/>
              </w:rPr>
            </w:pPr>
            <w:r w:rsidRPr="00F40C91">
              <w:rPr>
                <w:b/>
                <w:sz w:val="21"/>
                <w:szCs w:val="21"/>
              </w:rPr>
              <w:t>Daughter:</w:t>
            </w:r>
            <w:r w:rsidRPr="00F40C91">
              <w:rPr>
                <w:sz w:val="21"/>
                <w:szCs w:val="21"/>
              </w:rPr>
              <w:t xml:space="preserve"> Mom, you never let me go out. You treat me like a child. Don’t you trust me?</w:t>
            </w:r>
          </w:p>
          <w:p w14:paraId="6A152F04" w14:textId="44D87E0D" w:rsidR="000D4E3D" w:rsidRPr="00F40C91" w:rsidRDefault="00285CF3" w:rsidP="00285CF3">
            <w:pPr>
              <w:rPr>
                <w:sz w:val="21"/>
                <w:szCs w:val="21"/>
              </w:rPr>
            </w:pPr>
            <w:r w:rsidRPr="00F40C91">
              <w:rPr>
                <w:b/>
                <w:sz w:val="21"/>
                <w:szCs w:val="21"/>
              </w:rPr>
              <w:t>Mom:</w:t>
            </w:r>
            <w:r w:rsidRPr="00F40C91">
              <w:rPr>
                <w:sz w:val="21"/>
                <w:szCs w:val="21"/>
              </w:rPr>
              <w:t xml:space="preserve"> You should be grateful you have a mother who cares. </w:t>
            </w:r>
            <w:r w:rsidR="00C46270" w:rsidRPr="00F40C91">
              <w:rPr>
                <w:sz w:val="21"/>
                <w:szCs w:val="21"/>
              </w:rPr>
              <w:t>(Ch 5)</w:t>
            </w:r>
          </w:p>
          <w:p w14:paraId="0BD73417" w14:textId="4630F593" w:rsidR="00285CF3" w:rsidRPr="00F40C91" w:rsidRDefault="00285CF3" w:rsidP="00285CF3">
            <w:pPr>
              <w:pStyle w:val="ListParagraph"/>
              <w:numPr>
                <w:ilvl w:val="0"/>
                <w:numId w:val="3"/>
              </w:numPr>
              <w:rPr>
                <w:sz w:val="21"/>
                <w:szCs w:val="21"/>
              </w:rPr>
            </w:pPr>
            <w:r w:rsidRPr="00F40C91">
              <w:rPr>
                <w:sz w:val="21"/>
                <w:szCs w:val="21"/>
              </w:rPr>
              <w:t>Listen for the relationship issues lurking beneath their “advice”</w:t>
            </w:r>
            <w:r w:rsidR="00C46270" w:rsidRPr="00F40C91">
              <w:rPr>
                <w:sz w:val="21"/>
                <w:szCs w:val="21"/>
              </w:rPr>
              <w:t xml:space="preserve"> (Ch 5)</w:t>
            </w:r>
          </w:p>
          <w:p w14:paraId="13A25680" w14:textId="2DDDBBF6" w:rsidR="00C46270" w:rsidRPr="00F40C91" w:rsidRDefault="00C46270" w:rsidP="00285CF3">
            <w:pPr>
              <w:pStyle w:val="ListParagraph"/>
              <w:numPr>
                <w:ilvl w:val="0"/>
                <w:numId w:val="3"/>
              </w:numPr>
              <w:rPr>
                <w:sz w:val="21"/>
                <w:szCs w:val="21"/>
              </w:rPr>
            </w:pPr>
            <w:r w:rsidRPr="00F40C91">
              <w:rPr>
                <w:sz w:val="21"/>
                <w:szCs w:val="21"/>
              </w:rPr>
              <w:t>Understand each has a part in the problem – Take a step back and figure out your part (Ch. 6)</w:t>
            </w:r>
          </w:p>
        </w:tc>
      </w:tr>
      <w:tr w:rsidR="000D4E3D" w:rsidRPr="00F40C91" w14:paraId="22FA9E95" w14:textId="77777777" w:rsidTr="00302C45">
        <w:tc>
          <w:tcPr>
            <w:tcW w:w="2425" w:type="dxa"/>
          </w:tcPr>
          <w:p w14:paraId="1F8A8279" w14:textId="77777777" w:rsidR="000D4E3D" w:rsidRPr="00F40C91" w:rsidRDefault="000D4E3D">
            <w:pPr>
              <w:rPr>
                <w:sz w:val="21"/>
                <w:szCs w:val="21"/>
              </w:rPr>
            </w:pPr>
            <w:r w:rsidRPr="00F40C91">
              <w:rPr>
                <w:sz w:val="21"/>
                <w:szCs w:val="21"/>
              </w:rPr>
              <w:t>Identity Trigger</w:t>
            </w:r>
          </w:p>
          <w:p w14:paraId="2000C168" w14:textId="098797EF" w:rsidR="0023448C" w:rsidRPr="00F40C91" w:rsidRDefault="0023448C">
            <w:pPr>
              <w:rPr>
                <w:sz w:val="21"/>
                <w:szCs w:val="21"/>
              </w:rPr>
            </w:pPr>
            <w:r w:rsidRPr="00F40C91">
              <w:rPr>
                <w:sz w:val="21"/>
                <w:szCs w:val="21"/>
              </w:rPr>
              <w:t>(Ch. 7-9)</w:t>
            </w:r>
          </w:p>
        </w:tc>
        <w:tc>
          <w:tcPr>
            <w:tcW w:w="5310" w:type="dxa"/>
          </w:tcPr>
          <w:p w14:paraId="58087DA2" w14:textId="719EAE43" w:rsidR="000D4E3D" w:rsidRPr="00F40C91" w:rsidRDefault="00302C45">
            <w:pPr>
              <w:rPr>
                <w:sz w:val="21"/>
                <w:szCs w:val="21"/>
              </w:rPr>
            </w:pPr>
            <w:r w:rsidRPr="00F40C91">
              <w:rPr>
                <w:sz w:val="21"/>
                <w:szCs w:val="21"/>
              </w:rPr>
              <w:t>Focus is about us- not the feedback or the person offering it. The feedback has caused our identity—our sense of who we are—to come undone. We feel overwhelmed, threatened, ashamed, or off balance.</w:t>
            </w:r>
          </w:p>
        </w:tc>
        <w:tc>
          <w:tcPr>
            <w:tcW w:w="5215" w:type="dxa"/>
          </w:tcPr>
          <w:p w14:paraId="602D2A3B" w14:textId="77777777" w:rsidR="000D4E3D" w:rsidRPr="00F40C91" w:rsidRDefault="00C46270" w:rsidP="00C46270">
            <w:pPr>
              <w:pStyle w:val="ListParagraph"/>
              <w:numPr>
                <w:ilvl w:val="0"/>
                <w:numId w:val="4"/>
              </w:numPr>
              <w:rPr>
                <w:sz w:val="21"/>
                <w:szCs w:val="21"/>
              </w:rPr>
            </w:pPr>
            <w:r w:rsidRPr="00F40C91">
              <w:rPr>
                <w:sz w:val="21"/>
                <w:szCs w:val="21"/>
              </w:rPr>
              <w:t>Understand your temperament and tendency (Ch7)</w:t>
            </w:r>
          </w:p>
          <w:p w14:paraId="6A210254" w14:textId="77777777" w:rsidR="00C46270" w:rsidRPr="00F40C91" w:rsidRDefault="00C46270" w:rsidP="00C46270">
            <w:pPr>
              <w:pStyle w:val="ListParagraph"/>
              <w:numPr>
                <w:ilvl w:val="0"/>
                <w:numId w:val="4"/>
              </w:numPr>
              <w:rPr>
                <w:sz w:val="21"/>
                <w:szCs w:val="21"/>
              </w:rPr>
            </w:pPr>
            <w:r w:rsidRPr="00F40C91">
              <w:rPr>
                <w:sz w:val="21"/>
                <w:szCs w:val="21"/>
              </w:rPr>
              <w:t>Understand your emotions and how they can distort the feedback (Ch.7)</w:t>
            </w:r>
          </w:p>
          <w:p w14:paraId="0E4D5E36" w14:textId="5093FA6D" w:rsidR="00C46270" w:rsidRPr="00F40C91" w:rsidRDefault="00C46270" w:rsidP="00C46270">
            <w:pPr>
              <w:pStyle w:val="ListParagraph"/>
              <w:numPr>
                <w:ilvl w:val="0"/>
                <w:numId w:val="4"/>
              </w:numPr>
              <w:rPr>
                <w:sz w:val="21"/>
                <w:szCs w:val="21"/>
              </w:rPr>
            </w:pPr>
            <w:r w:rsidRPr="00F40C91">
              <w:rPr>
                <w:sz w:val="21"/>
                <w:szCs w:val="21"/>
              </w:rPr>
              <w:t>Dismantle the Distortions</w:t>
            </w:r>
            <w:r w:rsidR="00F40C91" w:rsidRPr="00F40C91">
              <w:rPr>
                <w:sz w:val="21"/>
                <w:szCs w:val="21"/>
              </w:rPr>
              <w:t>- See feedback at “actual size</w:t>
            </w:r>
            <w:r w:rsidRPr="00F40C91">
              <w:rPr>
                <w:sz w:val="21"/>
                <w:szCs w:val="21"/>
              </w:rPr>
              <w:t xml:space="preserve"> (Ch</w:t>
            </w:r>
            <w:r w:rsidR="00E14F7D" w:rsidRPr="00F40C91">
              <w:rPr>
                <w:sz w:val="21"/>
                <w:szCs w:val="21"/>
              </w:rPr>
              <w:t xml:space="preserve"> </w:t>
            </w:r>
            <w:r w:rsidRPr="00F40C91">
              <w:rPr>
                <w:sz w:val="21"/>
                <w:szCs w:val="21"/>
              </w:rPr>
              <w:t>8)</w:t>
            </w:r>
          </w:p>
          <w:p w14:paraId="58C89B4C" w14:textId="7F325DBA" w:rsidR="00E14F7D" w:rsidRPr="00F40C91" w:rsidRDefault="00E14F7D" w:rsidP="00C46270">
            <w:pPr>
              <w:pStyle w:val="ListParagraph"/>
              <w:numPr>
                <w:ilvl w:val="0"/>
                <w:numId w:val="4"/>
              </w:numPr>
              <w:rPr>
                <w:sz w:val="21"/>
                <w:szCs w:val="21"/>
              </w:rPr>
            </w:pPr>
            <w:r w:rsidRPr="00F40C91">
              <w:rPr>
                <w:sz w:val="21"/>
                <w:szCs w:val="21"/>
              </w:rPr>
              <w:t>Cultivate a Growth Identity (Ch 9)</w:t>
            </w:r>
          </w:p>
        </w:tc>
      </w:tr>
    </w:tbl>
    <w:p w14:paraId="3FA15562" w14:textId="49CFADC3" w:rsidR="00F26FDA" w:rsidRPr="00453CD5" w:rsidRDefault="00F26FDA">
      <w:pPr>
        <w:rPr>
          <w:sz w:val="22"/>
          <w:szCs w:val="22"/>
        </w:rPr>
      </w:pPr>
    </w:p>
    <w:p w14:paraId="00C86BAD" w14:textId="7068D888" w:rsidR="00453CD5" w:rsidRPr="00453CD5" w:rsidRDefault="00453CD5" w:rsidP="00453CD5">
      <w:pPr>
        <w:rPr>
          <w:sz w:val="22"/>
          <w:szCs w:val="22"/>
        </w:rPr>
      </w:pPr>
      <w:r w:rsidRPr="00453CD5">
        <w:rPr>
          <w:sz w:val="22"/>
          <w:szCs w:val="22"/>
        </w:rPr>
        <w:t>Chapters 10 &amp; 11 – answers the question of when it is okay to turn down feedback and how to handle the feedback conversation itself</w:t>
      </w:r>
    </w:p>
    <w:p w14:paraId="23D78120" w14:textId="77777777" w:rsidR="00453CD5" w:rsidRPr="00453CD5" w:rsidRDefault="00453CD5" w:rsidP="00453CD5">
      <w:pPr>
        <w:rPr>
          <w:sz w:val="22"/>
          <w:szCs w:val="22"/>
        </w:rPr>
      </w:pPr>
      <w:r w:rsidRPr="00453CD5">
        <w:rPr>
          <w:sz w:val="22"/>
          <w:szCs w:val="22"/>
        </w:rPr>
        <w:t>Chapter 12- offers a handful of powerful ideas for testing out feedback and getting quick traction on growth</w:t>
      </w:r>
    </w:p>
    <w:p w14:paraId="096056E3" w14:textId="36FF239F" w:rsidR="001B4DFE" w:rsidRPr="00453CD5" w:rsidRDefault="00453CD5">
      <w:pPr>
        <w:rPr>
          <w:sz w:val="22"/>
          <w:szCs w:val="22"/>
        </w:rPr>
      </w:pPr>
      <w:r w:rsidRPr="00453CD5">
        <w:rPr>
          <w:sz w:val="22"/>
          <w:szCs w:val="22"/>
        </w:rPr>
        <w:t xml:space="preserve">Chapter 13- </w:t>
      </w:r>
      <w:r w:rsidR="00311AB8">
        <w:rPr>
          <w:sz w:val="22"/>
          <w:szCs w:val="22"/>
        </w:rPr>
        <w:t xml:space="preserve">takes </w:t>
      </w:r>
      <w:r w:rsidRPr="00453CD5">
        <w:rPr>
          <w:sz w:val="22"/>
          <w:szCs w:val="22"/>
        </w:rPr>
        <w:t>a look at feedback in groups and present</w:t>
      </w:r>
      <w:r w:rsidR="00311AB8">
        <w:rPr>
          <w:sz w:val="22"/>
          <w:szCs w:val="22"/>
        </w:rPr>
        <w:t>s</w:t>
      </w:r>
      <w:r w:rsidRPr="00453CD5">
        <w:rPr>
          <w:sz w:val="22"/>
          <w:szCs w:val="22"/>
        </w:rPr>
        <w:t xml:space="preserve"> ideas for creating ways to better give and receive feedback</w:t>
      </w:r>
      <w:r w:rsidR="00311AB8">
        <w:rPr>
          <w:sz w:val="22"/>
          <w:szCs w:val="22"/>
        </w:rPr>
        <w:t xml:space="preserve"> </w:t>
      </w:r>
    </w:p>
    <w:sectPr w:rsidR="001B4DFE" w:rsidRPr="00453CD5" w:rsidSect="000D4E3D">
      <w:foot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EC5B75" w14:textId="77777777" w:rsidR="005D4539" w:rsidRDefault="005D4539" w:rsidP="00D20080">
      <w:r>
        <w:separator/>
      </w:r>
    </w:p>
  </w:endnote>
  <w:endnote w:type="continuationSeparator" w:id="0">
    <w:p w14:paraId="2F4AAA01" w14:textId="77777777" w:rsidR="005D4539" w:rsidRDefault="005D4539" w:rsidP="00D20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E5EB31" w14:textId="05EB1888" w:rsidR="00D20080" w:rsidRPr="00D20080" w:rsidRDefault="00D20080">
    <w:pPr>
      <w:pStyle w:val="Footer"/>
    </w:pPr>
    <w:r>
      <w:t xml:space="preserve">Stone, Douglas and Sheila </w:t>
    </w:r>
    <w:proofErr w:type="spellStart"/>
    <w:r>
      <w:t>Heen</w:t>
    </w:r>
    <w:proofErr w:type="spellEnd"/>
    <w:r>
      <w:t xml:space="preserve">. </w:t>
    </w:r>
    <w:r>
      <w:rPr>
        <w:i/>
      </w:rPr>
      <w:t xml:space="preserve">Thanks for the Feedback: The Science and Art of Receiving Feedback Well. </w:t>
    </w:r>
    <w:r>
      <w:t>Penguin Group, 2014.</w:t>
    </w:r>
  </w:p>
  <w:p w14:paraId="2F930F29" w14:textId="77777777" w:rsidR="00D20080" w:rsidRDefault="00D200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DF0CAE" w14:textId="77777777" w:rsidR="005D4539" w:rsidRDefault="005D4539" w:rsidP="00D20080">
      <w:r>
        <w:separator/>
      </w:r>
    </w:p>
  </w:footnote>
  <w:footnote w:type="continuationSeparator" w:id="0">
    <w:p w14:paraId="179C0406" w14:textId="77777777" w:rsidR="005D4539" w:rsidRDefault="005D4539" w:rsidP="00D200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C39AA"/>
    <w:multiLevelType w:val="hybridMultilevel"/>
    <w:tmpl w:val="C0923F6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E8015FC"/>
    <w:multiLevelType w:val="hybridMultilevel"/>
    <w:tmpl w:val="3326C9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9B86F0D"/>
    <w:multiLevelType w:val="hybridMultilevel"/>
    <w:tmpl w:val="1128AD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A1521F4"/>
    <w:multiLevelType w:val="hybridMultilevel"/>
    <w:tmpl w:val="ACA6C7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E3D"/>
    <w:rsid w:val="0004333E"/>
    <w:rsid w:val="000D4E3D"/>
    <w:rsid w:val="00136E5D"/>
    <w:rsid w:val="001B4DFE"/>
    <w:rsid w:val="001C7235"/>
    <w:rsid w:val="0023448C"/>
    <w:rsid w:val="00244242"/>
    <w:rsid w:val="002809A6"/>
    <w:rsid w:val="00285CF3"/>
    <w:rsid w:val="00302C45"/>
    <w:rsid w:val="00311AB8"/>
    <w:rsid w:val="00453CD5"/>
    <w:rsid w:val="00502CD2"/>
    <w:rsid w:val="005B37F6"/>
    <w:rsid w:val="005D4539"/>
    <w:rsid w:val="005E5E73"/>
    <w:rsid w:val="006B300F"/>
    <w:rsid w:val="006C104F"/>
    <w:rsid w:val="007D4A4F"/>
    <w:rsid w:val="007F7CA2"/>
    <w:rsid w:val="00906848"/>
    <w:rsid w:val="00C357A1"/>
    <w:rsid w:val="00C46270"/>
    <w:rsid w:val="00CB7DE3"/>
    <w:rsid w:val="00D20080"/>
    <w:rsid w:val="00D44955"/>
    <w:rsid w:val="00E00C61"/>
    <w:rsid w:val="00E14F7D"/>
    <w:rsid w:val="00F26097"/>
    <w:rsid w:val="00F26FDA"/>
    <w:rsid w:val="00F40C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859D1C9"/>
  <w15:chartTrackingRefBased/>
  <w15:docId w15:val="{B933D0C9-9970-7B40-A006-6B59D3C38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D4E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26097"/>
    <w:pPr>
      <w:ind w:left="720"/>
      <w:contextualSpacing/>
    </w:pPr>
  </w:style>
  <w:style w:type="paragraph" w:styleId="Header">
    <w:name w:val="header"/>
    <w:basedOn w:val="Normal"/>
    <w:link w:val="HeaderChar"/>
    <w:uiPriority w:val="99"/>
    <w:unhideWhenUsed/>
    <w:rsid w:val="00D20080"/>
    <w:pPr>
      <w:tabs>
        <w:tab w:val="center" w:pos="4680"/>
        <w:tab w:val="right" w:pos="9360"/>
      </w:tabs>
    </w:pPr>
  </w:style>
  <w:style w:type="character" w:customStyle="1" w:styleId="HeaderChar">
    <w:name w:val="Header Char"/>
    <w:basedOn w:val="DefaultParagraphFont"/>
    <w:link w:val="Header"/>
    <w:uiPriority w:val="99"/>
    <w:rsid w:val="00D20080"/>
  </w:style>
  <w:style w:type="paragraph" w:styleId="Footer">
    <w:name w:val="footer"/>
    <w:basedOn w:val="Normal"/>
    <w:link w:val="FooterChar"/>
    <w:uiPriority w:val="99"/>
    <w:unhideWhenUsed/>
    <w:rsid w:val="00D20080"/>
    <w:pPr>
      <w:tabs>
        <w:tab w:val="center" w:pos="4680"/>
        <w:tab w:val="right" w:pos="9360"/>
      </w:tabs>
    </w:pPr>
  </w:style>
  <w:style w:type="character" w:customStyle="1" w:styleId="FooterChar">
    <w:name w:val="Footer Char"/>
    <w:basedOn w:val="DefaultParagraphFont"/>
    <w:link w:val="Footer"/>
    <w:uiPriority w:val="99"/>
    <w:rsid w:val="00D200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1</Pages>
  <Words>415</Words>
  <Characters>2369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botti</dc:creator>
  <cp:keywords/>
  <dc:description/>
  <cp:lastModifiedBy>cindy botti</cp:lastModifiedBy>
  <cp:revision>9</cp:revision>
  <dcterms:created xsi:type="dcterms:W3CDTF">2021-02-01T02:28:00Z</dcterms:created>
  <dcterms:modified xsi:type="dcterms:W3CDTF">2021-08-01T23:38:00Z</dcterms:modified>
</cp:coreProperties>
</file>