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3D56E960" w:rsidR="00C826AD" w:rsidRDefault="002A4EEC" w:rsidP="007763EB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398338" wp14:editId="09D40471">
                <wp:simplePos x="0" y="0"/>
                <wp:positionH relativeFrom="margin">
                  <wp:posOffset>1978924</wp:posOffset>
                </wp:positionH>
                <wp:positionV relativeFrom="paragraph">
                  <wp:posOffset>-1351128</wp:posOffset>
                </wp:positionV>
                <wp:extent cx="5362945" cy="4681182"/>
                <wp:effectExtent l="0" t="0" r="28575" b="24765"/>
                <wp:wrapNone/>
                <wp:docPr id="1913529682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62945" cy="4681182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A3A6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155.8pt;margin-top:-106.4pt;width:422.3pt;height:368.6pt;rotation:180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" fillcolor="#00b050" strokecolor="white [3201]" strokeweight="2pt">
                <v:stroke endcap="round"/>
                <w10:wrap anchorx="margin"/>
              </v:shape>
            </w:pict>
          </mc:Fallback>
        </mc:AlternateContent>
      </w:r>
      <w:r w:rsidR="00C826AD" w:rsidRPr="00C826AD">
        <w:rPr>
          <w:rFonts w:ascii="Arial" w:hAnsi="Arial" w:cs="Arial"/>
          <w:b/>
          <w:bCs/>
          <w:sz w:val="44"/>
          <w:szCs w:val="44"/>
        </w:rPr>
        <w:t>FACTURE</w:t>
      </w:r>
      <w:r w:rsidR="007763EB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D’ACOMPTE </w:t>
      </w:r>
      <w:r w:rsidR="00C826AD" w:rsidRPr="00C826AD">
        <w:rPr>
          <w:rFonts w:ascii="Arial" w:hAnsi="Arial" w:cs="Arial"/>
          <w:b/>
          <w:bCs/>
          <w:sz w:val="44"/>
          <w:szCs w:val="44"/>
        </w:rPr>
        <w:t>N°</w:t>
      </w:r>
    </w:p>
    <w:p w14:paraId="1713D613" w14:textId="2F1DDD6C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7C44BEE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79D14931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2A4EEC">
        <w:rPr>
          <w:rFonts w:ascii="Arial" w:hAnsi="Arial" w:cs="Arial"/>
          <w:sz w:val="24"/>
          <w:szCs w:val="24"/>
        </w:rPr>
        <w:t>Nom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485F3249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7E094900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62CAE747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15C6A064" w14:textId="5D89D931" w:rsidR="002A4EEC" w:rsidRDefault="002A4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au devis N° du …/…/…</w:t>
      </w:r>
    </w:p>
    <w:p w14:paraId="435C89FD" w14:textId="6C23CF80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3CAF651F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451429D8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3E5288A2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5302F6FE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28590487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5FF1574A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7B52B9D6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4A57D7E4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2A4EEC" w:rsidRDefault="000F27B4" w:rsidP="000F27B4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A4EEC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2A4EEC" w:rsidRDefault="0030342D" w:rsidP="000F27B4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2A4EEC" w:rsidRDefault="00936E1F" w:rsidP="000F27B4">
                            <w:pPr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A4EEC">
                              <w:rPr>
                                <w:rFonts w:ascii="Arial" w:hAnsi="Arial" w:cs="Arial"/>
                                <w:color w:val="00B050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2A4EEC" w:rsidRDefault="000F27B4" w:rsidP="000F27B4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2A4EEC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2A4EEC" w:rsidRDefault="0030342D" w:rsidP="000F27B4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2A4EEC" w:rsidRDefault="00936E1F" w:rsidP="000F27B4">
                      <w:pPr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</w:pPr>
                      <w:r w:rsidRPr="002A4EEC">
                        <w:rPr>
                          <w:rFonts w:ascii="Arial" w:hAnsi="Arial" w:cs="Arial"/>
                          <w:color w:val="00B050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323BAE1A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5428BCC" w:rsidR="000F27B4" w:rsidRDefault="002A4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2D62F0" wp14:editId="3D951DDA">
                <wp:simplePos x="0" y="0"/>
                <wp:positionH relativeFrom="page">
                  <wp:posOffset>-396278</wp:posOffset>
                </wp:positionH>
                <wp:positionV relativeFrom="paragraph">
                  <wp:posOffset>300346</wp:posOffset>
                </wp:positionV>
                <wp:extent cx="5362575" cy="4680585"/>
                <wp:effectExtent l="0" t="0" r="28575" b="24765"/>
                <wp:wrapNone/>
                <wp:docPr id="1517879404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680585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919C" id="Triangle rectangle 1" o:spid="_x0000_s1026" type="#_x0000_t6" style="position:absolute;margin-left:-31.2pt;margin-top:23.65pt;width:422.25pt;height:368.5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" fillcolor="#00b050" strokecolor="white [3201]" strokeweight="2pt">
                <v:stroke endcap="round"/>
                <w10:wrap anchorx="page"/>
              </v:shape>
            </w:pict>
          </mc:Fallback>
        </mc:AlternateContent>
      </w:r>
    </w:p>
    <w:p w14:paraId="38BA55AC" w14:textId="671D2F0F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4D11A7CD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3BC63D1D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4BE532FE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4B129E9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07169220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76933DA5" w14:textId="77777777" w:rsidR="00A133B1" w:rsidRPr="00345654" w:rsidRDefault="00A133B1" w:rsidP="00A133B1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0415" w14:textId="77777777" w:rsidR="007127A2" w:rsidRDefault="007127A2" w:rsidP="000F27B4">
      <w:pPr>
        <w:spacing w:after="0" w:line="240" w:lineRule="auto"/>
      </w:pPr>
      <w:r>
        <w:separator/>
      </w:r>
    </w:p>
  </w:endnote>
  <w:endnote w:type="continuationSeparator" w:id="0">
    <w:p w14:paraId="0FD71607" w14:textId="77777777" w:rsidR="007127A2" w:rsidRDefault="007127A2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04B7" w14:textId="7690040F" w:rsidR="00A133B1" w:rsidRDefault="00A133B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F8B0E2" wp14:editId="53A03B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202628189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D7224" w14:textId="1A60AACB" w:rsidR="00A133B1" w:rsidRPr="00A133B1" w:rsidRDefault="00A133B1" w:rsidP="00A133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3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8B0E2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8D7224" w14:textId="1A60AACB" w:rsidR="00A133B1" w:rsidRPr="00A133B1" w:rsidRDefault="00A133B1" w:rsidP="00A133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3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2320B92A" w:rsidR="000F27B4" w:rsidRPr="0066650E" w:rsidRDefault="00A133B1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C4F4F" wp14:editId="17DC3969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244886036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C68E4" w14:textId="0730C6FA" w:rsidR="00A133B1" w:rsidRPr="00A133B1" w:rsidRDefault="00A133B1" w:rsidP="00A133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3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C4F4F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F5C68E4" w14:textId="0730C6FA" w:rsidR="00A133B1" w:rsidRPr="00A133B1" w:rsidRDefault="00A133B1" w:rsidP="00A133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3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F46" w14:textId="60E76CF6" w:rsidR="00A133B1" w:rsidRDefault="00A133B1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4C1467" wp14:editId="733ECA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54236847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82D77" w14:textId="57A4E06E" w:rsidR="00A133B1" w:rsidRPr="00A133B1" w:rsidRDefault="00A133B1" w:rsidP="00A133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33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C146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0682D77" w14:textId="57A4E06E" w:rsidR="00A133B1" w:rsidRPr="00A133B1" w:rsidRDefault="00A133B1" w:rsidP="00A133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133B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517A" w14:textId="77777777" w:rsidR="007127A2" w:rsidRDefault="007127A2" w:rsidP="000F27B4">
      <w:pPr>
        <w:spacing w:after="0" w:line="240" w:lineRule="auto"/>
      </w:pPr>
      <w:r>
        <w:separator/>
      </w:r>
    </w:p>
  </w:footnote>
  <w:footnote w:type="continuationSeparator" w:id="0">
    <w:p w14:paraId="7B85C53D" w14:textId="77777777" w:rsidR="007127A2" w:rsidRDefault="007127A2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A4EEC"/>
    <w:rsid w:val="002B1648"/>
    <w:rsid w:val="002B4670"/>
    <w:rsid w:val="00301C65"/>
    <w:rsid w:val="0030342D"/>
    <w:rsid w:val="00364616"/>
    <w:rsid w:val="003E2D81"/>
    <w:rsid w:val="00432398"/>
    <w:rsid w:val="0047291E"/>
    <w:rsid w:val="005013DE"/>
    <w:rsid w:val="00503BC7"/>
    <w:rsid w:val="0066650E"/>
    <w:rsid w:val="006A2879"/>
    <w:rsid w:val="007075F4"/>
    <w:rsid w:val="007127A2"/>
    <w:rsid w:val="007763EB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133B1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14</cp:revision>
  <dcterms:created xsi:type="dcterms:W3CDTF">2023-10-19T16:36:00Z</dcterms:created>
  <dcterms:modified xsi:type="dcterms:W3CDTF">2025-11-13T09:58:00Z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33b96af,47aea65d,4a337414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2025-11-13T09:58:11Z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e1e744fb-c7ca-4c1a-9281-56db80801070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