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1D" w:rsidRPr="00B3507E" w:rsidRDefault="004E501D" w:rsidP="00FB7B54">
      <w:pPr>
        <w:jc w:val="both"/>
        <w:rPr>
          <w:lang w:val="fr-FR"/>
        </w:rPr>
      </w:pPr>
    </w:p>
    <w:p w:rsidR="002A56F5" w:rsidRPr="00B3507E" w:rsidRDefault="002A56F5" w:rsidP="005376CE">
      <w:pPr>
        <w:jc w:val="center"/>
        <w:rPr>
          <w:b/>
          <w:bCs/>
          <w:lang w:val="fr-FR"/>
        </w:rPr>
      </w:pPr>
      <w:bookmarkStart w:id="0" w:name="_SINGAPOUR"/>
      <w:bookmarkEnd w:id="0"/>
      <w:r w:rsidRPr="00B3507E">
        <w:rPr>
          <w:b/>
          <w:bCs/>
          <w:lang w:val="fr-FR"/>
        </w:rPr>
        <w:t>COMITE GIFAS – 28 avril 2020</w:t>
      </w:r>
    </w:p>
    <w:p w:rsidR="002A56F5" w:rsidRPr="00B3507E" w:rsidRDefault="002A56F5" w:rsidP="005376CE">
      <w:pPr>
        <w:jc w:val="center"/>
        <w:rPr>
          <w:b/>
          <w:bCs/>
          <w:lang w:val="fr-FR"/>
        </w:rPr>
      </w:pPr>
    </w:p>
    <w:p w:rsidR="002A56F5" w:rsidRPr="00B3507E" w:rsidRDefault="002A56F5" w:rsidP="005376CE">
      <w:pPr>
        <w:jc w:val="center"/>
        <w:rPr>
          <w:b/>
          <w:bCs/>
          <w:lang w:val="fr-FR"/>
        </w:rPr>
      </w:pPr>
    </w:p>
    <w:p w:rsidR="002A56F5" w:rsidRPr="00B3507E" w:rsidRDefault="002A56F5" w:rsidP="005376CE">
      <w:pPr>
        <w:jc w:val="center"/>
        <w:rPr>
          <w:b/>
          <w:bCs/>
          <w:lang w:val="fr-FR"/>
        </w:rPr>
      </w:pPr>
    </w:p>
    <w:p w:rsidR="002A56F5" w:rsidRPr="00B3507E" w:rsidRDefault="002A56F5" w:rsidP="005376CE">
      <w:pPr>
        <w:jc w:val="center"/>
        <w:rPr>
          <w:b/>
          <w:bCs/>
          <w:u w:val="single"/>
          <w:lang w:val="fr-FR"/>
        </w:rPr>
      </w:pPr>
    </w:p>
    <w:p w:rsidR="002A56F5" w:rsidRPr="00B3507E" w:rsidRDefault="002A56F5" w:rsidP="002A56F5">
      <w:pPr>
        <w:rPr>
          <w:b/>
          <w:bCs/>
          <w:u w:val="single"/>
          <w:lang w:val="fr-FR"/>
        </w:rPr>
      </w:pPr>
      <w:r w:rsidRPr="00B3507E">
        <w:rPr>
          <w:b/>
          <w:bCs/>
          <w:u w:val="single"/>
          <w:lang w:val="fr-FR"/>
        </w:rPr>
        <w:t xml:space="preserve">Personnes présentes </w:t>
      </w:r>
    </w:p>
    <w:p w:rsidR="002A56F5" w:rsidRPr="00B3507E" w:rsidRDefault="002A56F5" w:rsidP="002A56F5">
      <w:pPr>
        <w:rPr>
          <w:b/>
          <w:bCs/>
          <w:u w:val="single"/>
          <w:lang w:val="fr-FR"/>
        </w:rPr>
      </w:pPr>
    </w:p>
    <w:tbl>
      <w:tblPr>
        <w:tblW w:w="8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3760"/>
      </w:tblGrid>
      <w:tr w:rsidR="002A56F5" w:rsidRPr="00B3507E" w:rsidTr="002A56F5">
        <w:trPr>
          <w:trHeight w:val="285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F5" w:rsidRPr="00B3507E" w:rsidRDefault="002A56F5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Nom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6F5" w:rsidRPr="00B3507E" w:rsidRDefault="002A56F5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Entreprise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Mézière, Arnaud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Airbus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Marti, Ludovic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Airbus 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Ponte, Mario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Alkan</w:t>
            </w:r>
            <w:proofErr w:type="spellEnd"/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Lefort, Patrick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Ambassade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Merle, Florent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Ambassade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Ly-Batallan</w:t>
            </w:r>
            <w:proofErr w:type="spellEnd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, Emmanuel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Ambassade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Genot</w:t>
            </w:r>
            <w:proofErr w:type="spellEnd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, Eric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Ambassade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Colaris</w:t>
            </w:r>
            <w:proofErr w:type="spellEnd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, Hubert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Ambassade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Ginepro</w:t>
            </w:r>
            <w:proofErr w:type="spellEnd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, Olivier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Ambassade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Lameille</w:t>
            </w:r>
            <w:proofErr w:type="spellEnd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, Thibaut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Ambassade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Bouzinac, Julien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Ambassade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Gourdin-</w:t>
            </w: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Serveniere</w:t>
            </w:r>
            <w:proofErr w:type="spellEnd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, Franck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Daher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Pinson, Ludovic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ECA Group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Collet, Tanguy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GIFAS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Post, Cédric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GIFAS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Graber, Simon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GIFAS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Lemaire, Eric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Hexagon</w:t>
            </w:r>
            <w:proofErr w:type="spellEnd"/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Buisson, Patrice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Hexcel</w:t>
            </w:r>
            <w:proofErr w:type="spellEnd"/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Gardon, Remy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Lacroix 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Laouar, Walid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NYCO</w:t>
            </w:r>
          </w:p>
        </w:tc>
      </w:tr>
      <w:tr w:rsidR="007764ED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4ED" w:rsidRPr="00B3507E" w:rsidRDefault="007764ED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Rigaldie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, Julian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4ED" w:rsidRPr="00B3507E" w:rsidRDefault="007764ED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PSD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Dumont, Frederic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Sabena </w:t>
            </w: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Technics</w:t>
            </w:r>
            <w:proofErr w:type="spellEnd"/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Duthon</w:t>
            </w:r>
            <w:proofErr w:type="spellEnd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, Muriel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Safran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Pasbecq</w:t>
            </w:r>
            <w:proofErr w:type="spellEnd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, Herve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Safran</w:t>
            </w:r>
          </w:p>
        </w:tc>
      </w:tr>
      <w:tr w:rsidR="0026088C" w:rsidRPr="00B3507E" w:rsidTr="002A56F5">
        <w:trPr>
          <w:trHeight w:val="285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Lhourre</w:t>
            </w:r>
            <w:proofErr w:type="spellEnd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, Morgan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8C" w:rsidRPr="00B3507E" w:rsidRDefault="0026088C" w:rsidP="002608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Socomore</w:t>
            </w:r>
            <w:proofErr w:type="spellEnd"/>
          </w:p>
        </w:tc>
      </w:tr>
    </w:tbl>
    <w:p w:rsidR="002A56F5" w:rsidRPr="00B3507E" w:rsidRDefault="002A56F5" w:rsidP="002A56F5">
      <w:pPr>
        <w:rPr>
          <w:b/>
          <w:bCs/>
          <w:u w:val="single"/>
          <w:lang w:val="fr-FR"/>
        </w:rPr>
      </w:pPr>
    </w:p>
    <w:p w:rsidR="002A56F5" w:rsidRPr="00B3507E" w:rsidRDefault="002A56F5" w:rsidP="005376CE">
      <w:pPr>
        <w:jc w:val="center"/>
        <w:rPr>
          <w:b/>
          <w:bCs/>
          <w:lang w:val="fr-FR"/>
        </w:rPr>
      </w:pPr>
    </w:p>
    <w:p w:rsidR="002A56F5" w:rsidRPr="00B3507E" w:rsidRDefault="002A56F5" w:rsidP="005376CE">
      <w:pPr>
        <w:jc w:val="center"/>
        <w:rPr>
          <w:b/>
          <w:bCs/>
          <w:lang w:val="fr-FR"/>
        </w:rPr>
      </w:pPr>
    </w:p>
    <w:p w:rsidR="002A56F5" w:rsidRPr="00B3507E" w:rsidRDefault="0026088C" w:rsidP="002A56F5">
      <w:pPr>
        <w:rPr>
          <w:b/>
          <w:bCs/>
          <w:u w:val="single"/>
          <w:lang w:val="fr-FR"/>
        </w:rPr>
      </w:pPr>
      <w:r w:rsidRPr="00B3507E">
        <w:rPr>
          <w:b/>
          <w:bCs/>
          <w:u w:val="single"/>
          <w:lang w:val="fr-FR"/>
        </w:rPr>
        <w:t>Données économiques partagées par les services économiques des ambassade</w:t>
      </w:r>
      <w:r w:rsidR="00B3507E" w:rsidRPr="00B3507E">
        <w:rPr>
          <w:b/>
          <w:bCs/>
          <w:u w:val="single"/>
          <w:lang w:val="fr-FR"/>
        </w:rPr>
        <w:t>s</w:t>
      </w:r>
    </w:p>
    <w:p w:rsidR="002A56F5" w:rsidRPr="00B3507E" w:rsidRDefault="002A56F5" w:rsidP="005376CE">
      <w:pPr>
        <w:jc w:val="center"/>
        <w:rPr>
          <w:b/>
          <w:bCs/>
          <w:lang w:val="fr-FR"/>
        </w:rPr>
      </w:pPr>
    </w:p>
    <w:p w:rsidR="005376CE" w:rsidRPr="003C3D8D" w:rsidRDefault="005376CE" w:rsidP="0086378C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r w:rsidRPr="003C3D8D">
        <w:rPr>
          <w:rFonts w:ascii="Times New Roman" w:hAnsi="Times New Roman" w:cs="Times New Roman"/>
          <w:u w:val="single"/>
        </w:rPr>
        <w:t>M</w:t>
      </w:r>
      <w:r w:rsidR="0026088C" w:rsidRPr="003C3D8D">
        <w:rPr>
          <w:rFonts w:ascii="Times New Roman" w:hAnsi="Times New Roman" w:cs="Times New Roman"/>
          <w:u w:val="single"/>
        </w:rPr>
        <w:t>alaisie</w:t>
      </w:r>
    </w:p>
    <w:p w:rsidR="005376CE" w:rsidRPr="00B3507E" w:rsidRDefault="005376CE" w:rsidP="005376C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3507E">
        <w:rPr>
          <w:rFonts w:ascii="Times New Roman" w:hAnsi="Times New Roman" w:cs="Times New Roman"/>
        </w:rPr>
        <w:t xml:space="preserve">Le confinement, en place depuis le 18 mars, est prolongé jusqu’au 12 mai. </w:t>
      </w:r>
      <w:r w:rsidRPr="00B3507E">
        <w:rPr>
          <w:rFonts w:ascii="Times New Roman" w:hAnsi="Times New Roman" w:cs="Times New Roman"/>
          <w:b/>
          <w:bCs/>
        </w:rPr>
        <w:t>Les instances sanitaires demandent au gouvernement de le prolonger jusqu’à la fin du mois de mai, afin d’inclure l’aïd.</w:t>
      </w:r>
    </w:p>
    <w:p w:rsidR="005376CE" w:rsidRPr="00B3507E" w:rsidRDefault="005376CE" w:rsidP="00B3507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3507E">
        <w:rPr>
          <w:rFonts w:ascii="Times New Roman" w:hAnsi="Times New Roman" w:cs="Times New Roman"/>
          <w:b/>
          <w:bCs/>
        </w:rPr>
        <w:t xml:space="preserve"> </w:t>
      </w:r>
      <w:r w:rsidRPr="00B3507E">
        <w:rPr>
          <w:rFonts w:ascii="Times New Roman" w:hAnsi="Times New Roman" w:cs="Times New Roman"/>
        </w:rPr>
        <w:t xml:space="preserve">Le 29 avril 2020, la Malaisie comptait 5851 cas de contamination, et recensait 100 morts pour 4032 rétablissements. </w:t>
      </w:r>
      <w:r w:rsidR="0026088C" w:rsidRPr="00B3507E">
        <w:rPr>
          <w:rFonts w:ascii="Times New Roman" w:hAnsi="Times New Roman" w:cs="Times New Roman"/>
        </w:rPr>
        <w:t>Depuis 2 semaines, le nombre de nouveaux cas est en déclin, et est dépassé par le nombre de rétablissements.</w:t>
      </w:r>
      <w:r w:rsidR="00B3507E" w:rsidRPr="00B3507E">
        <w:rPr>
          <w:rFonts w:ascii="Times New Roman" w:hAnsi="Times New Roman" w:cs="Times New Roman"/>
          <w:u w:val="single"/>
        </w:rPr>
        <w:t xml:space="preserve"> </w:t>
      </w:r>
    </w:p>
    <w:p w:rsidR="005376CE" w:rsidRPr="00B3507E" w:rsidRDefault="005376CE" w:rsidP="00B3507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3507E">
        <w:rPr>
          <w:rFonts w:ascii="Times New Roman" w:hAnsi="Times New Roman" w:cs="Times New Roman"/>
        </w:rPr>
        <w:t>Le gouvernement a débloqué un package de $64,6Mds (18% du PIB) pour stimuler l’économie. $3,2Mds ser</w:t>
      </w:r>
      <w:r w:rsidR="007C69B9">
        <w:rPr>
          <w:rFonts w:ascii="Times New Roman" w:hAnsi="Times New Roman" w:cs="Times New Roman"/>
        </w:rPr>
        <w:t>ont</w:t>
      </w:r>
      <w:r w:rsidRPr="00B3507E">
        <w:rPr>
          <w:rFonts w:ascii="Times New Roman" w:hAnsi="Times New Roman" w:cs="Times New Roman"/>
        </w:rPr>
        <w:t xml:space="preserve"> consacr</w:t>
      </w:r>
      <w:r w:rsidR="007C69B9">
        <w:rPr>
          <w:rFonts w:ascii="Times New Roman" w:hAnsi="Times New Roman" w:cs="Times New Roman"/>
        </w:rPr>
        <w:t>és</w:t>
      </w:r>
      <w:r w:rsidRPr="00B3507E">
        <w:rPr>
          <w:rFonts w:ascii="Times New Roman" w:hAnsi="Times New Roman" w:cs="Times New Roman"/>
        </w:rPr>
        <w:t xml:space="preserve"> uniquement aux </w:t>
      </w:r>
      <w:r w:rsidR="00B3507E" w:rsidRPr="00B3507E">
        <w:rPr>
          <w:rFonts w:ascii="Times New Roman" w:hAnsi="Times New Roman" w:cs="Times New Roman"/>
        </w:rPr>
        <w:t>PME</w:t>
      </w:r>
      <w:r w:rsidRPr="00B3507E">
        <w:rPr>
          <w:rFonts w:ascii="Times New Roman" w:hAnsi="Times New Roman" w:cs="Times New Roman"/>
        </w:rPr>
        <w:t xml:space="preserve">. </w:t>
      </w:r>
    </w:p>
    <w:p w:rsidR="005376CE" w:rsidRPr="00B3507E" w:rsidRDefault="005376CE" w:rsidP="005376C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B3507E">
        <w:rPr>
          <w:rFonts w:ascii="Times New Roman" w:hAnsi="Times New Roman" w:cs="Times New Roman"/>
          <w:b/>
          <w:bCs/>
        </w:rPr>
        <w:lastRenderedPageBreak/>
        <w:t>La baisse d’activité, de 70% en mars, est passé</w:t>
      </w:r>
      <w:r w:rsidR="009C36BB">
        <w:rPr>
          <w:rFonts w:ascii="Times New Roman" w:hAnsi="Times New Roman" w:cs="Times New Roman"/>
          <w:b/>
          <w:bCs/>
        </w:rPr>
        <w:t>e</w:t>
      </w:r>
      <w:r w:rsidRPr="00B3507E">
        <w:rPr>
          <w:rFonts w:ascii="Times New Roman" w:hAnsi="Times New Roman" w:cs="Times New Roman"/>
          <w:b/>
          <w:bCs/>
        </w:rPr>
        <w:t xml:space="preserve"> à 50% en avril. </w:t>
      </w:r>
    </w:p>
    <w:p w:rsidR="005376CE" w:rsidRPr="00B3507E" w:rsidRDefault="005376CE" w:rsidP="005376C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3507E">
        <w:rPr>
          <w:rFonts w:ascii="Times New Roman" w:hAnsi="Times New Roman" w:cs="Times New Roman"/>
          <w:b/>
          <w:bCs/>
        </w:rPr>
        <w:t xml:space="preserve">Le 28 avril, en réponse à l’amélioration de la situation sanitaire, le gouvernement annonce que les entreprises ayant eu l’autorisation de rouvrir partiellement leurs sites pourront les rouvrir totalement. </w:t>
      </w:r>
    </w:p>
    <w:p w:rsidR="005376CE" w:rsidRPr="005D514F" w:rsidRDefault="005376CE" w:rsidP="005376C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3507E">
        <w:rPr>
          <w:rFonts w:ascii="Times New Roman" w:hAnsi="Times New Roman" w:cs="Times New Roman"/>
          <w:b/>
          <w:bCs/>
        </w:rPr>
        <w:t>Le service économique de l’ambassade appelle aux entreprises souhaitant rouvrir de les contacter afin de les aider dans les démarches. Ils craignent que les entreprises de fonds étrangers ne puisse</w:t>
      </w:r>
      <w:r w:rsidR="00B3507E" w:rsidRPr="00B3507E">
        <w:rPr>
          <w:rFonts w:ascii="Times New Roman" w:hAnsi="Times New Roman" w:cs="Times New Roman"/>
          <w:b/>
          <w:bCs/>
        </w:rPr>
        <w:t>nt</w:t>
      </w:r>
      <w:r w:rsidRPr="00B3507E">
        <w:rPr>
          <w:rFonts w:ascii="Times New Roman" w:hAnsi="Times New Roman" w:cs="Times New Roman"/>
          <w:b/>
          <w:bCs/>
        </w:rPr>
        <w:t xml:space="preserve"> bénéficier des aides gouvernementales. </w:t>
      </w:r>
    </w:p>
    <w:p w:rsidR="007764ED" w:rsidRPr="007764ED" w:rsidRDefault="005D514F" w:rsidP="005376C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B3507E">
        <w:rPr>
          <w:rFonts w:ascii="Times New Roman" w:hAnsi="Times New Roman" w:cs="Times New Roman"/>
          <w:b/>
          <w:bCs/>
        </w:rPr>
        <w:t>AirAsia</w:t>
      </w:r>
      <w:proofErr w:type="spellEnd"/>
      <w:r w:rsidRPr="00B3507E">
        <w:rPr>
          <w:rFonts w:ascii="Times New Roman" w:hAnsi="Times New Roman" w:cs="Times New Roman"/>
          <w:b/>
          <w:bCs/>
        </w:rPr>
        <w:t xml:space="preserve"> rouvr</w:t>
      </w:r>
      <w:r w:rsidR="00572197">
        <w:rPr>
          <w:rFonts w:ascii="Times New Roman" w:hAnsi="Times New Roman" w:cs="Times New Roman"/>
          <w:b/>
          <w:bCs/>
        </w:rPr>
        <w:t>e ses</w:t>
      </w:r>
      <w:r w:rsidRPr="00B3507E">
        <w:rPr>
          <w:rFonts w:ascii="Times New Roman" w:hAnsi="Times New Roman" w:cs="Times New Roman"/>
          <w:b/>
          <w:bCs/>
        </w:rPr>
        <w:t xml:space="preserve"> lignes domestiques</w:t>
      </w:r>
      <w:r w:rsidR="00572197">
        <w:rPr>
          <w:rFonts w:ascii="Times New Roman" w:hAnsi="Times New Roman" w:cs="Times New Roman"/>
          <w:b/>
          <w:bCs/>
        </w:rPr>
        <w:t xml:space="preserve"> avec une fréquence réduite le 29 avril en Malaisie</w:t>
      </w:r>
      <w:r w:rsidR="00572197">
        <w:rPr>
          <w:rFonts w:ascii="Times New Roman" w:hAnsi="Times New Roman" w:cs="Times New Roman"/>
        </w:rPr>
        <w:t>, le 30 avril en Thaïlande, le 7 mai en Indonésie et le 16 mai aux Philippines</w:t>
      </w:r>
      <w:r w:rsidRPr="00B3507E">
        <w:rPr>
          <w:rFonts w:ascii="Times New Roman" w:hAnsi="Times New Roman" w:cs="Times New Roman"/>
          <w:b/>
          <w:bCs/>
        </w:rPr>
        <w:t>.</w:t>
      </w:r>
      <w:r w:rsidR="00572197">
        <w:rPr>
          <w:rFonts w:ascii="Times New Roman" w:hAnsi="Times New Roman" w:cs="Times New Roman"/>
        </w:rPr>
        <w:t xml:space="preserve"> L’ouverture des lignes internationales est à l’étude. </w:t>
      </w:r>
      <w:r w:rsidR="007764ED" w:rsidRPr="007764ED">
        <w:rPr>
          <w:rFonts w:ascii="Times New Roman" w:hAnsi="Times New Roman" w:cs="Times New Roman"/>
        </w:rPr>
        <w:t xml:space="preserve">Une discussion est engagée avec </w:t>
      </w:r>
      <w:proofErr w:type="spellStart"/>
      <w:r w:rsidR="007764ED" w:rsidRPr="007764ED">
        <w:rPr>
          <w:rFonts w:ascii="Times New Roman" w:hAnsi="Times New Roman" w:cs="Times New Roman"/>
        </w:rPr>
        <w:t>Malaysian</w:t>
      </w:r>
      <w:proofErr w:type="spellEnd"/>
      <w:r w:rsidR="007764ED" w:rsidRPr="007764ED">
        <w:rPr>
          <w:rFonts w:ascii="Times New Roman" w:hAnsi="Times New Roman" w:cs="Times New Roman"/>
        </w:rPr>
        <w:t xml:space="preserve"> Airlines sur une fusion des de</w:t>
      </w:r>
      <w:r w:rsidR="007764ED">
        <w:rPr>
          <w:rFonts w:ascii="Times New Roman" w:hAnsi="Times New Roman" w:cs="Times New Roman"/>
        </w:rPr>
        <w:t>ux</w:t>
      </w:r>
      <w:r w:rsidR="007764ED" w:rsidRPr="007764ED">
        <w:rPr>
          <w:rFonts w:ascii="Times New Roman" w:hAnsi="Times New Roman" w:cs="Times New Roman"/>
        </w:rPr>
        <w:t xml:space="preserve"> </w:t>
      </w:r>
      <w:r w:rsidR="007764ED">
        <w:rPr>
          <w:rFonts w:ascii="Times New Roman" w:hAnsi="Times New Roman" w:cs="Times New Roman"/>
        </w:rPr>
        <w:t>compagnies</w:t>
      </w:r>
      <w:r w:rsidR="007764ED" w:rsidRPr="007764ED">
        <w:rPr>
          <w:rFonts w:ascii="Times New Roman" w:hAnsi="Times New Roman" w:cs="Times New Roman"/>
        </w:rPr>
        <w:t xml:space="preserve">. </w:t>
      </w:r>
    </w:p>
    <w:p w:rsidR="005D514F" w:rsidRPr="00B3507E" w:rsidRDefault="005D514F" w:rsidP="005376C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B3507E">
        <w:rPr>
          <w:rFonts w:ascii="Times New Roman" w:hAnsi="Times New Roman" w:cs="Times New Roman"/>
          <w:b/>
          <w:bCs/>
        </w:rPr>
        <w:t>Malindo</w:t>
      </w:r>
      <w:proofErr w:type="spellEnd"/>
      <w:r w:rsidRPr="00B3507E">
        <w:rPr>
          <w:rFonts w:ascii="Times New Roman" w:hAnsi="Times New Roman" w:cs="Times New Roman"/>
          <w:b/>
          <w:bCs/>
        </w:rPr>
        <w:t xml:space="preserve"> Air </w:t>
      </w:r>
      <w:r w:rsidR="007C69B9">
        <w:rPr>
          <w:rFonts w:ascii="Times New Roman" w:hAnsi="Times New Roman" w:cs="Times New Roman"/>
          <w:b/>
          <w:bCs/>
        </w:rPr>
        <w:t>a</w:t>
      </w:r>
      <w:r w:rsidR="00572197">
        <w:rPr>
          <w:rFonts w:ascii="Times New Roman" w:hAnsi="Times New Roman" w:cs="Times New Roman"/>
          <w:b/>
          <w:bCs/>
        </w:rPr>
        <w:t xml:space="preserve"> rouvert </w:t>
      </w:r>
      <w:r w:rsidR="007C69B9">
        <w:rPr>
          <w:rFonts w:ascii="Times New Roman" w:hAnsi="Times New Roman" w:cs="Times New Roman"/>
          <w:b/>
          <w:bCs/>
        </w:rPr>
        <w:t>s</w:t>
      </w:r>
      <w:r w:rsidR="009C36BB">
        <w:rPr>
          <w:rFonts w:ascii="Times New Roman" w:hAnsi="Times New Roman" w:cs="Times New Roman"/>
          <w:b/>
          <w:bCs/>
        </w:rPr>
        <w:t xml:space="preserve">es </w:t>
      </w:r>
      <w:r w:rsidRPr="00B3507E">
        <w:rPr>
          <w:rFonts w:ascii="Times New Roman" w:hAnsi="Times New Roman" w:cs="Times New Roman"/>
          <w:b/>
          <w:bCs/>
        </w:rPr>
        <w:t xml:space="preserve">lignes domestiques </w:t>
      </w:r>
      <w:r w:rsidR="009C36BB">
        <w:rPr>
          <w:rFonts w:ascii="Times New Roman" w:hAnsi="Times New Roman" w:cs="Times New Roman"/>
          <w:b/>
          <w:bCs/>
        </w:rPr>
        <w:t xml:space="preserve">depuis les aéroports de Kuala Lumpur et de Subang, à raison d’un vol par jour pour chaque destination. </w:t>
      </w:r>
    </w:p>
    <w:p w:rsidR="005376CE" w:rsidRPr="00B3507E" w:rsidRDefault="005376CE" w:rsidP="005376CE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B3507E">
        <w:rPr>
          <w:rFonts w:ascii="Times New Roman" w:hAnsi="Times New Roman" w:cs="Times New Roman"/>
          <w:b/>
          <w:bCs/>
        </w:rPr>
        <w:t>Une liste de sociétés ayant pu rouvrir leurs sites se trouve en annexe.</w:t>
      </w:r>
    </w:p>
    <w:p w:rsidR="00B3507E" w:rsidRPr="00B3507E" w:rsidRDefault="00B3507E" w:rsidP="00B3507E">
      <w:pPr>
        <w:rPr>
          <w:b/>
          <w:bCs/>
        </w:rPr>
      </w:pPr>
    </w:p>
    <w:p w:rsidR="00B3507E" w:rsidRPr="003C3D8D" w:rsidRDefault="00B3507E" w:rsidP="00B3507E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 w:rsidRPr="003C3D8D">
        <w:rPr>
          <w:rFonts w:ascii="Times New Roman" w:hAnsi="Times New Roman" w:cs="Times New Roman"/>
          <w:u w:val="single"/>
        </w:rPr>
        <w:t>Singapour</w:t>
      </w:r>
    </w:p>
    <w:p w:rsidR="00B3507E" w:rsidRPr="00B3507E" w:rsidRDefault="00B3507E" w:rsidP="00B3507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bookmarkStart w:id="1" w:name="_Hlk37768741"/>
      <w:r w:rsidRPr="00B3507E">
        <w:rPr>
          <w:rFonts w:ascii="Times New Roman" w:hAnsi="Times New Roman" w:cs="Times New Roman"/>
        </w:rPr>
        <w:t xml:space="preserve">Au 23 avril 2020, Singapour comptait 11951 cas de contamination, et recensait 14 morts pour 1128 rétablissements. </w:t>
      </w:r>
    </w:p>
    <w:p w:rsidR="00B3507E" w:rsidRPr="00B3507E" w:rsidRDefault="00B3507E" w:rsidP="00B3507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3507E">
        <w:rPr>
          <w:rFonts w:ascii="Times New Roman" w:hAnsi="Times New Roman" w:cs="Times New Roman"/>
          <w:b/>
          <w:bCs/>
        </w:rPr>
        <w:t xml:space="preserve">Depuis début avril, Singapour subit une deuxième vague de contamination. 85% des nouveaux cas sont recenser dans les « dortoirs », habités majoritairement par des ouvriers. Une forte campagne de test a été lancée afin d’identifier au plus vite les personnes contaminées. </w:t>
      </w:r>
    </w:p>
    <w:p w:rsidR="00B3507E" w:rsidRPr="00B3507E" w:rsidRDefault="00B3507E" w:rsidP="00B3507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</w:rPr>
        <w:t xml:space="preserve">Singapour est en confinement partiel depuis le 3 avril, et dois le rester jusqu’au 1 juin. Les commerces non essentiels ainsi que les écoles sont fermés, et les citoyens sont appelés à rester chez eux et les regroupements sont interdits. </w:t>
      </w:r>
      <w:r w:rsidRPr="00B3507E">
        <w:t>Le gouv</w:t>
      </w:r>
      <w:bookmarkStart w:id="2" w:name="_GoBack"/>
      <w:bookmarkEnd w:id="2"/>
      <w:r w:rsidRPr="00B3507E">
        <w:t xml:space="preserve">ernement demande à ses citoyens d’installer une application de </w:t>
      </w:r>
      <w:proofErr w:type="spellStart"/>
      <w:r w:rsidRPr="00B3507E">
        <w:t>tracking</w:t>
      </w:r>
      <w:proofErr w:type="spellEnd"/>
      <w:r w:rsidRPr="00B3507E">
        <w:t xml:space="preserve">, permettant de retracer les contacts sur les derniers jours. </w:t>
      </w:r>
      <w:bookmarkEnd w:id="1"/>
    </w:p>
    <w:p w:rsidR="00B3507E" w:rsidRDefault="00B3507E" w:rsidP="00B3507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bookmarkStart w:id="3" w:name="_Hlk37769522"/>
      <w:r w:rsidRPr="00B3507E">
        <w:rPr>
          <w:rFonts w:ascii="Times New Roman" w:hAnsi="Times New Roman" w:cs="Times New Roman"/>
          <w:b/>
          <w:bCs/>
        </w:rPr>
        <w:t xml:space="preserve">Le gouvernement a débloqué un total de $41,7Mds, soit 12% du PIB, pour aider à la relance de  l’économie. Les axes principaux sont l’aide dans la trésorerie des entreprises, et le maintien des formations. </w:t>
      </w:r>
    </w:p>
    <w:p w:rsidR="00B3507E" w:rsidRPr="005B4696" w:rsidRDefault="00B3507E" w:rsidP="00B3507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Une grosse partie des aides est consacrée </w:t>
      </w:r>
      <w:r w:rsidR="003C3D8D">
        <w:rPr>
          <w:rFonts w:ascii="Times New Roman" w:hAnsi="Times New Roman" w:cs="Times New Roman"/>
          <w:b/>
          <w:bCs/>
        </w:rPr>
        <w:t xml:space="preserve">aux subventions salariales : dans la limite des 4600SGD, l’état prendra en charge 75% des salaires des singapouriens pour le mois de mai, tous secteurs confondus. </w:t>
      </w:r>
      <w:r w:rsidR="003C3D8D" w:rsidRPr="00B3507E">
        <w:rPr>
          <w:rFonts w:ascii="Times New Roman" w:hAnsi="Times New Roman" w:cs="Times New Roman"/>
          <w:b/>
          <w:bCs/>
        </w:rPr>
        <w:t>Seules les entreprises détenues au minimum à 30% par des fonds singapouriens pourront bénéficier de ces aides, dont la demande se fait sur le site gouvernemental.</w:t>
      </w:r>
    </w:p>
    <w:p w:rsidR="00B3507E" w:rsidRPr="005B4696" w:rsidRDefault="00B3507E" w:rsidP="00B3507E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  <w:b/>
          <w:bCs/>
        </w:rPr>
        <w:t>La banque centrale de Singapour a annoncé l’entrée en récession fin avril, avec une croissance de -2%. Les prévisions sur l’année sont entre -1 et -4%. La conséquence de cette récession serait la perte de 5% des emplois, tous secteurs confondus, ce qui impacterait prêt de 100.000 Singapouriens.</w:t>
      </w:r>
    </w:p>
    <w:p w:rsidR="00B3507E" w:rsidRPr="005B4696" w:rsidRDefault="003C3D8D" w:rsidP="003C3D8D">
      <w:pPr>
        <w:pStyle w:val="Paragraphedeliste"/>
        <w:numPr>
          <w:ilvl w:val="0"/>
          <w:numId w:val="10"/>
        </w:numPr>
        <w:jc w:val="both"/>
        <w:rPr>
          <w:rFonts w:ascii="Times New Roman" w:hAnsi="Times New Roman" w:cs="Times New Roman"/>
          <w:u w:val="single"/>
        </w:rPr>
      </w:pPr>
      <w:bookmarkStart w:id="4" w:name="_Hlk37771529"/>
      <w:bookmarkEnd w:id="3"/>
      <w:r w:rsidRPr="005B4696">
        <w:rPr>
          <w:rFonts w:ascii="Times New Roman" w:hAnsi="Times New Roman" w:cs="Times New Roman"/>
          <w:u w:val="single"/>
        </w:rPr>
        <w:t>Thaïlande</w:t>
      </w:r>
    </w:p>
    <w:p w:rsidR="003C3D8D" w:rsidRPr="005B4696" w:rsidRDefault="003C3D8D" w:rsidP="003C3D8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</w:rPr>
        <w:t xml:space="preserve">Au 29 avril, la Thaïlande comptait 2947 cas de contamination, et recensait 54 morts pour 2665 rétablissements. </w:t>
      </w:r>
    </w:p>
    <w:p w:rsidR="003C3D8D" w:rsidRPr="005B4696" w:rsidRDefault="003C3D8D" w:rsidP="003C3D8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</w:rPr>
        <w:t>Le pays est en état d’urgence jusqu’au 31 mai. Tous les vols internationaux sont interrompus</w:t>
      </w:r>
      <w:r w:rsidR="009508B0" w:rsidRPr="005B4696">
        <w:rPr>
          <w:rFonts w:ascii="Times New Roman" w:hAnsi="Times New Roman" w:cs="Times New Roman"/>
        </w:rPr>
        <w:t xml:space="preserve"> jusqu’au 1</w:t>
      </w:r>
      <w:r w:rsidR="009508B0" w:rsidRPr="005B4696">
        <w:rPr>
          <w:rFonts w:ascii="Times New Roman" w:hAnsi="Times New Roman" w:cs="Times New Roman"/>
          <w:vertAlign w:val="superscript"/>
        </w:rPr>
        <w:t>er</w:t>
      </w:r>
      <w:r w:rsidR="009508B0" w:rsidRPr="005B4696">
        <w:rPr>
          <w:rFonts w:ascii="Times New Roman" w:hAnsi="Times New Roman" w:cs="Times New Roman"/>
        </w:rPr>
        <w:t xml:space="preserve"> juin</w:t>
      </w:r>
      <w:r w:rsidRPr="005B4696">
        <w:rPr>
          <w:rFonts w:ascii="Times New Roman" w:hAnsi="Times New Roman" w:cs="Times New Roman"/>
        </w:rPr>
        <w:t>, et les vols domestiques doivent reprendre progressivement à partir du 1 mai. La reprise des activités devrait se faire en octobre</w:t>
      </w:r>
      <w:r w:rsidR="009508B0" w:rsidRPr="005B4696">
        <w:rPr>
          <w:rFonts w:ascii="Times New Roman" w:hAnsi="Times New Roman" w:cs="Times New Roman"/>
        </w:rPr>
        <w:t>.</w:t>
      </w:r>
    </w:p>
    <w:p w:rsidR="003C3D8D" w:rsidRPr="005B4696" w:rsidRDefault="003C3D8D" w:rsidP="00603BD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  <w:b/>
          <w:bCs/>
        </w:rPr>
        <w:lastRenderedPageBreak/>
        <w:t>Le pays est en récession économique (-8%), en partie causé par la crise du secteur du tourisme, qui représente 18% des activités du pays.</w:t>
      </w:r>
      <w:r w:rsidRPr="005B4696">
        <w:rPr>
          <w:rFonts w:ascii="Times New Roman" w:hAnsi="Times New Roman" w:cs="Times New Roman"/>
        </w:rPr>
        <w:t xml:space="preserve"> </w:t>
      </w:r>
      <w:r w:rsidR="009508B0" w:rsidRPr="005B4696">
        <w:rPr>
          <w:rFonts w:ascii="Times New Roman" w:hAnsi="Times New Roman" w:cs="Times New Roman"/>
        </w:rPr>
        <w:t xml:space="preserve">Les 40 millions de passagers annuels devraient être limités à 16 millions cette année, provoquant un chômage massif.  </w:t>
      </w:r>
    </w:p>
    <w:p w:rsidR="003C3D8D" w:rsidRPr="005B4696" w:rsidRDefault="009508B0" w:rsidP="003C3D8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  <w:b/>
          <w:bCs/>
        </w:rPr>
        <w:t>Le p</w:t>
      </w:r>
      <w:r w:rsidR="003C3D8D" w:rsidRPr="005B4696">
        <w:rPr>
          <w:rFonts w:ascii="Times New Roman" w:hAnsi="Times New Roman" w:cs="Times New Roman"/>
          <w:b/>
          <w:bCs/>
        </w:rPr>
        <w:t xml:space="preserve">rojet </w:t>
      </w:r>
      <w:r w:rsidRPr="005B4696">
        <w:rPr>
          <w:rFonts w:ascii="Times New Roman" w:hAnsi="Times New Roman" w:cs="Times New Roman"/>
          <w:b/>
          <w:bCs/>
        </w:rPr>
        <w:t>d’</w:t>
      </w:r>
      <w:r w:rsidR="003C3D8D" w:rsidRPr="005B4696">
        <w:rPr>
          <w:rFonts w:ascii="Times New Roman" w:hAnsi="Times New Roman" w:cs="Times New Roman"/>
          <w:b/>
          <w:bCs/>
        </w:rPr>
        <w:t>aéroport internationa</w:t>
      </w:r>
      <w:r w:rsidRPr="005B4696">
        <w:rPr>
          <w:rFonts w:ascii="Times New Roman" w:hAnsi="Times New Roman" w:cs="Times New Roman"/>
          <w:b/>
          <w:bCs/>
        </w:rPr>
        <w:t>l</w:t>
      </w:r>
      <w:r w:rsidR="003C3D8D" w:rsidRPr="005B4696">
        <w:rPr>
          <w:rFonts w:ascii="Times New Roman" w:hAnsi="Times New Roman" w:cs="Times New Roman"/>
          <w:b/>
          <w:bCs/>
        </w:rPr>
        <w:t xml:space="preserve"> (U</w:t>
      </w:r>
      <w:r w:rsidRPr="005B4696">
        <w:rPr>
          <w:rFonts w:ascii="Times New Roman" w:hAnsi="Times New Roman" w:cs="Times New Roman"/>
          <w:b/>
          <w:bCs/>
        </w:rPr>
        <w:t>-</w:t>
      </w:r>
      <w:proofErr w:type="spellStart"/>
      <w:r w:rsidRPr="005B4696">
        <w:rPr>
          <w:rFonts w:ascii="Times New Roman" w:hAnsi="Times New Roman" w:cs="Times New Roman"/>
          <w:b/>
          <w:bCs/>
        </w:rPr>
        <w:t>Tapao</w:t>
      </w:r>
      <w:proofErr w:type="spellEnd"/>
      <w:r w:rsidR="003C3D8D" w:rsidRPr="005B4696">
        <w:rPr>
          <w:rFonts w:ascii="Times New Roman" w:hAnsi="Times New Roman" w:cs="Times New Roman"/>
          <w:b/>
          <w:bCs/>
        </w:rPr>
        <w:t>)</w:t>
      </w:r>
      <w:r w:rsidRPr="005B4696">
        <w:rPr>
          <w:rFonts w:ascii="Times New Roman" w:hAnsi="Times New Roman" w:cs="Times New Roman"/>
          <w:b/>
          <w:bCs/>
        </w:rPr>
        <w:t xml:space="preserve"> d’une valeur de $</w:t>
      </w:r>
      <w:r w:rsidR="003C3D8D" w:rsidRPr="005B4696">
        <w:rPr>
          <w:rFonts w:ascii="Times New Roman" w:hAnsi="Times New Roman" w:cs="Times New Roman"/>
          <w:b/>
          <w:bCs/>
        </w:rPr>
        <w:t>8</w:t>
      </w:r>
      <w:r w:rsidRPr="005B4696">
        <w:rPr>
          <w:rFonts w:ascii="Times New Roman" w:hAnsi="Times New Roman" w:cs="Times New Roman"/>
          <w:b/>
          <w:bCs/>
        </w:rPr>
        <w:t>M</w:t>
      </w:r>
      <w:r w:rsidR="003C3D8D" w:rsidRPr="005B4696">
        <w:rPr>
          <w:rFonts w:ascii="Times New Roman" w:hAnsi="Times New Roman" w:cs="Times New Roman"/>
          <w:b/>
          <w:bCs/>
        </w:rPr>
        <w:t xml:space="preserve">ds$ a fini par trouver un consortium </w:t>
      </w:r>
      <w:r w:rsidRPr="005B4696">
        <w:rPr>
          <w:rFonts w:ascii="Times New Roman" w:hAnsi="Times New Roman" w:cs="Times New Roman"/>
          <w:b/>
          <w:bCs/>
        </w:rPr>
        <w:t>d’investisseurs</w:t>
      </w:r>
      <w:r w:rsidRPr="005B4696">
        <w:rPr>
          <w:rFonts w:ascii="Times New Roman" w:hAnsi="Times New Roman" w:cs="Times New Roman"/>
        </w:rPr>
        <w:t>, composé de B</w:t>
      </w:r>
      <w:r w:rsidR="003C3D8D" w:rsidRPr="005B4696">
        <w:rPr>
          <w:rFonts w:ascii="Times New Roman" w:hAnsi="Times New Roman" w:cs="Times New Roman"/>
        </w:rPr>
        <w:t xml:space="preserve">angkok </w:t>
      </w:r>
      <w:r w:rsidRPr="005B4696">
        <w:rPr>
          <w:rFonts w:ascii="Times New Roman" w:hAnsi="Times New Roman" w:cs="Times New Roman"/>
        </w:rPr>
        <w:t>A</w:t>
      </w:r>
      <w:r w:rsidR="003C3D8D" w:rsidRPr="005B4696">
        <w:rPr>
          <w:rFonts w:ascii="Times New Roman" w:hAnsi="Times New Roman" w:cs="Times New Roman"/>
        </w:rPr>
        <w:t>irways</w:t>
      </w:r>
      <w:r w:rsidRPr="005B4696">
        <w:rPr>
          <w:rFonts w:ascii="Times New Roman" w:hAnsi="Times New Roman" w:cs="Times New Roman"/>
        </w:rPr>
        <w:t>, du Vice-Premier ministre Thaïlandais et  de l’o</w:t>
      </w:r>
      <w:r w:rsidR="003C3D8D" w:rsidRPr="005B4696">
        <w:rPr>
          <w:rFonts w:ascii="Times New Roman" w:hAnsi="Times New Roman" w:cs="Times New Roman"/>
        </w:rPr>
        <w:t>pérateur japonais</w:t>
      </w:r>
      <w:r w:rsidRPr="005B4696">
        <w:rPr>
          <w:rFonts w:ascii="Times New Roman" w:hAnsi="Times New Roman" w:cs="Times New Roman"/>
        </w:rPr>
        <w:t xml:space="preserve"> Narita. </w:t>
      </w:r>
      <w:r w:rsidRPr="005B4696">
        <w:rPr>
          <w:rFonts w:ascii="Times New Roman" w:hAnsi="Times New Roman" w:cs="Times New Roman"/>
          <w:b/>
          <w:bCs/>
        </w:rPr>
        <w:t>Il reste</w:t>
      </w:r>
      <w:r w:rsidR="003C3D8D" w:rsidRPr="005B4696">
        <w:rPr>
          <w:rFonts w:ascii="Times New Roman" w:hAnsi="Times New Roman" w:cs="Times New Roman"/>
          <w:b/>
          <w:bCs/>
        </w:rPr>
        <w:t xml:space="preserve"> </w:t>
      </w:r>
      <w:r w:rsidRPr="005B4696">
        <w:rPr>
          <w:rFonts w:ascii="Times New Roman" w:hAnsi="Times New Roman" w:cs="Times New Roman"/>
          <w:b/>
          <w:bCs/>
        </w:rPr>
        <w:t>p</w:t>
      </w:r>
      <w:r w:rsidR="003C3D8D" w:rsidRPr="005B4696">
        <w:rPr>
          <w:rFonts w:ascii="Times New Roman" w:hAnsi="Times New Roman" w:cs="Times New Roman"/>
          <w:b/>
          <w:bCs/>
        </w:rPr>
        <w:t>eut-</w:t>
      </w:r>
      <w:r w:rsidRPr="005B4696">
        <w:rPr>
          <w:rFonts w:ascii="Times New Roman" w:hAnsi="Times New Roman" w:cs="Times New Roman"/>
          <w:b/>
          <w:bCs/>
        </w:rPr>
        <w:t>ê</w:t>
      </w:r>
      <w:r w:rsidR="003C3D8D" w:rsidRPr="005B4696">
        <w:rPr>
          <w:rFonts w:ascii="Times New Roman" w:hAnsi="Times New Roman" w:cs="Times New Roman"/>
          <w:b/>
          <w:bCs/>
        </w:rPr>
        <w:t xml:space="preserve">tre de la place pour les </w:t>
      </w:r>
      <w:r w:rsidRPr="005B4696">
        <w:rPr>
          <w:rFonts w:ascii="Times New Roman" w:hAnsi="Times New Roman" w:cs="Times New Roman"/>
          <w:b/>
          <w:bCs/>
        </w:rPr>
        <w:t xml:space="preserve">entreprises </w:t>
      </w:r>
      <w:r w:rsidR="003C3D8D" w:rsidRPr="005B4696">
        <w:rPr>
          <w:rFonts w:ascii="Times New Roman" w:hAnsi="Times New Roman" w:cs="Times New Roman"/>
          <w:b/>
          <w:bCs/>
        </w:rPr>
        <w:t>fran</w:t>
      </w:r>
      <w:r w:rsidRPr="005B4696">
        <w:rPr>
          <w:rFonts w:ascii="Times New Roman" w:hAnsi="Times New Roman" w:cs="Times New Roman"/>
          <w:b/>
          <w:bCs/>
        </w:rPr>
        <w:t>ç</w:t>
      </w:r>
      <w:r w:rsidR="003C3D8D" w:rsidRPr="005B4696">
        <w:rPr>
          <w:rFonts w:ascii="Times New Roman" w:hAnsi="Times New Roman" w:cs="Times New Roman"/>
          <w:b/>
          <w:bCs/>
        </w:rPr>
        <w:t>ais</w:t>
      </w:r>
      <w:r w:rsidRPr="005B4696">
        <w:rPr>
          <w:rFonts w:ascii="Times New Roman" w:hAnsi="Times New Roman" w:cs="Times New Roman"/>
          <w:b/>
          <w:bCs/>
        </w:rPr>
        <w:t>es</w:t>
      </w:r>
      <w:r w:rsidR="003C3D8D" w:rsidRPr="005B4696">
        <w:rPr>
          <w:rFonts w:ascii="Times New Roman" w:hAnsi="Times New Roman" w:cs="Times New Roman"/>
          <w:b/>
          <w:bCs/>
        </w:rPr>
        <w:t xml:space="preserve"> dans l'ingénierie</w:t>
      </w:r>
      <w:r w:rsidR="003C3D8D" w:rsidRPr="005B4696">
        <w:rPr>
          <w:rFonts w:ascii="Times New Roman" w:hAnsi="Times New Roman" w:cs="Times New Roman"/>
        </w:rPr>
        <w:t>.</w:t>
      </w:r>
      <w:r w:rsidRPr="005B4696">
        <w:rPr>
          <w:rFonts w:ascii="Times New Roman" w:hAnsi="Times New Roman" w:cs="Times New Roman"/>
        </w:rPr>
        <w:t xml:space="preserve"> Ce projet s’accompagne de la création d’une ligne </w:t>
      </w:r>
      <w:r w:rsidR="003C3D8D" w:rsidRPr="005B4696">
        <w:rPr>
          <w:rFonts w:ascii="Times New Roman" w:hAnsi="Times New Roman" w:cs="Times New Roman"/>
        </w:rPr>
        <w:t>de train grande vitesse de</w:t>
      </w:r>
      <w:r w:rsidRPr="005B4696">
        <w:rPr>
          <w:rFonts w:ascii="Times New Roman" w:hAnsi="Times New Roman" w:cs="Times New Roman"/>
        </w:rPr>
        <w:t>puis</w:t>
      </w:r>
      <w:r w:rsidR="003C3D8D" w:rsidRPr="005B4696">
        <w:rPr>
          <w:rFonts w:ascii="Times New Roman" w:hAnsi="Times New Roman" w:cs="Times New Roman"/>
        </w:rPr>
        <w:t xml:space="preserve"> </w:t>
      </w:r>
      <w:r w:rsidRPr="005B4696">
        <w:rPr>
          <w:rFonts w:ascii="Times New Roman" w:hAnsi="Times New Roman" w:cs="Times New Roman"/>
        </w:rPr>
        <w:t>B</w:t>
      </w:r>
      <w:r w:rsidR="003C3D8D" w:rsidRPr="005B4696">
        <w:rPr>
          <w:rFonts w:ascii="Times New Roman" w:hAnsi="Times New Roman" w:cs="Times New Roman"/>
        </w:rPr>
        <w:t>angkok à l'aéroport</w:t>
      </w:r>
      <w:r w:rsidRPr="005B4696">
        <w:rPr>
          <w:rFonts w:ascii="Times New Roman" w:hAnsi="Times New Roman" w:cs="Times New Roman"/>
        </w:rPr>
        <w:t xml:space="preserve">, estimée à $7Mds. </w:t>
      </w:r>
    </w:p>
    <w:p w:rsidR="003C3D8D" w:rsidRPr="005B4696" w:rsidRDefault="009508B0" w:rsidP="009508B0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5B4696">
        <w:rPr>
          <w:rFonts w:ascii="Times New Roman" w:hAnsi="Times New Roman" w:cs="Times New Roman"/>
          <w:b/>
          <w:bCs/>
        </w:rPr>
        <w:t>Le gouvernement favorise les a</w:t>
      </w:r>
      <w:r w:rsidR="003C3D8D" w:rsidRPr="005B4696">
        <w:rPr>
          <w:rFonts w:ascii="Times New Roman" w:hAnsi="Times New Roman" w:cs="Times New Roman"/>
          <w:b/>
          <w:bCs/>
        </w:rPr>
        <w:t>ides sociales</w:t>
      </w:r>
      <w:r w:rsidRPr="005B4696">
        <w:rPr>
          <w:rFonts w:ascii="Times New Roman" w:hAnsi="Times New Roman" w:cs="Times New Roman"/>
          <w:b/>
          <w:bCs/>
        </w:rPr>
        <w:t xml:space="preserve"> dans son plan de relance,</w:t>
      </w:r>
      <w:r w:rsidR="003C3D8D" w:rsidRPr="005B4696">
        <w:rPr>
          <w:rFonts w:ascii="Times New Roman" w:hAnsi="Times New Roman" w:cs="Times New Roman"/>
          <w:b/>
          <w:bCs/>
        </w:rPr>
        <w:t xml:space="preserve"> </w:t>
      </w:r>
      <w:r w:rsidRPr="005B4696">
        <w:rPr>
          <w:rFonts w:ascii="Times New Roman" w:hAnsi="Times New Roman" w:cs="Times New Roman"/>
          <w:b/>
          <w:bCs/>
        </w:rPr>
        <w:t xml:space="preserve">qu’il </w:t>
      </w:r>
      <w:r w:rsidR="003C3D8D" w:rsidRPr="005B4696">
        <w:rPr>
          <w:rFonts w:ascii="Times New Roman" w:hAnsi="Times New Roman" w:cs="Times New Roman"/>
          <w:b/>
          <w:bCs/>
        </w:rPr>
        <w:t>finance en reniant dans les investissement</w:t>
      </w:r>
      <w:r w:rsidRPr="005B4696">
        <w:rPr>
          <w:rFonts w:ascii="Times New Roman" w:hAnsi="Times New Roman" w:cs="Times New Roman"/>
          <w:b/>
          <w:bCs/>
        </w:rPr>
        <w:t>s</w:t>
      </w:r>
      <w:r w:rsidR="003C3D8D" w:rsidRPr="005B4696">
        <w:rPr>
          <w:rFonts w:ascii="Times New Roman" w:hAnsi="Times New Roman" w:cs="Times New Roman"/>
          <w:b/>
          <w:bCs/>
        </w:rPr>
        <w:t xml:space="preserve"> dans la défense</w:t>
      </w:r>
      <w:r w:rsidRPr="005B4696">
        <w:rPr>
          <w:rFonts w:ascii="Times New Roman" w:hAnsi="Times New Roman" w:cs="Times New Roman"/>
          <w:b/>
          <w:bCs/>
        </w:rPr>
        <w:t> : -30% de budget (</w:t>
      </w:r>
      <w:r w:rsidR="003C3D8D" w:rsidRPr="005B4696">
        <w:rPr>
          <w:rFonts w:ascii="Times New Roman" w:hAnsi="Times New Roman" w:cs="Times New Roman"/>
          <w:b/>
          <w:bCs/>
        </w:rPr>
        <w:t xml:space="preserve">Terre, Marine et </w:t>
      </w:r>
      <w:r w:rsidR="004D1A06" w:rsidRPr="005B4696">
        <w:rPr>
          <w:rFonts w:ascii="Times New Roman" w:hAnsi="Times New Roman" w:cs="Times New Roman"/>
          <w:b/>
          <w:bCs/>
        </w:rPr>
        <w:t>Air</w:t>
      </w:r>
      <w:r w:rsidRPr="005B4696">
        <w:rPr>
          <w:rFonts w:ascii="Times New Roman" w:hAnsi="Times New Roman" w:cs="Times New Roman"/>
          <w:b/>
          <w:bCs/>
        </w:rPr>
        <w:t>)</w:t>
      </w:r>
      <w:r w:rsidR="003C3D8D" w:rsidRPr="005B4696">
        <w:rPr>
          <w:rFonts w:ascii="Times New Roman" w:hAnsi="Times New Roman" w:cs="Times New Roman"/>
          <w:b/>
          <w:bCs/>
        </w:rPr>
        <w:t>.</w:t>
      </w:r>
      <w:r w:rsidR="003C3D8D" w:rsidRPr="005B4696">
        <w:rPr>
          <w:rFonts w:ascii="Times New Roman" w:hAnsi="Times New Roman" w:cs="Times New Roman"/>
        </w:rPr>
        <w:t xml:space="preserve"> </w:t>
      </w:r>
      <w:r w:rsidRPr="005B4696">
        <w:rPr>
          <w:rFonts w:ascii="Times New Roman" w:hAnsi="Times New Roman" w:cs="Times New Roman"/>
        </w:rPr>
        <w:t>Les m</w:t>
      </w:r>
      <w:r w:rsidR="003C3D8D" w:rsidRPr="005B4696">
        <w:rPr>
          <w:rFonts w:ascii="Times New Roman" w:hAnsi="Times New Roman" w:cs="Times New Roman"/>
        </w:rPr>
        <w:t>inistère</w:t>
      </w:r>
      <w:r w:rsidRPr="005B4696">
        <w:rPr>
          <w:rFonts w:ascii="Times New Roman" w:hAnsi="Times New Roman" w:cs="Times New Roman"/>
        </w:rPr>
        <w:t>s</w:t>
      </w:r>
      <w:r w:rsidR="003C3D8D" w:rsidRPr="005B4696">
        <w:rPr>
          <w:rFonts w:ascii="Times New Roman" w:hAnsi="Times New Roman" w:cs="Times New Roman"/>
        </w:rPr>
        <w:t xml:space="preserve"> civils </w:t>
      </w:r>
      <w:r w:rsidRPr="005B4696">
        <w:rPr>
          <w:rFonts w:ascii="Times New Roman" w:hAnsi="Times New Roman" w:cs="Times New Roman"/>
        </w:rPr>
        <w:t>doivent faire</w:t>
      </w:r>
      <w:r w:rsidR="003C3D8D" w:rsidRPr="005B4696">
        <w:rPr>
          <w:rFonts w:ascii="Times New Roman" w:hAnsi="Times New Roman" w:cs="Times New Roman"/>
        </w:rPr>
        <w:t xml:space="preserve"> de même. </w:t>
      </w:r>
      <w:r w:rsidRPr="005B4696">
        <w:rPr>
          <w:rFonts w:ascii="Times New Roman" w:hAnsi="Times New Roman" w:cs="Times New Roman"/>
        </w:rPr>
        <w:t xml:space="preserve"> Le p</w:t>
      </w:r>
      <w:r w:rsidR="003C3D8D" w:rsidRPr="005B4696">
        <w:rPr>
          <w:rFonts w:ascii="Times New Roman" w:hAnsi="Times New Roman" w:cs="Times New Roman"/>
        </w:rPr>
        <w:t xml:space="preserve">rogramme </w:t>
      </w:r>
      <w:r w:rsidRPr="005B4696">
        <w:rPr>
          <w:rFonts w:ascii="Times New Roman" w:hAnsi="Times New Roman" w:cs="Times New Roman"/>
        </w:rPr>
        <w:t xml:space="preserve">est </w:t>
      </w:r>
      <w:r w:rsidR="003C3D8D" w:rsidRPr="005B4696">
        <w:rPr>
          <w:rFonts w:ascii="Times New Roman" w:hAnsi="Times New Roman" w:cs="Times New Roman"/>
        </w:rPr>
        <w:t>piloté par la banque centrale</w:t>
      </w:r>
      <w:r w:rsidRPr="005B4696">
        <w:rPr>
          <w:rFonts w:ascii="Times New Roman" w:hAnsi="Times New Roman" w:cs="Times New Roman"/>
        </w:rPr>
        <w:t xml:space="preserve"> et consiste en</w:t>
      </w:r>
      <w:r w:rsidR="003C3D8D" w:rsidRPr="005B4696">
        <w:rPr>
          <w:rFonts w:ascii="Times New Roman" w:hAnsi="Times New Roman" w:cs="Times New Roman"/>
        </w:rPr>
        <w:t xml:space="preserve"> </w:t>
      </w:r>
      <w:r w:rsidRPr="005B4696">
        <w:rPr>
          <w:rFonts w:ascii="Times New Roman" w:hAnsi="Times New Roman" w:cs="Times New Roman"/>
        </w:rPr>
        <w:t>r</w:t>
      </w:r>
      <w:r w:rsidR="003C3D8D" w:rsidRPr="005B4696">
        <w:rPr>
          <w:rFonts w:ascii="Times New Roman" w:hAnsi="Times New Roman" w:cs="Times New Roman"/>
        </w:rPr>
        <w:t>ach</w:t>
      </w:r>
      <w:r w:rsidRPr="005B4696">
        <w:rPr>
          <w:rFonts w:ascii="Times New Roman" w:hAnsi="Times New Roman" w:cs="Times New Roman"/>
        </w:rPr>
        <w:t>ats d’</w:t>
      </w:r>
      <w:r w:rsidR="003C3D8D" w:rsidRPr="005B4696">
        <w:rPr>
          <w:rFonts w:ascii="Times New Roman" w:hAnsi="Times New Roman" w:cs="Times New Roman"/>
        </w:rPr>
        <w:t>obligations</w:t>
      </w:r>
      <w:r w:rsidRPr="005B4696">
        <w:rPr>
          <w:rFonts w:ascii="Times New Roman" w:hAnsi="Times New Roman" w:cs="Times New Roman"/>
        </w:rPr>
        <w:t xml:space="preserve"> arrivant à terme</w:t>
      </w:r>
      <w:r w:rsidR="003C3D8D" w:rsidRPr="005B4696">
        <w:rPr>
          <w:rFonts w:ascii="Times New Roman" w:hAnsi="Times New Roman" w:cs="Times New Roman"/>
        </w:rPr>
        <w:t xml:space="preserve">, et </w:t>
      </w:r>
      <w:r w:rsidRPr="005B4696">
        <w:rPr>
          <w:rFonts w:ascii="Times New Roman" w:hAnsi="Times New Roman" w:cs="Times New Roman"/>
        </w:rPr>
        <w:t>en prêts</w:t>
      </w:r>
      <w:r w:rsidR="003C3D8D" w:rsidRPr="005B4696">
        <w:rPr>
          <w:rFonts w:ascii="Times New Roman" w:hAnsi="Times New Roman" w:cs="Times New Roman"/>
        </w:rPr>
        <w:t xml:space="preserve"> à 2%</w:t>
      </w:r>
      <w:r w:rsidRPr="005B4696">
        <w:rPr>
          <w:rFonts w:ascii="Times New Roman" w:hAnsi="Times New Roman" w:cs="Times New Roman"/>
        </w:rPr>
        <w:t xml:space="preserve"> pour</w:t>
      </w:r>
      <w:r w:rsidR="003C3D8D" w:rsidRPr="005B4696">
        <w:rPr>
          <w:rFonts w:ascii="Times New Roman" w:hAnsi="Times New Roman" w:cs="Times New Roman"/>
        </w:rPr>
        <w:t xml:space="preserve"> les PME et ETI. Les </w:t>
      </w:r>
      <w:r w:rsidRPr="005B4696">
        <w:rPr>
          <w:rFonts w:ascii="Times New Roman" w:hAnsi="Times New Roman" w:cs="Times New Roman"/>
        </w:rPr>
        <w:t xml:space="preserve">entreprises </w:t>
      </w:r>
      <w:r w:rsidR="003C3D8D" w:rsidRPr="005B4696">
        <w:rPr>
          <w:rFonts w:ascii="Times New Roman" w:hAnsi="Times New Roman" w:cs="Times New Roman"/>
        </w:rPr>
        <w:t>étrang</w:t>
      </w:r>
      <w:r w:rsidRPr="005B4696">
        <w:rPr>
          <w:rFonts w:ascii="Times New Roman" w:hAnsi="Times New Roman" w:cs="Times New Roman"/>
        </w:rPr>
        <w:t>è</w:t>
      </w:r>
      <w:r w:rsidR="003C3D8D" w:rsidRPr="005B4696">
        <w:rPr>
          <w:rFonts w:ascii="Times New Roman" w:hAnsi="Times New Roman" w:cs="Times New Roman"/>
        </w:rPr>
        <w:t>r</w:t>
      </w:r>
      <w:r w:rsidRPr="005B4696">
        <w:rPr>
          <w:rFonts w:ascii="Times New Roman" w:hAnsi="Times New Roman" w:cs="Times New Roman"/>
        </w:rPr>
        <w:t>e</w:t>
      </w:r>
      <w:r w:rsidR="003C3D8D" w:rsidRPr="005B4696">
        <w:rPr>
          <w:rFonts w:ascii="Times New Roman" w:hAnsi="Times New Roman" w:cs="Times New Roman"/>
        </w:rPr>
        <w:t>s devraient être éligible</w:t>
      </w:r>
      <w:r w:rsidRPr="005B4696">
        <w:rPr>
          <w:rFonts w:ascii="Times New Roman" w:hAnsi="Times New Roman" w:cs="Times New Roman"/>
        </w:rPr>
        <w:t xml:space="preserve">, elles sont appelées à se rapprocher de l’Ambassade. </w:t>
      </w:r>
    </w:p>
    <w:bookmarkEnd w:id="4"/>
    <w:p w:rsidR="00B3507E" w:rsidRPr="005B4696" w:rsidRDefault="009508B0" w:rsidP="009508B0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 w:rsidRPr="005B4696">
        <w:rPr>
          <w:rFonts w:ascii="Times New Roman" w:hAnsi="Times New Roman" w:cs="Times New Roman"/>
          <w:u w:val="single"/>
        </w:rPr>
        <w:t>Philippines</w:t>
      </w:r>
    </w:p>
    <w:p w:rsidR="009508B0" w:rsidRPr="005B4696" w:rsidRDefault="009508B0" w:rsidP="009508B0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</w:rPr>
        <w:t xml:space="preserve">Au 29 avril, les Philippines comptait 8212 cas de contamination, et recensait 1023 morts pour 558 rétablissements. </w:t>
      </w:r>
    </w:p>
    <w:p w:rsidR="009508B0" w:rsidRPr="005B4696" w:rsidRDefault="009508B0" w:rsidP="009508B0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</w:rPr>
        <w:t>L’épidémie a atteint un plateau : le nombre de nouveaux cas ralenti.</w:t>
      </w:r>
    </w:p>
    <w:p w:rsidR="009508B0" w:rsidRPr="005B4696" w:rsidRDefault="009508B0" w:rsidP="009508B0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</w:rPr>
        <w:t>Le pays à aborder la crise plutôt en bonne santé économique</w:t>
      </w:r>
      <w:r w:rsidR="004C5AAD" w:rsidRPr="005B4696">
        <w:rPr>
          <w:rFonts w:ascii="Times New Roman" w:hAnsi="Times New Roman" w:cs="Times New Roman"/>
        </w:rPr>
        <w:t xml:space="preserve"> et s</w:t>
      </w:r>
      <w:r w:rsidRPr="005B4696">
        <w:rPr>
          <w:rFonts w:ascii="Times New Roman" w:hAnsi="Times New Roman" w:cs="Times New Roman"/>
        </w:rPr>
        <w:t>a monnaie résiste bien</w:t>
      </w:r>
      <w:r w:rsidR="004C5AAD" w:rsidRPr="005B4696">
        <w:rPr>
          <w:rFonts w:ascii="Times New Roman" w:hAnsi="Times New Roman" w:cs="Times New Roman"/>
        </w:rPr>
        <w:t xml:space="preserve"> face au dollar. Le d</w:t>
      </w:r>
      <w:r w:rsidRPr="005B4696">
        <w:rPr>
          <w:rFonts w:ascii="Times New Roman" w:hAnsi="Times New Roman" w:cs="Times New Roman"/>
        </w:rPr>
        <w:t xml:space="preserve">éficit budgétaire va atteindre </w:t>
      </w:r>
      <w:r w:rsidR="004C5AAD" w:rsidRPr="005B4696">
        <w:rPr>
          <w:rFonts w:ascii="Times New Roman" w:hAnsi="Times New Roman" w:cs="Times New Roman"/>
        </w:rPr>
        <w:t>entre 5 et 8</w:t>
      </w:r>
      <w:r w:rsidRPr="005B4696">
        <w:rPr>
          <w:rFonts w:ascii="Times New Roman" w:hAnsi="Times New Roman" w:cs="Times New Roman"/>
        </w:rPr>
        <w:t>% du PIB,</w:t>
      </w:r>
      <w:r w:rsidR="004C5AAD" w:rsidRPr="005B4696">
        <w:rPr>
          <w:rFonts w:ascii="Times New Roman" w:hAnsi="Times New Roman" w:cs="Times New Roman"/>
        </w:rPr>
        <w:t xml:space="preserve"> et la</w:t>
      </w:r>
      <w:r w:rsidRPr="005B4696">
        <w:rPr>
          <w:rFonts w:ascii="Times New Roman" w:hAnsi="Times New Roman" w:cs="Times New Roman"/>
        </w:rPr>
        <w:t xml:space="preserve"> dette publique 47% (41% en 2019). </w:t>
      </w:r>
      <w:r w:rsidR="004C5AAD" w:rsidRPr="005B4696">
        <w:rPr>
          <w:rFonts w:ascii="Times New Roman" w:hAnsi="Times New Roman" w:cs="Times New Roman"/>
        </w:rPr>
        <w:t xml:space="preserve">La croissance passera de 6-7% à 0-1% pour 2020, et pourrait même être négative.  </w:t>
      </w:r>
    </w:p>
    <w:p w:rsidR="009508B0" w:rsidRPr="005B4696" w:rsidRDefault="004C5AAD" w:rsidP="009508B0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</w:rPr>
        <w:t>Le c</w:t>
      </w:r>
      <w:r w:rsidR="009508B0" w:rsidRPr="005B4696">
        <w:rPr>
          <w:rFonts w:ascii="Times New Roman" w:hAnsi="Times New Roman" w:cs="Times New Roman"/>
        </w:rPr>
        <w:t xml:space="preserve">onfinement </w:t>
      </w:r>
      <w:r w:rsidRPr="005B4696">
        <w:rPr>
          <w:rFonts w:ascii="Times New Roman" w:hAnsi="Times New Roman" w:cs="Times New Roman"/>
        </w:rPr>
        <w:t xml:space="preserve">est </w:t>
      </w:r>
      <w:r w:rsidR="009508B0" w:rsidRPr="005B4696">
        <w:rPr>
          <w:rFonts w:ascii="Times New Roman" w:hAnsi="Times New Roman" w:cs="Times New Roman"/>
        </w:rPr>
        <w:t xml:space="preserve">prolongé jusqu'au 15 mai, </w:t>
      </w:r>
      <w:r w:rsidRPr="005B4696">
        <w:rPr>
          <w:rFonts w:ascii="Times New Roman" w:hAnsi="Times New Roman" w:cs="Times New Roman"/>
        </w:rPr>
        <w:t>et</w:t>
      </w:r>
      <w:r w:rsidR="009508B0" w:rsidRPr="005B4696">
        <w:rPr>
          <w:rFonts w:ascii="Times New Roman" w:hAnsi="Times New Roman" w:cs="Times New Roman"/>
        </w:rPr>
        <w:t xml:space="preserve"> se fait à deux niveau</w:t>
      </w:r>
      <w:r w:rsidRPr="005B4696">
        <w:rPr>
          <w:rFonts w:ascii="Times New Roman" w:hAnsi="Times New Roman" w:cs="Times New Roman"/>
        </w:rPr>
        <w:t>x : un c</w:t>
      </w:r>
      <w:r w:rsidR="009508B0" w:rsidRPr="005B4696">
        <w:rPr>
          <w:rFonts w:ascii="Times New Roman" w:hAnsi="Times New Roman" w:cs="Times New Roman"/>
        </w:rPr>
        <w:t>onfinement général pour l'ensemble du pays</w:t>
      </w:r>
      <w:r w:rsidRPr="005B4696">
        <w:rPr>
          <w:rFonts w:ascii="Times New Roman" w:hAnsi="Times New Roman" w:cs="Times New Roman"/>
        </w:rPr>
        <w:t>, et un</w:t>
      </w:r>
      <w:r w:rsidR="009508B0" w:rsidRPr="005B4696">
        <w:rPr>
          <w:rFonts w:ascii="Times New Roman" w:hAnsi="Times New Roman" w:cs="Times New Roman"/>
        </w:rPr>
        <w:t xml:space="preserve"> confinement renforcé sur </w:t>
      </w:r>
      <w:r w:rsidRPr="005B4696">
        <w:rPr>
          <w:rFonts w:ascii="Times New Roman" w:hAnsi="Times New Roman" w:cs="Times New Roman"/>
        </w:rPr>
        <w:t>Manille, Cebu et Davao</w:t>
      </w:r>
      <w:r w:rsidR="009508B0" w:rsidRPr="005B4696">
        <w:rPr>
          <w:rFonts w:ascii="Times New Roman" w:hAnsi="Times New Roman" w:cs="Times New Roman"/>
        </w:rPr>
        <w:t>.</w:t>
      </w:r>
      <w:r w:rsidRPr="005B4696">
        <w:rPr>
          <w:rFonts w:ascii="Times New Roman" w:hAnsi="Times New Roman" w:cs="Times New Roman"/>
        </w:rPr>
        <w:t xml:space="preserve"> Un d</w:t>
      </w:r>
      <w:r w:rsidR="009508B0" w:rsidRPr="005B4696">
        <w:rPr>
          <w:rFonts w:ascii="Times New Roman" w:hAnsi="Times New Roman" w:cs="Times New Roman"/>
        </w:rPr>
        <w:t xml:space="preserve">éconfinement graduel </w:t>
      </w:r>
      <w:r w:rsidRPr="005B4696">
        <w:rPr>
          <w:rFonts w:ascii="Times New Roman" w:hAnsi="Times New Roman" w:cs="Times New Roman"/>
        </w:rPr>
        <w:t xml:space="preserve">est prévu </w:t>
      </w:r>
      <w:r w:rsidR="009508B0" w:rsidRPr="005B4696">
        <w:rPr>
          <w:rFonts w:ascii="Times New Roman" w:hAnsi="Times New Roman" w:cs="Times New Roman"/>
        </w:rPr>
        <w:t xml:space="preserve">pour le 15 mai. </w:t>
      </w:r>
    </w:p>
    <w:p w:rsidR="004C5AAD" w:rsidRPr="005B4696" w:rsidRDefault="004C5AAD" w:rsidP="009508B0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</w:rPr>
        <w:t>Les m</w:t>
      </w:r>
      <w:r w:rsidR="009508B0" w:rsidRPr="005B4696">
        <w:rPr>
          <w:rFonts w:ascii="Times New Roman" w:hAnsi="Times New Roman" w:cs="Times New Roman"/>
        </w:rPr>
        <w:t>esure</w:t>
      </w:r>
      <w:r w:rsidRPr="005B4696">
        <w:rPr>
          <w:rFonts w:ascii="Times New Roman" w:hAnsi="Times New Roman" w:cs="Times New Roman"/>
        </w:rPr>
        <w:t>s</w:t>
      </w:r>
      <w:r w:rsidR="009508B0" w:rsidRPr="005B4696">
        <w:rPr>
          <w:rFonts w:ascii="Times New Roman" w:hAnsi="Times New Roman" w:cs="Times New Roman"/>
        </w:rPr>
        <w:t xml:space="preserve"> d'aides économiques, d'environ 6% du PIB, </w:t>
      </w:r>
      <w:r w:rsidRPr="005B4696">
        <w:rPr>
          <w:rFonts w:ascii="Times New Roman" w:hAnsi="Times New Roman" w:cs="Times New Roman"/>
        </w:rPr>
        <w:t xml:space="preserve">sont </w:t>
      </w:r>
      <w:r w:rsidR="009508B0" w:rsidRPr="005B4696">
        <w:rPr>
          <w:rFonts w:ascii="Times New Roman" w:hAnsi="Times New Roman" w:cs="Times New Roman"/>
        </w:rPr>
        <w:t>concentré</w:t>
      </w:r>
      <w:r w:rsidRPr="005B4696">
        <w:rPr>
          <w:rFonts w:ascii="Times New Roman" w:hAnsi="Times New Roman" w:cs="Times New Roman"/>
        </w:rPr>
        <w:t>es</w:t>
      </w:r>
      <w:r w:rsidR="009508B0" w:rsidRPr="005B4696">
        <w:rPr>
          <w:rFonts w:ascii="Times New Roman" w:hAnsi="Times New Roman" w:cs="Times New Roman"/>
        </w:rPr>
        <w:t xml:space="preserve"> sur la santé et les populations fragiles</w:t>
      </w:r>
      <w:r w:rsidRPr="005B4696">
        <w:rPr>
          <w:rFonts w:ascii="Times New Roman" w:hAnsi="Times New Roman" w:cs="Times New Roman"/>
        </w:rPr>
        <w:t xml:space="preserve"> (achat de nourriture, de médicament)</w:t>
      </w:r>
      <w:r w:rsidR="009508B0" w:rsidRPr="005B4696">
        <w:rPr>
          <w:rFonts w:ascii="Times New Roman" w:hAnsi="Times New Roman" w:cs="Times New Roman"/>
        </w:rPr>
        <w:t>.</w:t>
      </w:r>
    </w:p>
    <w:p w:rsidR="009508B0" w:rsidRPr="005B4696" w:rsidRDefault="004C5AAD" w:rsidP="009508B0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</w:rPr>
        <w:t>L</w:t>
      </w:r>
      <w:r w:rsidR="009508B0" w:rsidRPr="005B4696">
        <w:rPr>
          <w:rFonts w:ascii="Times New Roman" w:hAnsi="Times New Roman" w:cs="Times New Roman"/>
        </w:rPr>
        <w:t xml:space="preserve">e secteur de la construction sera </w:t>
      </w:r>
      <w:r w:rsidRPr="005B4696">
        <w:rPr>
          <w:rFonts w:ascii="Times New Roman" w:hAnsi="Times New Roman" w:cs="Times New Roman"/>
        </w:rPr>
        <w:t xml:space="preserve">probablement ciblé comme </w:t>
      </w:r>
      <w:r w:rsidR="009508B0" w:rsidRPr="005B4696">
        <w:rPr>
          <w:rFonts w:ascii="Times New Roman" w:hAnsi="Times New Roman" w:cs="Times New Roman"/>
        </w:rPr>
        <w:t>moteur de la relance économique. Les travaux sur les rails ont</w:t>
      </w:r>
      <w:r w:rsidRPr="005B4696">
        <w:rPr>
          <w:rFonts w:ascii="Times New Roman" w:hAnsi="Times New Roman" w:cs="Times New Roman"/>
        </w:rPr>
        <w:t xml:space="preserve"> déjà </w:t>
      </w:r>
      <w:r w:rsidR="009508B0" w:rsidRPr="005B4696">
        <w:rPr>
          <w:rFonts w:ascii="Times New Roman" w:hAnsi="Times New Roman" w:cs="Times New Roman"/>
        </w:rPr>
        <w:t>repris,</w:t>
      </w:r>
      <w:r w:rsidRPr="005B4696">
        <w:rPr>
          <w:rFonts w:ascii="Times New Roman" w:hAnsi="Times New Roman" w:cs="Times New Roman"/>
        </w:rPr>
        <w:t xml:space="preserve"> et ceux</w:t>
      </w:r>
      <w:r w:rsidR="009508B0" w:rsidRPr="005B4696">
        <w:rPr>
          <w:rFonts w:ascii="Times New Roman" w:hAnsi="Times New Roman" w:cs="Times New Roman"/>
        </w:rPr>
        <w:t xml:space="preserve"> sur le</w:t>
      </w:r>
      <w:r w:rsidRPr="005B4696">
        <w:rPr>
          <w:rFonts w:ascii="Times New Roman" w:hAnsi="Times New Roman" w:cs="Times New Roman"/>
        </w:rPr>
        <w:t xml:space="preserve">s </w:t>
      </w:r>
      <w:r w:rsidR="009508B0" w:rsidRPr="005B4696">
        <w:rPr>
          <w:rFonts w:ascii="Times New Roman" w:hAnsi="Times New Roman" w:cs="Times New Roman"/>
        </w:rPr>
        <w:t xml:space="preserve">routes </w:t>
      </w:r>
      <w:r w:rsidRPr="005B4696">
        <w:rPr>
          <w:rFonts w:ascii="Times New Roman" w:hAnsi="Times New Roman" w:cs="Times New Roman"/>
        </w:rPr>
        <w:t>vont</w:t>
      </w:r>
      <w:r w:rsidR="009508B0" w:rsidRPr="005B4696">
        <w:rPr>
          <w:rFonts w:ascii="Times New Roman" w:hAnsi="Times New Roman" w:cs="Times New Roman"/>
        </w:rPr>
        <w:t xml:space="preserve"> reprendre prochainement. </w:t>
      </w:r>
    </w:p>
    <w:p w:rsidR="009508B0" w:rsidRPr="005B4696" w:rsidRDefault="009508B0" w:rsidP="009508B0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</w:rPr>
        <w:t xml:space="preserve">Tous les vols internationaux sont </w:t>
      </w:r>
      <w:r w:rsidR="004C5AAD" w:rsidRPr="005B4696">
        <w:rPr>
          <w:rFonts w:ascii="Times New Roman" w:hAnsi="Times New Roman" w:cs="Times New Roman"/>
        </w:rPr>
        <w:t>arrêtés</w:t>
      </w:r>
      <w:r w:rsidRPr="005B4696">
        <w:rPr>
          <w:rFonts w:ascii="Times New Roman" w:hAnsi="Times New Roman" w:cs="Times New Roman"/>
        </w:rPr>
        <w:t xml:space="preserve"> (à part le fret, </w:t>
      </w:r>
      <w:r w:rsidR="004C5AAD" w:rsidRPr="005B4696">
        <w:rPr>
          <w:rFonts w:ascii="Times New Roman" w:hAnsi="Times New Roman" w:cs="Times New Roman"/>
        </w:rPr>
        <w:t>dont les</w:t>
      </w:r>
      <w:r w:rsidRPr="005B4696">
        <w:rPr>
          <w:rFonts w:ascii="Times New Roman" w:hAnsi="Times New Roman" w:cs="Times New Roman"/>
        </w:rPr>
        <w:t xml:space="preserve"> prix </w:t>
      </w:r>
      <w:r w:rsidR="004C5AAD" w:rsidRPr="005B4696">
        <w:rPr>
          <w:rFonts w:ascii="Times New Roman" w:hAnsi="Times New Roman" w:cs="Times New Roman"/>
        </w:rPr>
        <w:t xml:space="preserve">sont </w:t>
      </w:r>
      <w:r w:rsidRPr="005B4696">
        <w:rPr>
          <w:rFonts w:ascii="Times New Roman" w:hAnsi="Times New Roman" w:cs="Times New Roman"/>
        </w:rPr>
        <w:t>multiplié</w:t>
      </w:r>
      <w:r w:rsidR="004C5AAD" w:rsidRPr="005B4696">
        <w:rPr>
          <w:rFonts w:ascii="Times New Roman" w:hAnsi="Times New Roman" w:cs="Times New Roman"/>
        </w:rPr>
        <w:t>s</w:t>
      </w:r>
      <w:r w:rsidRPr="005B4696">
        <w:rPr>
          <w:rFonts w:ascii="Times New Roman" w:hAnsi="Times New Roman" w:cs="Times New Roman"/>
        </w:rPr>
        <w:t xml:space="preserve"> par 5). Philippines Airlines</w:t>
      </w:r>
      <w:r w:rsidR="004C5AAD" w:rsidRPr="005B4696">
        <w:rPr>
          <w:rFonts w:ascii="Times New Roman" w:hAnsi="Times New Roman" w:cs="Times New Roman"/>
        </w:rPr>
        <w:t xml:space="preserve"> est</w:t>
      </w:r>
      <w:r w:rsidRPr="005B4696">
        <w:rPr>
          <w:rFonts w:ascii="Times New Roman" w:hAnsi="Times New Roman" w:cs="Times New Roman"/>
        </w:rPr>
        <w:t xml:space="preserve"> au bord de la faillite, </w:t>
      </w:r>
      <w:r w:rsidR="004C5AAD" w:rsidRPr="005B4696">
        <w:rPr>
          <w:rFonts w:ascii="Times New Roman" w:hAnsi="Times New Roman" w:cs="Times New Roman"/>
        </w:rPr>
        <w:t>et</w:t>
      </w:r>
      <w:r w:rsidRPr="005B4696">
        <w:rPr>
          <w:rFonts w:ascii="Times New Roman" w:hAnsi="Times New Roman" w:cs="Times New Roman"/>
        </w:rPr>
        <w:t xml:space="preserve"> recherche </w:t>
      </w:r>
      <w:r w:rsidR="004C5AAD" w:rsidRPr="005B4696">
        <w:rPr>
          <w:rFonts w:ascii="Times New Roman" w:hAnsi="Times New Roman" w:cs="Times New Roman"/>
        </w:rPr>
        <w:t>l</w:t>
      </w:r>
      <w:r w:rsidRPr="005B4696">
        <w:rPr>
          <w:rFonts w:ascii="Times New Roman" w:hAnsi="Times New Roman" w:cs="Times New Roman"/>
        </w:rPr>
        <w:t xml:space="preserve">'aide de l'état </w:t>
      </w:r>
      <w:r w:rsidR="004C5AAD" w:rsidRPr="005B4696">
        <w:rPr>
          <w:rFonts w:ascii="Times New Roman" w:hAnsi="Times New Roman" w:cs="Times New Roman"/>
        </w:rPr>
        <w:t>ou</w:t>
      </w:r>
      <w:r w:rsidRPr="005B4696">
        <w:rPr>
          <w:rFonts w:ascii="Times New Roman" w:hAnsi="Times New Roman" w:cs="Times New Roman"/>
        </w:rPr>
        <w:t xml:space="preserve"> d'investisseur</w:t>
      </w:r>
      <w:r w:rsidR="004C5AAD" w:rsidRPr="005B4696">
        <w:rPr>
          <w:rFonts w:ascii="Times New Roman" w:hAnsi="Times New Roman" w:cs="Times New Roman"/>
        </w:rPr>
        <w:t>s</w:t>
      </w:r>
      <w:r w:rsidRPr="005B4696">
        <w:rPr>
          <w:rFonts w:ascii="Times New Roman" w:hAnsi="Times New Roman" w:cs="Times New Roman"/>
        </w:rPr>
        <w:t xml:space="preserve"> privés. </w:t>
      </w:r>
      <w:r w:rsidR="004C5AAD" w:rsidRPr="005B4696">
        <w:rPr>
          <w:rFonts w:ascii="Times New Roman" w:hAnsi="Times New Roman" w:cs="Times New Roman"/>
        </w:rPr>
        <w:t>Une vague de l</w:t>
      </w:r>
      <w:r w:rsidRPr="005B4696">
        <w:rPr>
          <w:rFonts w:ascii="Times New Roman" w:hAnsi="Times New Roman" w:cs="Times New Roman"/>
        </w:rPr>
        <w:t>icenciement</w:t>
      </w:r>
      <w:r w:rsidR="004C5AAD" w:rsidRPr="005B4696">
        <w:rPr>
          <w:rFonts w:ascii="Times New Roman" w:hAnsi="Times New Roman" w:cs="Times New Roman"/>
        </w:rPr>
        <w:t>s</w:t>
      </w:r>
      <w:r w:rsidRPr="005B4696">
        <w:rPr>
          <w:rFonts w:ascii="Times New Roman" w:hAnsi="Times New Roman" w:cs="Times New Roman"/>
        </w:rPr>
        <w:t xml:space="preserve"> </w:t>
      </w:r>
      <w:r w:rsidR="004C5AAD" w:rsidRPr="005B4696">
        <w:rPr>
          <w:rFonts w:ascii="Times New Roman" w:hAnsi="Times New Roman" w:cs="Times New Roman"/>
        </w:rPr>
        <w:t xml:space="preserve">a déjà eu lieu. </w:t>
      </w:r>
      <w:r w:rsidRPr="005B4696">
        <w:rPr>
          <w:rFonts w:ascii="Times New Roman" w:hAnsi="Times New Roman" w:cs="Times New Roman"/>
        </w:rPr>
        <w:t xml:space="preserve"> </w:t>
      </w:r>
    </w:p>
    <w:p w:rsidR="009508B0" w:rsidRPr="005B4696" w:rsidRDefault="009508B0" w:rsidP="009508B0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</w:rPr>
        <w:t xml:space="preserve">Les aides de l'état pour le secteur aérien ne sont pas connus, </w:t>
      </w:r>
      <w:r w:rsidR="004C5AAD" w:rsidRPr="005B4696">
        <w:rPr>
          <w:rFonts w:ascii="Times New Roman" w:hAnsi="Times New Roman" w:cs="Times New Roman"/>
        </w:rPr>
        <w:t xml:space="preserve">mais le secteur ne sera </w:t>
      </w:r>
      <w:r w:rsidRPr="005B4696">
        <w:rPr>
          <w:rFonts w:ascii="Times New Roman" w:hAnsi="Times New Roman" w:cs="Times New Roman"/>
        </w:rPr>
        <w:t>probablement pas prioritaire</w:t>
      </w:r>
      <w:r w:rsidR="004C5AAD" w:rsidRPr="005B4696">
        <w:rPr>
          <w:rFonts w:ascii="Times New Roman" w:hAnsi="Times New Roman" w:cs="Times New Roman"/>
        </w:rPr>
        <w:t>. Les taxes aéroportuaires ont été néanmoins reportées d’un an. Les PME devraient bénéficier du plus d’aides de l’état.</w:t>
      </w:r>
      <w:r w:rsidRPr="005B4696">
        <w:rPr>
          <w:rFonts w:ascii="Times New Roman" w:hAnsi="Times New Roman" w:cs="Times New Roman"/>
        </w:rPr>
        <w:t xml:space="preserve"> Néanmoins, report des taxes aéroportuaires de 1 an.  </w:t>
      </w:r>
    </w:p>
    <w:p w:rsidR="009508B0" w:rsidRPr="005B4696" w:rsidRDefault="004C5AAD" w:rsidP="00E661A2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u w:val="single"/>
        </w:rPr>
      </w:pPr>
      <w:r w:rsidRPr="005B4696">
        <w:rPr>
          <w:rFonts w:ascii="Times New Roman" w:hAnsi="Times New Roman" w:cs="Times New Roman"/>
        </w:rPr>
        <w:t xml:space="preserve">Le groupe </w:t>
      </w:r>
      <w:r w:rsidR="009508B0" w:rsidRPr="005B4696">
        <w:rPr>
          <w:rFonts w:ascii="Times New Roman" w:hAnsi="Times New Roman" w:cs="Times New Roman"/>
        </w:rPr>
        <w:t xml:space="preserve">ADP, </w:t>
      </w:r>
      <w:r w:rsidRPr="005B4696">
        <w:rPr>
          <w:rFonts w:ascii="Times New Roman" w:hAnsi="Times New Roman" w:cs="Times New Roman"/>
        </w:rPr>
        <w:t>via son acquisition de GMR (49% des parts), est désormais l’</w:t>
      </w:r>
      <w:r w:rsidR="009508B0" w:rsidRPr="005B4696">
        <w:rPr>
          <w:rFonts w:ascii="Times New Roman" w:hAnsi="Times New Roman" w:cs="Times New Roman"/>
        </w:rPr>
        <w:t xml:space="preserve">actionnaire </w:t>
      </w:r>
      <w:r w:rsidRPr="005B4696">
        <w:rPr>
          <w:rFonts w:ascii="Times New Roman" w:hAnsi="Times New Roman" w:cs="Times New Roman"/>
        </w:rPr>
        <w:t xml:space="preserve">majoritaire </w:t>
      </w:r>
      <w:r w:rsidR="009508B0" w:rsidRPr="005B4696">
        <w:rPr>
          <w:rFonts w:ascii="Times New Roman" w:hAnsi="Times New Roman" w:cs="Times New Roman"/>
        </w:rPr>
        <w:t>de l'aéroport de C</w:t>
      </w:r>
      <w:r w:rsidRPr="005B4696">
        <w:rPr>
          <w:rFonts w:ascii="Times New Roman" w:hAnsi="Times New Roman" w:cs="Times New Roman"/>
        </w:rPr>
        <w:t>eb</w:t>
      </w:r>
      <w:r w:rsidR="009508B0" w:rsidRPr="005B4696">
        <w:rPr>
          <w:rFonts w:ascii="Times New Roman" w:hAnsi="Times New Roman" w:cs="Times New Roman"/>
        </w:rPr>
        <w:t>u</w:t>
      </w:r>
    </w:p>
    <w:p w:rsidR="009508B0" w:rsidRPr="005B4696" w:rsidRDefault="009508B0" w:rsidP="009508B0">
      <w:pPr>
        <w:ind w:left="360"/>
        <w:rPr>
          <w:u w:val="single"/>
        </w:rPr>
      </w:pPr>
    </w:p>
    <w:p w:rsidR="004C5AAD" w:rsidRPr="005B4696" w:rsidRDefault="004C5AAD" w:rsidP="004C5AAD">
      <w:pPr>
        <w:rPr>
          <w:b/>
          <w:bCs/>
          <w:u w:val="single"/>
          <w:lang w:val="fr-FR"/>
        </w:rPr>
      </w:pPr>
      <w:r w:rsidRPr="005B4696">
        <w:rPr>
          <w:b/>
          <w:bCs/>
          <w:u w:val="single"/>
          <w:lang w:val="fr-FR"/>
        </w:rPr>
        <w:t>Données partagées par les missions défenses des ambassades</w:t>
      </w:r>
    </w:p>
    <w:p w:rsidR="009508B0" w:rsidRPr="005B4696" w:rsidRDefault="009508B0" w:rsidP="009508B0">
      <w:pPr>
        <w:ind w:left="360"/>
        <w:rPr>
          <w:u w:val="single"/>
        </w:rPr>
      </w:pPr>
    </w:p>
    <w:p w:rsidR="00B3507E" w:rsidRPr="005B4696" w:rsidRDefault="00B3507E" w:rsidP="00B3507E">
      <w:pPr>
        <w:rPr>
          <w:b/>
          <w:bCs/>
        </w:rPr>
      </w:pPr>
    </w:p>
    <w:p w:rsidR="00B3507E" w:rsidRPr="005B4696" w:rsidRDefault="00B3507E" w:rsidP="004C5AAD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  <w:r w:rsidRPr="005B4696">
        <w:rPr>
          <w:rFonts w:ascii="Times New Roman" w:hAnsi="Times New Roman" w:cs="Times New Roman"/>
          <w:u w:val="single"/>
        </w:rPr>
        <w:t>Malaisie</w:t>
      </w:r>
    </w:p>
    <w:p w:rsidR="004C5AAD" w:rsidRDefault="005376CE" w:rsidP="00FC62B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5B4696">
        <w:rPr>
          <w:rFonts w:ascii="Times New Roman" w:hAnsi="Times New Roman" w:cs="Times New Roman"/>
          <w:b/>
          <w:bCs/>
        </w:rPr>
        <w:lastRenderedPageBreak/>
        <w:t>Le minis</w:t>
      </w:r>
      <w:r w:rsidR="00B3507E" w:rsidRPr="005B4696">
        <w:rPr>
          <w:rFonts w:ascii="Times New Roman" w:hAnsi="Times New Roman" w:cs="Times New Roman"/>
          <w:b/>
          <w:bCs/>
        </w:rPr>
        <w:t>t</w:t>
      </w:r>
      <w:r w:rsidRPr="005B4696">
        <w:rPr>
          <w:rFonts w:ascii="Times New Roman" w:hAnsi="Times New Roman" w:cs="Times New Roman"/>
          <w:b/>
          <w:bCs/>
        </w:rPr>
        <w:t>ère de la Défense est fortement mobilisé : il mène les opérations en matière de décisions pour limiter la pro</w:t>
      </w:r>
      <w:r w:rsidRPr="004C5AAD">
        <w:rPr>
          <w:rFonts w:ascii="Times New Roman" w:hAnsi="Times New Roman" w:cs="Times New Roman"/>
          <w:b/>
          <w:bCs/>
        </w:rPr>
        <w:t xml:space="preserve">pagation, et l'armée est mobilisée </w:t>
      </w:r>
      <w:r w:rsidR="004C5AAD">
        <w:rPr>
          <w:rFonts w:ascii="Times New Roman" w:hAnsi="Times New Roman" w:cs="Times New Roman"/>
          <w:b/>
          <w:bCs/>
        </w:rPr>
        <w:t xml:space="preserve">dans les barrages routiers et le transport des équipements (utilisation des A400M et des hélicoptères). </w:t>
      </w:r>
    </w:p>
    <w:p w:rsidR="005376CE" w:rsidRPr="005B4696" w:rsidRDefault="005376CE" w:rsidP="00FC62B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5B4696">
        <w:rPr>
          <w:rFonts w:ascii="Times New Roman" w:hAnsi="Times New Roman" w:cs="Times New Roman"/>
          <w:b/>
          <w:bCs/>
        </w:rPr>
        <w:t xml:space="preserve">L’activité défense / acquisition est au ralenti. A part les opérationnels sur le terrain, les employés sont à domicile et l'entité en charge des appels d'offre est à mi-temps. Depuis </w:t>
      </w:r>
      <w:r w:rsidR="005D514F" w:rsidRPr="005B4696">
        <w:rPr>
          <w:rFonts w:ascii="Times New Roman" w:hAnsi="Times New Roman" w:cs="Times New Roman"/>
          <w:b/>
          <w:bCs/>
        </w:rPr>
        <w:t>un</w:t>
      </w:r>
      <w:r w:rsidRPr="005B4696">
        <w:rPr>
          <w:rFonts w:ascii="Times New Roman" w:hAnsi="Times New Roman" w:cs="Times New Roman"/>
          <w:b/>
          <w:bCs/>
        </w:rPr>
        <w:t xml:space="preserve"> mois, il n'y a presque plus d'appel d'offre. </w:t>
      </w:r>
    </w:p>
    <w:p w:rsidR="00B3507E" w:rsidRPr="005B4696" w:rsidRDefault="005376CE" w:rsidP="0026088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5B4696">
        <w:rPr>
          <w:rFonts w:ascii="Times New Roman" w:hAnsi="Times New Roman" w:cs="Times New Roman"/>
          <w:b/>
          <w:bCs/>
        </w:rPr>
        <w:t>La Malaisie redéfini le RMK 12 (plan quinquennal) post-coronavirus. La liste des équipements souhaités par la Marine, diffusée le 27 avril, sera probablement revu.</w:t>
      </w:r>
    </w:p>
    <w:p w:rsidR="005D514F" w:rsidRPr="005B4696" w:rsidRDefault="005D514F" w:rsidP="0026088C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5B4696">
        <w:rPr>
          <w:rFonts w:ascii="Times New Roman" w:hAnsi="Times New Roman" w:cs="Times New Roman"/>
          <w:b/>
          <w:bCs/>
        </w:rPr>
        <w:t xml:space="preserve">Le budget défense, assez faible, ne devrait pas être trop diminué car il suffit à peine à assurer la maintenance des équipements. </w:t>
      </w:r>
    </w:p>
    <w:p w:rsidR="003C3D8D" w:rsidRPr="005B4696" w:rsidRDefault="004C5AAD" w:rsidP="003C3D8D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  <w:u w:val="single"/>
        </w:rPr>
        <w:t>Singapour</w:t>
      </w:r>
    </w:p>
    <w:p w:rsidR="003C3D8D" w:rsidRPr="005D514F" w:rsidRDefault="003C3D8D" w:rsidP="003C3D8D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  <w:b/>
          <w:bCs/>
        </w:rPr>
        <w:t xml:space="preserve">Les entreprises travaillant dans le secteur de la défense sont les moins impactés. </w:t>
      </w:r>
      <w:r w:rsidRPr="005B4696">
        <w:rPr>
          <w:rFonts w:ascii="Times New Roman" w:hAnsi="Times New Roman" w:cs="Times New Roman"/>
        </w:rPr>
        <w:t xml:space="preserve">ST Engineering a notamment validé des contrats pour 1,6Mds$ sur ce premier trimestre : 838M pour sa branche </w:t>
      </w:r>
      <w:proofErr w:type="spellStart"/>
      <w:r w:rsidRPr="005B4696">
        <w:rPr>
          <w:rFonts w:ascii="Times New Roman" w:hAnsi="Times New Roman" w:cs="Times New Roman"/>
        </w:rPr>
        <w:t>manufacturing</w:t>
      </w:r>
      <w:proofErr w:type="spellEnd"/>
      <w:r w:rsidRPr="005B4696">
        <w:rPr>
          <w:rFonts w:ascii="Times New Roman" w:hAnsi="Times New Roman" w:cs="Times New Roman"/>
        </w:rPr>
        <w:t xml:space="preserve"> &amp; MRO</w:t>
      </w:r>
      <w:r w:rsidRPr="005D514F">
        <w:rPr>
          <w:rFonts w:ascii="Times New Roman" w:hAnsi="Times New Roman" w:cs="Times New Roman"/>
        </w:rPr>
        <w:t xml:space="preserve"> (A320, B737 et BombardierQ400), 730M$ pour sa partie électronique via des contrats gouvernementaux. La phase 2 d’un contrat avec le ministère de la Défense de Singapour a été validé, pour la production de véhicules de combat blindés « Hunter ». </w:t>
      </w:r>
    </w:p>
    <w:p w:rsidR="005D514F" w:rsidRPr="005D514F" w:rsidRDefault="003C3D8D" w:rsidP="003C3D8D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3507E">
        <w:rPr>
          <w:rFonts w:ascii="Times New Roman" w:hAnsi="Times New Roman" w:cs="Times New Roman"/>
          <w:b/>
          <w:bCs/>
        </w:rPr>
        <w:t>L’activité défense / acquisition est ralentie</w:t>
      </w:r>
      <w:r w:rsidR="005D514F">
        <w:rPr>
          <w:rFonts w:ascii="Times New Roman" w:hAnsi="Times New Roman" w:cs="Times New Roman"/>
          <w:b/>
          <w:bCs/>
        </w:rPr>
        <w:t xml:space="preserve">, mais les programmes déjà en cours suivent leurs opérations. </w:t>
      </w:r>
    </w:p>
    <w:p w:rsidR="003C3D8D" w:rsidRPr="005D514F" w:rsidRDefault="003C3D8D" w:rsidP="003C3D8D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3507E">
        <w:rPr>
          <w:rFonts w:ascii="Times New Roman" w:hAnsi="Times New Roman" w:cs="Times New Roman"/>
          <w:b/>
          <w:bCs/>
        </w:rPr>
        <w:t xml:space="preserve">L’armée accompagne la police dans le dispositif sanitaire et dans le </w:t>
      </w:r>
      <w:proofErr w:type="spellStart"/>
      <w:r w:rsidRPr="00B3507E">
        <w:rPr>
          <w:rFonts w:ascii="Times New Roman" w:hAnsi="Times New Roman" w:cs="Times New Roman"/>
          <w:b/>
          <w:bCs/>
        </w:rPr>
        <w:t>tracking</w:t>
      </w:r>
      <w:proofErr w:type="spellEnd"/>
      <w:r w:rsidRPr="00B3507E">
        <w:rPr>
          <w:rFonts w:ascii="Times New Roman" w:hAnsi="Times New Roman" w:cs="Times New Roman"/>
          <w:b/>
          <w:bCs/>
        </w:rPr>
        <w:t xml:space="preserve"> (application </w:t>
      </w:r>
      <w:proofErr w:type="spellStart"/>
      <w:r w:rsidRPr="00B3507E">
        <w:rPr>
          <w:rFonts w:ascii="Times New Roman" w:hAnsi="Times New Roman" w:cs="Times New Roman"/>
          <w:b/>
          <w:bCs/>
        </w:rPr>
        <w:t>TraceTogether</w:t>
      </w:r>
      <w:proofErr w:type="spellEnd"/>
      <w:r w:rsidRPr="00B3507E">
        <w:rPr>
          <w:rFonts w:ascii="Times New Roman" w:hAnsi="Times New Roman" w:cs="Times New Roman"/>
          <w:b/>
          <w:bCs/>
        </w:rPr>
        <w:t>). Le problème principal est sur la transmission des appels d’offres, qui sont confidentiels. L’ambassade de France participera désormais à la retransmission de ces derniers vers les industriels français.</w:t>
      </w:r>
    </w:p>
    <w:p w:rsidR="005D514F" w:rsidRDefault="005D514F" w:rsidP="005D514F">
      <w:pPr>
        <w:jc w:val="both"/>
      </w:pPr>
    </w:p>
    <w:p w:rsidR="005D514F" w:rsidRDefault="005D514F" w:rsidP="005D514F">
      <w:pPr>
        <w:rPr>
          <w:b/>
          <w:bCs/>
          <w:u w:val="single"/>
          <w:lang w:val="fr-FR"/>
        </w:rPr>
      </w:pPr>
      <w:r w:rsidRPr="00B3507E">
        <w:rPr>
          <w:b/>
          <w:bCs/>
          <w:u w:val="single"/>
          <w:lang w:val="fr-FR"/>
        </w:rPr>
        <w:t xml:space="preserve">Données partagées par les </w:t>
      </w:r>
      <w:r>
        <w:rPr>
          <w:b/>
          <w:bCs/>
          <w:u w:val="single"/>
          <w:lang w:val="fr-FR"/>
        </w:rPr>
        <w:t>grands groupes (Airbus, Safran)</w:t>
      </w:r>
    </w:p>
    <w:p w:rsidR="005D514F" w:rsidRDefault="005D514F" w:rsidP="005D514F">
      <w:pPr>
        <w:rPr>
          <w:b/>
          <w:bCs/>
          <w:u w:val="single"/>
          <w:lang w:val="fr-FR"/>
        </w:rPr>
      </w:pPr>
    </w:p>
    <w:p w:rsidR="005D514F" w:rsidRDefault="005D514F" w:rsidP="005D514F">
      <w:pPr>
        <w:rPr>
          <w:b/>
          <w:bCs/>
          <w:u w:val="single"/>
          <w:lang w:val="fr-FR"/>
        </w:rPr>
      </w:pPr>
    </w:p>
    <w:p w:rsidR="005D514F" w:rsidRPr="005B4696" w:rsidRDefault="005D514F" w:rsidP="005D514F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  <w:u w:val="single"/>
        </w:rPr>
        <w:t>Airbus</w:t>
      </w:r>
    </w:p>
    <w:p w:rsidR="005D514F" w:rsidRPr="005B4696" w:rsidRDefault="005D514F" w:rsidP="00F715B7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La crise est sans précédent au niveau global, et impacte toutes les branches. Il y a 3500 employés dans la zone APAC. </w:t>
      </w:r>
    </w:p>
    <w:p w:rsidR="00F715B7" w:rsidRPr="005B4696" w:rsidRDefault="005D514F" w:rsidP="00F715B7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Leurs équipes commerciales se concentrent sur les livraisons d’avions. La branche </w:t>
      </w:r>
      <w:proofErr w:type="spellStart"/>
      <w:r w:rsidRPr="005B4696">
        <w:rPr>
          <w:rFonts w:ascii="Times New Roman" w:eastAsia="Times New Roman" w:hAnsi="Times New Roman" w:cs="Times New Roman"/>
          <w:bdr w:val="none" w:sz="0" w:space="0" w:color="auto"/>
        </w:rPr>
        <w:t>Defense</w:t>
      </w:r>
      <w:proofErr w:type="spellEnd"/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&amp; </w:t>
      </w:r>
      <w:proofErr w:type="spellStart"/>
      <w:r w:rsidRPr="005B4696">
        <w:rPr>
          <w:rFonts w:ascii="Times New Roman" w:eastAsia="Times New Roman" w:hAnsi="Times New Roman" w:cs="Times New Roman"/>
          <w:bdr w:val="none" w:sz="0" w:space="0" w:color="auto"/>
        </w:rPr>
        <w:t>Space</w:t>
      </w:r>
      <w:proofErr w:type="spellEnd"/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compte sur les commandes gouvernementales.  </w:t>
      </w:r>
    </w:p>
    <w:p w:rsidR="005D514F" w:rsidRPr="005B4696" w:rsidRDefault="005D514F" w:rsidP="00F715B7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>Dans la région, la priorité est de préserver la santé des employés. En deuxième lieu, ils tentent de se faire qualifier comme activité stratégique dans les différents pays.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br/>
        <w:t xml:space="preserve">En Malaisie, la filiale de maintenance d’avions et d’hélicoptères a été approuvé par le MITI et va pouvoir reprendre à 100%. </w:t>
      </w:r>
    </w:p>
    <w:p w:rsidR="005D514F" w:rsidRPr="005B4696" w:rsidRDefault="005D514F" w:rsidP="00F715B7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Tous les projets long et moyen terme sont reportés ou annulés, pour préserver au maximum les réserves d’argent. </w:t>
      </w:r>
    </w:p>
    <w:p w:rsidR="00F715B7" w:rsidRPr="005B4696" w:rsidRDefault="005D514F" w:rsidP="00F715B7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Les négociations sont en cours avec la plupart des gouvernements pour obtenir des aides (réduction de taxe, 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>flexibilité des ressources humaines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).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Ils ont pu obtenir des résultats </w:t>
      </w:r>
      <w:r w:rsidR="005B4696" w:rsidRPr="005B4696">
        <w:rPr>
          <w:rFonts w:ascii="Times New Roman" w:eastAsia="Times New Roman" w:hAnsi="Times New Roman" w:cs="Times New Roman"/>
          <w:bdr w:val="none" w:sz="0" w:space="0" w:color="auto"/>
        </w:rPr>
        <w:t>à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Singapour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, </w:t>
      </w:r>
      <w:r w:rsidR="005B4696">
        <w:rPr>
          <w:rFonts w:ascii="Times New Roman" w:eastAsia="Times New Roman" w:hAnsi="Times New Roman" w:cs="Times New Roman"/>
          <w:bdr w:val="none" w:sz="0" w:space="0" w:color="auto"/>
        </w:rPr>
        <w:t xml:space="preserve">en 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Australie et </w:t>
      </w:r>
      <w:r w:rsidR="005B4696">
        <w:rPr>
          <w:rFonts w:ascii="Times New Roman" w:eastAsia="Times New Roman" w:hAnsi="Times New Roman" w:cs="Times New Roman"/>
          <w:bdr w:val="none" w:sz="0" w:space="0" w:color="auto"/>
        </w:rPr>
        <w:t>en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Malaisie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>.</w:t>
      </w:r>
    </w:p>
    <w:p w:rsidR="00F715B7" w:rsidRPr="005B4696" w:rsidRDefault="00F715B7" w:rsidP="00F715B7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Leur deuxième stratégie pour trouver du soutien est de s’appuyer sur 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>le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ur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s partenaires locaux pour accélérer les campagnes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et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développer leur marché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. </w:t>
      </w:r>
    </w:p>
    <w:p w:rsidR="00F715B7" w:rsidRPr="005B4696" w:rsidRDefault="005D514F" w:rsidP="00F715B7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lastRenderedPageBreak/>
        <w:t>Quelques éléments positifs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sont à noter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avec le trafic aérien qui redémarre sur les marchés domestique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>s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(Chine à 45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>-50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%, Vietnam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qui redémarre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). Le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marché du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single </w:t>
      </w:r>
      <w:proofErr w:type="spellStart"/>
      <w:r w:rsidRPr="005B4696">
        <w:rPr>
          <w:rFonts w:ascii="Times New Roman" w:eastAsia="Times New Roman" w:hAnsi="Times New Roman" w:cs="Times New Roman"/>
          <w:bdr w:val="none" w:sz="0" w:space="0" w:color="auto"/>
        </w:rPr>
        <w:t>aisle</w:t>
      </w:r>
      <w:proofErr w:type="spellEnd"/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devrait 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rétrécir mais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moins souffrir que les gros porteurs,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et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Airbus y est bien placé. </w:t>
      </w:r>
    </w:p>
    <w:p w:rsidR="00F715B7" w:rsidRPr="005B4696" w:rsidRDefault="00F715B7" w:rsidP="00F715B7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Un 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>changement de paradigme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sera a anticipé sur le marché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>.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Trois tendances se dessinent : 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="005B4696">
        <w:rPr>
          <w:rFonts w:ascii="Times New Roman" w:eastAsia="Times New Roman" w:hAnsi="Times New Roman" w:cs="Times New Roman"/>
          <w:bdr w:val="none" w:sz="0" w:space="0" w:color="auto"/>
        </w:rPr>
        <w:t xml:space="preserve">la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relocalisation en</w:t>
      </w:r>
      <w:r w:rsidR="005B4696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Europe</w:t>
      </w:r>
      <w:r w:rsidR="005B4696">
        <w:rPr>
          <w:rFonts w:ascii="Times New Roman" w:eastAsia="Times New Roman" w:hAnsi="Times New Roman" w:cs="Times New Roman"/>
          <w:bdr w:val="none" w:sz="0" w:space="0" w:color="auto"/>
        </w:rPr>
        <w:t> : le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renforcement du </w:t>
      </w:r>
      <w:proofErr w:type="spellStart"/>
      <w:r w:rsidRPr="005B4696">
        <w:rPr>
          <w:rFonts w:ascii="Times New Roman" w:eastAsia="Times New Roman" w:hAnsi="Times New Roman" w:cs="Times New Roman"/>
          <w:bdr w:val="none" w:sz="0" w:space="0" w:color="auto"/>
        </w:rPr>
        <w:t>low</w:t>
      </w:r>
      <w:proofErr w:type="spellEnd"/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proofErr w:type="spellStart"/>
      <w:r w:rsidR="005B4696" w:rsidRPr="005B4696">
        <w:rPr>
          <w:rFonts w:ascii="Times New Roman" w:eastAsia="Times New Roman" w:hAnsi="Times New Roman" w:cs="Times New Roman"/>
          <w:bdr w:val="none" w:sz="0" w:space="0" w:color="auto"/>
        </w:rPr>
        <w:t>cost</w:t>
      </w:r>
      <w:proofErr w:type="spellEnd"/>
      <w:r w:rsidR="005B4696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;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="005B4696">
        <w:rPr>
          <w:rFonts w:ascii="Times New Roman" w:eastAsia="Times New Roman" w:hAnsi="Times New Roman" w:cs="Times New Roman"/>
          <w:bdr w:val="none" w:sz="0" w:space="0" w:color="auto"/>
        </w:rPr>
        <w:t>l’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augmentation de la méfiance vis à vis de la Chine (déjà subventionné</w:t>
      </w:r>
      <w:r w:rsidR="005B4696">
        <w:rPr>
          <w:rFonts w:ascii="Times New Roman" w:eastAsia="Times New Roman" w:hAnsi="Times New Roman" w:cs="Times New Roman"/>
          <w:bdr w:val="none" w:sz="0" w:space="0" w:color="auto"/>
        </w:rPr>
        <w:t>e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par le Japon).</w:t>
      </w:r>
    </w:p>
    <w:p w:rsidR="005D514F" w:rsidRPr="005B4696" w:rsidRDefault="00F715B7" w:rsidP="00C42827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La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redistribution des contrats </w:t>
      </w:r>
      <w:r w:rsidR="005B4696" w:rsidRPr="005B4696">
        <w:rPr>
          <w:rFonts w:ascii="Times New Roman" w:eastAsia="Times New Roman" w:hAnsi="Times New Roman" w:cs="Times New Roman"/>
          <w:bdr w:val="none" w:sz="0" w:space="0" w:color="auto"/>
        </w:rPr>
        <w:t>pour donner suite à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la baisse de cadence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n’est pas étudiée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. </w:t>
      </w:r>
    </w:p>
    <w:p w:rsidR="005D514F" w:rsidRPr="005B4696" w:rsidRDefault="005D514F" w:rsidP="005D514F">
      <w:pPr>
        <w:jc w:val="both"/>
      </w:pPr>
    </w:p>
    <w:p w:rsidR="005D514F" w:rsidRPr="005B4696" w:rsidRDefault="005D514F" w:rsidP="005D514F">
      <w:pPr>
        <w:pStyle w:val="Paragraphedeliste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5B4696">
        <w:rPr>
          <w:rFonts w:ascii="Times New Roman" w:hAnsi="Times New Roman" w:cs="Times New Roman"/>
          <w:u w:val="single"/>
        </w:rPr>
        <w:t>Safran</w:t>
      </w:r>
    </w:p>
    <w:p w:rsidR="005D514F" w:rsidRPr="005B4696" w:rsidRDefault="005D514F" w:rsidP="005D514F">
      <w:pPr>
        <w:rPr>
          <w:b/>
          <w:bCs/>
          <w:u w:val="single"/>
          <w:lang w:val="fr-FR"/>
        </w:rPr>
      </w:pPr>
    </w:p>
    <w:p w:rsidR="007764ED" w:rsidRPr="005B4696" w:rsidRDefault="005D514F" w:rsidP="00F715B7">
      <w:pPr>
        <w:pStyle w:val="Paragraphedeliste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En ligne avec 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le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constat d'Airbus. 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>Un point d’attention doit être mis sur la r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elocalisation 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>car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certains pa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>y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s</w:t>
      </w:r>
      <w:r w:rsidR="007764ED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(Corée, Chine)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demandent 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déjà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d'avoir des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entreprises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loca</w:t>
      </w:r>
      <w:r w:rsidR="00F715B7" w:rsidRPr="005B4696">
        <w:rPr>
          <w:rFonts w:ascii="Times New Roman" w:eastAsia="Times New Roman" w:hAnsi="Times New Roman" w:cs="Times New Roman"/>
          <w:bdr w:val="none" w:sz="0" w:space="0" w:color="auto"/>
        </w:rPr>
        <w:t>les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pour leurs programmes MRO </w:t>
      </w:r>
      <w:r w:rsidR="007764ED" w:rsidRPr="005B4696">
        <w:rPr>
          <w:rFonts w:ascii="Times New Roman" w:eastAsia="Times New Roman" w:hAnsi="Times New Roman" w:cs="Times New Roman"/>
          <w:bdr w:val="none" w:sz="0" w:space="0" w:color="auto"/>
        </w:rPr>
        <w:t>et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Défense (Corée et Chine). </w:t>
      </w:r>
    </w:p>
    <w:p w:rsidR="007764ED" w:rsidRPr="005B4696" w:rsidRDefault="007764ED" w:rsidP="00F715B7">
      <w:pPr>
        <w:pStyle w:val="Paragraphedeliste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La reprise en Chine connait un 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plateau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difficile à quitter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. </w:t>
      </w:r>
    </w:p>
    <w:p w:rsidR="007764ED" w:rsidRPr="005B4696" w:rsidRDefault="005D514F" w:rsidP="00F715B7">
      <w:pPr>
        <w:pStyle w:val="Paragraphedeliste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>La zone est</w:t>
      </w:r>
      <w:r w:rsidR="007764ED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aujourd’hui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primée par les </w:t>
      </w:r>
      <w:proofErr w:type="spellStart"/>
      <w:r w:rsidRPr="005B4696">
        <w:rPr>
          <w:rFonts w:ascii="Times New Roman" w:eastAsia="Times New Roman" w:hAnsi="Times New Roman" w:cs="Times New Roman"/>
          <w:bdr w:val="none" w:sz="0" w:space="0" w:color="auto"/>
        </w:rPr>
        <w:t>low</w:t>
      </w:r>
      <w:proofErr w:type="spellEnd"/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proofErr w:type="spellStart"/>
      <w:r w:rsidRPr="005B4696">
        <w:rPr>
          <w:rFonts w:ascii="Times New Roman" w:eastAsia="Times New Roman" w:hAnsi="Times New Roman" w:cs="Times New Roman"/>
          <w:bdr w:val="none" w:sz="0" w:space="0" w:color="auto"/>
        </w:rPr>
        <w:t>cost</w:t>
      </w:r>
      <w:proofErr w:type="spellEnd"/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, qui sont susceptibles s'avoir moins d'aides </w:t>
      </w:r>
      <w:r w:rsidR="007764ED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gouvernementales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que les </w:t>
      </w:r>
      <w:proofErr w:type="spellStart"/>
      <w:r w:rsidRPr="005B4696">
        <w:rPr>
          <w:rFonts w:ascii="Times New Roman" w:eastAsia="Times New Roman" w:hAnsi="Times New Roman" w:cs="Times New Roman"/>
          <w:bdr w:val="none" w:sz="0" w:space="0" w:color="auto"/>
        </w:rPr>
        <w:t>legacy</w:t>
      </w:r>
      <w:proofErr w:type="spellEnd"/>
      <w:r w:rsidRPr="005B4696">
        <w:rPr>
          <w:rFonts w:ascii="Times New Roman" w:eastAsia="Times New Roman" w:hAnsi="Times New Roman" w:cs="Times New Roman"/>
          <w:bdr w:val="none" w:sz="0" w:space="0" w:color="auto"/>
        </w:rPr>
        <w:t>.</w:t>
      </w:r>
    </w:p>
    <w:p w:rsidR="007764ED" w:rsidRPr="005B4696" w:rsidRDefault="007764ED" w:rsidP="00F715B7">
      <w:pPr>
        <w:pStyle w:val="Paragraphedeliste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bdr w:val="none" w:sz="0" w:space="0" w:color="auto"/>
        </w:rPr>
      </w:pPr>
      <w:r w:rsidRPr="005B4696">
        <w:rPr>
          <w:rFonts w:ascii="Times New Roman" w:eastAsia="Times New Roman" w:hAnsi="Times New Roman" w:cs="Times New Roman"/>
          <w:bdr w:val="none" w:sz="0" w:space="0" w:color="auto"/>
        </w:rPr>
        <w:t>Ils connaissent le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confinement comme tout le monde, mais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ne sont 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>pas à l'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arrêt, notamment à Singapour et en Malaisie où leurs 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>activité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s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sont classées comme 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>essentielle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>s</w:t>
      </w:r>
      <w:r w:rsidR="005D514F"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. </w:t>
      </w:r>
      <w:r w:rsidRPr="005B4696">
        <w:rPr>
          <w:rFonts w:ascii="Times New Roman" w:eastAsia="Times New Roman" w:hAnsi="Times New Roman" w:cs="Times New Roman"/>
          <w:bdr w:val="none" w:sz="0" w:space="0" w:color="auto"/>
        </w:rPr>
        <w:t xml:space="preserve">Leurs activités est fortement ralentie (50% dans le transport aérien), à l’exception de la branche hélicoptère  liée aux gouvernements. </w:t>
      </w:r>
    </w:p>
    <w:p w:rsidR="00F23183" w:rsidRPr="005B4696" w:rsidRDefault="00F23183" w:rsidP="00FB7B54">
      <w:pPr>
        <w:jc w:val="both"/>
        <w:rPr>
          <w:lang w:val="fr-FR"/>
        </w:rPr>
      </w:pPr>
    </w:p>
    <w:p w:rsidR="005376CE" w:rsidRPr="005B4696" w:rsidRDefault="005376CE">
      <w:pPr>
        <w:rPr>
          <w:lang w:val="fr-FR"/>
        </w:rPr>
      </w:pPr>
      <w:r w:rsidRPr="005B4696">
        <w:rPr>
          <w:lang w:val="fr-FR"/>
        </w:rPr>
        <w:br w:type="page"/>
      </w:r>
    </w:p>
    <w:p w:rsidR="00BB2470" w:rsidRPr="00B3507E" w:rsidRDefault="00BB2470">
      <w:pPr>
        <w:rPr>
          <w:lang w:val="fr-FR"/>
        </w:rPr>
      </w:pPr>
    </w:p>
    <w:p w:rsidR="00BB2470" w:rsidRPr="00B3507E" w:rsidRDefault="00BB2470" w:rsidP="00BB2470">
      <w:pPr>
        <w:rPr>
          <w:b/>
          <w:bCs/>
        </w:rPr>
      </w:pPr>
      <w:r w:rsidRPr="00B3507E">
        <w:rPr>
          <w:b/>
          <w:bCs/>
        </w:rPr>
        <w:t xml:space="preserve">ANNEXE – </w:t>
      </w:r>
      <w:proofErr w:type="spellStart"/>
      <w:r w:rsidRPr="00B3507E">
        <w:rPr>
          <w:b/>
          <w:bCs/>
        </w:rPr>
        <w:t>Entreprises</w:t>
      </w:r>
      <w:proofErr w:type="spellEnd"/>
      <w:r w:rsidRPr="00B3507E">
        <w:rPr>
          <w:b/>
          <w:bCs/>
        </w:rPr>
        <w:t xml:space="preserve"> ouvertes </w:t>
      </w:r>
      <w:proofErr w:type="spellStart"/>
      <w:r w:rsidRPr="00B3507E">
        <w:rPr>
          <w:b/>
          <w:bCs/>
        </w:rPr>
        <w:t>en</w:t>
      </w:r>
      <w:proofErr w:type="spellEnd"/>
      <w:r w:rsidRPr="00B3507E">
        <w:rPr>
          <w:b/>
          <w:bCs/>
        </w:rPr>
        <w:t xml:space="preserve"> </w:t>
      </w:r>
      <w:proofErr w:type="spellStart"/>
      <w:r w:rsidRPr="00B3507E">
        <w:rPr>
          <w:b/>
          <w:bCs/>
        </w:rPr>
        <w:t>Malaisie</w:t>
      </w:r>
      <w:proofErr w:type="spellEnd"/>
      <w:r w:rsidRPr="00B3507E">
        <w:rPr>
          <w:b/>
          <w:bCs/>
        </w:rPr>
        <w:t xml:space="preserve"> : </w:t>
      </w:r>
      <w:r w:rsidRPr="00B3507E">
        <w:rPr>
          <w:b/>
          <w:bCs/>
        </w:rPr>
        <w:br/>
      </w:r>
      <w:r w:rsidRPr="00B3507E">
        <w:rPr>
          <w:b/>
          <w:bCs/>
        </w:rPr>
        <w:br/>
      </w: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</w:tblGrid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bottom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Airbus</w:t>
            </w:r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 xml:space="preserve">Spirit </w:t>
            </w:r>
            <w:proofErr w:type="spellStart"/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AeroSystems</w:t>
            </w:r>
            <w:proofErr w:type="spellEnd"/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GE Engine Services</w:t>
            </w:r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 xml:space="preserve">Safran Landing </w:t>
            </w:r>
            <w:proofErr w:type="spellStart"/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Gear</w:t>
            </w:r>
            <w:proofErr w:type="spellEnd"/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RUAG Aviation</w:t>
            </w:r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Celestica</w:t>
            </w:r>
            <w:proofErr w:type="spellEnd"/>
          </w:p>
        </w:tc>
      </w:tr>
      <w:tr w:rsidR="005B4696" w:rsidRPr="00B3507E" w:rsidTr="005B4696">
        <w:trPr>
          <w:trHeight w:val="32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 xml:space="preserve">Hamilton </w:t>
            </w:r>
            <w:proofErr w:type="spellStart"/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Sundstrand</w:t>
            </w:r>
            <w:proofErr w:type="spellEnd"/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 xml:space="preserve"> Customer Support Centre</w:t>
            </w:r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CTRM Aero Composites</w:t>
            </w:r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SME Aerospace</w:t>
            </w:r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Strand Aerospace</w:t>
            </w:r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UMW Aerospace</w:t>
            </w:r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proofErr w:type="spellStart"/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Airod</w:t>
            </w:r>
            <w:proofErr w:type="spellEnd"/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Global Turbine Asia</w:t>
            </w:r>
          </w:p>
        </w:tc>
      </w:tr>
      <w:tr w:rsidR="005B4696" w:rsidRPr="00B3507E" w:rsidTr="005B4696">
        <w:trPr>
          <w:trHeight w:val="384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5B4696" w:rsidRPr="00B3507E" w:rsidRDefault="005B4696" w:rsidP="002A5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 xml:space="preserve">BHIC </w:t>
            </w:r>
            <w:proofErr w:type="spellStart"/>
            <w:r w:rsidRPr="00B3507E">
              <w:rPr>
                <w:rFonts w:eastAsia="Times New Roman"/>
                <w:color w:val="000000"/>
                <w:sz w:val="20"/>
                <w:szCs w:val="20"/>
                <w:bdr w:val="none" w:sz="0" w:space="0" w:color="auto"/>
                <w:lang w:val="fr-FR" w:eastAsia="fr-FR"/>
              </w:rPr>
              <w:t>AeroServices</w:t>
            </w:r>
            <w:proofErr w:type="spellEnd"/>
          </w:p>
        </w:tc>
      </w:tr>
    </w:tbl>
    <w:p w:rsidR="00BB2470" w:rsidRPr="00B3507E" w:rsidRDefault="00BB2470" w:rsidP="00BB2470">
      <w:pPr>
        <w:jc w:val="both"/>
        <w:rPr>
          <w:b/>
          <w:bCs/>
        </w:rPr>
      </w:pPr>
    </w:p>
    <w:p w:rsidR="00BB2470" w:rsidRPr="00B3507E" w:rsidRDefault="00BB2470" w:rsidP="00FB7B54">
      <w:pPr>
        <w:jc w:val="both"/>
        <w:rPr>
          <w:lang w:val="fr-FR"/>
        </w:rPr>
      </w:pPr>
    </w:p>
    <w:sectPr w:rsidR="00BB2470" w:rsidRPr="00B3507E">
      <w:headerReference w:type="default" r:id="rId7"/>
      <w:footerReference w:type="default" r:id="rId8"/>
      <w:pgSz w:w="11900" w:h="16840"/>
      <w:pgMar w:top="709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A0" w:rsidRDefault="008F44A0">
      <w:r>
        <w:separator/>
      </w:r>
    </w:p>
  </w:endnote>
  <w:endnote w:type="continuationSeparator" w:id="0">
    <w:p w:rsidR="008F44A0" w:rsidRDefault="008F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F5" w:rsidRDefault="002A56F5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A0" w:rsidRDefault="008F44A0">
      <w:r>
        <w:separator/>
      </w:r>
    </w:p>
  </w:footnote>
  <w:footnote w:type="continuationSeparator" w:id="0">
    <w:p w:rsidR="008F44A0" w:rsidRDefault="008F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6F5" w:rsidRDefault="002A56F5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99C"/>
    <w:multiLevelType w:val="hybridMultilevel"/>
    <w:tmpl w:val="3FB2E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B83"/>
    <w:multiLevelType w:val="hybridMultilevel"/>
    <w:tmpl w:val="46B85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15E"/>
    <w:multiLevelType w:val="hybridMultilevel"/>
    <w:tmpl w:val="CB8A10E6"/>
    <w:lvl w:ilvl="0" w:tplc="9A94C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3C3B44"/>
    <w:multiLevelType w:val="hybridMultilevel"/>
    <w:tmpl w:val="C302CF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9E3031"/>
    <w:multiLevelType w:val="multilevel"/>
    <w:tmpl w:val="05E4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66379B"/>
    <w:multiLevelType w:val="hybridMultilevel"/>
    <w:tmpl w:val="AF641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84283"/>
    <w:multiLevelType w:val="hybridMultilevel"/>
    <w:tmpl w:val="B120A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F63DD"/>
    <w:multiLevelType w:val="hybridMultilevel"/>
    <w:tmpl w:val="84483D0C"/>
    <w:lvl w:ilvl="0" w:tplc="88522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53D0D"/>
    <w:multiLevelType w:val="hybridMultilevel"/>
    <w:tmpl w:val="B9EC1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E259B"/>
    <w:multiLevelType w:val="hybridMultilevel"/>
    <w:tmpl w:val="AF641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D3168"/>
    <w:multiLevelType w:val="hybridMultilevel"/>
    <w:tmpl w:val="0A3CF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F0A90"/>
    <w:multiLevelType w:val="hybridMultilevel"/>
    <w:tmpl w:val="A948AC76"/>
    <w:styleLink w:val="Nombres"/>
    <w:lvl w:ilvl="0" w:tplc="A61619DE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DC504E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529BB2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5E5D70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275FC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6063F0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CF570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AC5CEA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E41342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F2B408A"/>
    <w:multiLevelType w:val="hybridMultilevel"/>
    <w:tmpl w:val="A948AC76"/>
    <w:numStyleLink w:val="Nombres"/>
  </w:abstractNum>
  <w:abstractNum w:abstractNumId="13" w15:restartNumberingAfterBreak="0">
    <w:nsid w:val="65B21948"/>
    <w:multiLevelType w:val="hybridMultilevel"/>
    <w:tmpl w:val="D6A4F076"/>
    <w:lvl w:ilvl="0" w:tplc="654468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96728"/>
    <w:multiLevelType w:val="multilevel"/>
    <w:tmpl w:val="909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0D2AC7"/>
    <w:multiLevelType w:val="hybridMultilevel"/>
    <w:tmpl w:val="8D72D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0"/>
  </w:num>
  <w:num w:numId="5">
    <w:abstractNumId w:val="8"/>
  </w:num>
  <w:num w:numId="6">
    <w:abstractNumId w:val="3"/>
  </w:num>
  <w:num w:numId="7">
    <w:abstractNumId w:val="1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5"/>
  </w:num>
  <w:num w:numId="13">
    <w:abstractNumId w:val="9"/>
  </w:num>
  <w:num w:numId="14">
    <w:abstractNumId w:val="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1D"/>
    <w:rsid w:val="00103ED6"/>
    <w:rsid w:val="001C0075"/>
    <w:rsid w:val="00230063"/>
    <w:rsid w:val="00240C20"/>
    <w:rsid w:val="0026088C"/>
    <w:rsid w:val="002A56F5"/>
    <w:rsid w:val="00330C96"/>
    <w:rsid w:val="00351B9B"/>
    <w:rsid w:val="00373B5B"/>
    <w:rsid w:val="003A1478"/>
    <w:rsid w:val="003C3D8D"/>
    <w:rsid w:val="003E64E5"/>
    <w:rsid w:val="00431916"/>
    <w:rsid w:val="004C5AAD"/>
    <w:rsid w:val="004D1A06"/>
    <w:rsid w:val="004E501D"/>
    <w:rsid w:val="004F1F37"/>
    <w:rsid w:val="00536C74"/>
    <w:rsid w:val="005376CE"/>
    <w:rsid w:val="00545806"/>
    <w:rsid w:val="00572197"/>
    <w:rsid w:val="005A529C"/>
    <w:rsid w:val="005B4696"/>
    <w:rsid w:val="005B7E02"/>
    <w:rsid w:val="005D514F"/>
    <w:rsid w:val="007764ED"/>
    <w:rsid w:val="007A05A8"/>
    <w:rsid w:val="007C69B9"/>
    <w:rsid w:val="007E5256"/>
    <w:rsid w:val="0082301F"/>
    <w:rsid w:val="00864AF3"/>
    <w:rsid w:val="008E1EC6"/>
    <w:rsid w:val="008F44A0"/>
    <w:rsid w:val="009508B0"/>
    <w:rsid w:val="009C36BB"/>
    <w:rsid w:val="00B3507E"/>
    <w:rsid w:val="00B55F66"/>
    <w:rsid w:val="00B64339"/>
    <w:rsid w:val="00BB2470"/>
    <w:rsid w:val="00BC7B65"/>
    <w:rsid w:val="00C260EE"/>
    <w:rsid w:val="00C835B9"/>
    <w:rsid w:val="00CE757E"/>
    <w:rsid w:val="00D30E70"/>
    <w:rsid w:val="00DA7EE7"/>
    <w:rsid w:val="00DF3DC4"/>
    <w:rsid w:val="00EB488B"/>
    <w:rsid w:val="00EC7AE2"/>
    <w:rsid w:val="00F23183"/>
    <w:rsid w:val="00F318BF"/>
    <w:rsid w:val="00F66C0B"/>
    <w:rsid w:val="00F715B7"/>
    <w:rsid w:val="00F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E50B"/>
  <w15:docId w15:val="{EE4D39C9-5DC0-4680-A0AF-E0B36DCB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"/>
    <w:uiPriority w:val="9"/>
    <w:qFormat/>
    <w:pPr>
      <w:keepNext/>
      <w:keepLines/>
      <w:spacing w:line="276" w:lineRule="auto"/>
      <w:jc w:val="center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A">
    <w:name w:val="Par défaut A"/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outline w:val="0"/>
      <w:color w:val="0563C1"/>
      <w:u w:val="single" w:color="0563C1"/>
    </w:rPr>
  </w:style>
  <w:style w:type="character" w:customStyle="1" w:styleId="Hyperlink0">
    <w:name w:val="Hyperlink.0"/>
    <w:basedOn w:val="Lien"/>
    <w:rPr>
      <w:b/>
      <w:bCs/>
      <w:outline w:val="0"/>
      <w:color w:val="0563C1"/>
      <w:u w:val="single" w:color="0563C1"/>
    </w:rPr>
  </w:style>
  <w:style w:type="paragraph" w:styleId="Paragraphedeliste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agraph">
    <w:name w:val="paragraph"/>
    <w:basedOn w:val="Normal"/>
    <w:rsid w:val="00BB24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eop">
    <w:name w:val="eop"/>
    <w:basedOn w:val="Policepardfaut"/>
    <w:rsid w:val="00BB2470"/>
  </w:style>
  <w:style w:type="character" w:customStyle="1" w:styleId="normaltextrun">
    <w:name w:val="normaltextrun"/>
    <w:basedOn w:val="Policepardfaut"/>
    <w:rsid w:val="00BB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6</Pages>
  <Words>1807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COLLET Tanguy</cp:lastModifiedBy>
  <cp:revision>17</cp:revision>
  <dcterms:created xsi:type="dcterms:W3CDTF">2020-04-07T12:40:00Z</dcterms:created>
  <dcterms:modified xsi:type="dcterms:W3CDTF">2020-05-05T07:21:00Z</dcterms:modified>
</cp:coreProperties>
</file>