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75AFE" w:rsidRPr="00EC28DD" w:rsidTr="00EC28DD">
        <w:trPr>
          <w:tblCellSpacing w:w="0" w:type="dxa"/>
          <w:jc w:val="center"/>
        </w:trPr>
        <w:tc>
          <w:tcPr>
            <w:tcW w:w="0" w:type="auto"/>
            <w:vAlign w:val="center"/>
            <w:hideMark/>
          </w:tcPr>
          <w:tbl>
            <w:tblPr>
              <w:tblW w:w="10050" w:type="dxa"/>
              <w:tblCellSpacing w:w="0" w:type="dxa"/>
              <w:tblCellMar>
                <w:left w:w="0" w:type="dxa"/>
                <w:right w:w="0" w:type="dxa"/>
              </w:tblCellMar>
              <w:tblLook w:val="04A0" w:firstRow="1" w:lastRow="0" w:firstColumn="1" w:lastColumn="0" w:noHBand="0" w:noVBand="1"/>
            </w:tblPr>
            <w:tblGrid>
              <w:gridCol w:w="10050"/>
            </w:tblGrid>
            <w:tr w:rsidR="00F75AFE" w:rsidRPr="00EC28DD">
              <w:trPr>
                <w:tblCellSpacing w:w="0" w:type="dxa"/>
              </w:trPr>
              <w:tc>
                <w:tcPr>
                  <w:tcW w:w="0" w:type="auto"/>
                  <w:hideMark/>
                </w:tcPr>
                <w:tbl>
                  <w:tblPr>
                    <w:tblW w:w="9918" w:type="dxa"/>
                    <w:tblCellMar>
                      <w:left w:w="0" w:type="dxa"/>
                      <w:right w:w="0" w:type="dxa"/>
                    </w:tblCellMar>
                    <w:tblLook w:val="04A0" w:firstRow="1" w:lastRow="0" w:firstColumn="1" w:lastColumn="0" w:noHBand="0" w:noVBand="1"/>
                  </w:tblPr>
                  <w:tblGrid>
                    <w:gridCol w:w="9918"/>
                  </w:tblGrid>
                  <w:tr w:rsidR="00D43A30" w:rsidRPr="00EC28DD" w:rsidTr="00D43A30">
                    <w:trPr>
                      <w:trHeight w:val="7740"/>
                    </w:trPr>
                    <w:tc>
                      <w:tcPr>
                        <w:tcW w:w="0" w:type="auto"/>
                        <w:tcBorders>
                          <w:top w:val="single" w:sz="6" w:space="0" w:color="DDDDDD"/>
                          <w:left w:val="outset" w:sz="2" w:space="0" w:color="auto"/>
                          <w:bottom w:val="single" w:sz="6" w:space="0" w:color="DDDDDD"/>
                          <w:right w:val="single" w:sz="6" w:space="0" w:color="DDDDDD"/>
                        </w:tcBorders>
                        <w:shd w:val="clear" w:color="auto" w:fill="FFFFFF" w:themeFill="background1"/>
                        <w:tcMar>
                          <w:top w:w="75" w:type="dxa"/>
                          <w:left w:w="75" w:type="dxa"/>
                          <w:bottom w:w="75" w:type="dxa"/>
                          <w:right w:w="75" w:type="dxa"/>
                        </w:tcMar>
                        <w:hideMark/>
                      </w:tcPr>
                      <w:p w:rsidR="00D43A30" w:rsidRDefault="00D43A30" w:rsidP="00D43A30">
                        <w:pPr>
                          <w:rPr>
                            <w:sz w:val="28"/>
                            <w:szCs w:val="28"/>
                          </w:rPr>
                        </w:pPr>
                        <w:r w:rsidRPr="00F841BE">
                          <w:rPr>
                            <w:sz w:val="28"/>
                            <w:szCs w:val="28"/>
                          </w:rPr>
                          <w:t>Brian D. Chase</w:t>
                        </w:r>
                      </w:p>
                      <w:p w:rsidR="00D43A30" w:rsidRPr="00F841BE" w:rsidRDefault="00D43A30" w:rsidP="00D43A30">
                        <w:pPr>
                          <w:rPr>
                            <w:sz w:val="28"/>
                            <w:szCs w:val="28"/>
                          </w:rPr>
                        </w:pPr>
                      </w:p>
                      <w:tbl>
                        <w:tblPr>
                          <w:tblW w:w="0" w:type="auto"/>
                          <w:tblCellSpacing w:w="0" w:type="dxa"/>
                          <w:tblCellMar>
                            <w:left w:w="0" w:type="dxa"/>
                            <w:right w:w="0" w:type="dxa"/>
                          </w:tblCellMar>
                          <w:tblLook w:val="04A0" w:firstRow="1" w:lastRow="0" w:firstColumn="1" w:lastColumn="0" w:noHBand="0" w:noVBand="1"/>
                        </w:tblPr>
                        <w:tblGrid>
                          <w:gridCol w:w="9768"/>
                        </w:tblGrid>
                        <w:tr w:rsidR="00D43A30" w:rsidRPr="00EC28DD" w:rsidTr="00D43A30">
                          <w:trPr>
                            <w:trHeight w:val="6598"/>
                            <w:tblCellSpacing w:w="0" w:type="dxa"/>
                          </w:trPr>
                          <w:tc>
                            <w:tcPr>
                              <w:tcW w:w="0" w:type="auto"/>
                              <w:hideMark/>
                            </w:tcPr>
                            <w:p w:rsidR="00D43A30" w:rsidRPr="00F841BE" w:rsidRDefault="00D43A30" w:rsidP="00CB496E">
                              <w:pPr>
                                <w:pStyle w:val="NormalWeb"/>
                                <w:rPr>
                                  <w:rFonts w:ascii="Georgia" w:hAnsi="Georgia"/>
                                  <w:i/>
                                </w:rPr>
                              </w:pPr>
                              <w:r w:rsidRPr="00F841BE">
                                <w:rPr>
                                  <w:rFonts w:ascii="Georgia" w:hAnsi="Georgia"/>
                                  <w:i/>
                                </w:rPr>
                                <w:t xml:space="preserve">Brian Chase is managing partner and senior trial attorney that </w:t>
                              </w:r>
                              <w:proofErr w:type="gramStart"/>
                              <w:r w:rsidRPr="00F841BE">
                                <w:rPr>
                                  <w:rFonts w:ascii="Georgia" w:hAnsi="Georgia"/>
                                  <w:i/>
                                </w:rPr>
                                <w:t>heads</w:t>
                              </w:r>
                              <w:proofErr w:type="gramEnd"/>
                              <w:r w:rsidRPr="00F841BE">
                                <w:rPr>
                                  <w:rFonts w:ascii="Georgia" w:hAnsi="Georgia"/>
                                  <w:i/>
                                </w:rPr>
                                <w:t xml:space="preserve"> up the litigation department of the firm.  He was the 2015 President of the Consumer Attor</w:t>
                              </w:r>
                              <w:bookmarkStart w:id="0" w:name="_GoBack"/>
                              <w:bookmarkEnd w:id="0"/>
                              <w:r w:rsidRPr="00F841BE">
                                <w:rPr>
                                  <w:rFonts w:ascii="Georgia" w:hAnsi="Georgia"/>
                                  <w:i/>
                                </w:rPr>
                                <w:t xml:space="preserve">neys of California and the </w:t>
                              </w:r>
                              <w:proofErr w:type="gramStart"/>
                              <w:r w:rsidRPr="00F841BE">
                                <w:rPr>
                                  <w:rFonts w:ascii="Georgia" w:hAnsi="Georgia"/>
                                  <w:i/>
                                </w:rPr>
                                <w:t>2007  President</w:t>
                              </w:r>
                              <w:proofErr w:type="gramEnd"/>
                              <w:r w:rsidRPr="00F841BE">
                                <w:rPr>
                                  <w:rFonts w:ascii="Georgia" w:hAnsi="Georgia"/>
                                  <w:i/>
                                </w:rPr>
                                <w:t xml:space="preserve"> of the Orange County Trial Lawyers Association.  He is a member of ABOTA. </w:t>
                              </w:r>
                            </w:p>
                            <w:p w:rsidR="00D43A30" w:rsidRPr="00F841BE" w:rsidRDefault="00D43A30" w:rsidP="00CB496E">
                              <w:pPr>
                                <w:pStyle w:val="NormalWeb"/>
                                <w:rPr>
                                  <w:rFonts w:ascii="Georgia" w:hAnsi="Georgia"/>
                                  <w:i/>
                                </w:rPr>
                              </w:pPr>
                              <w:r w:rsidRPr="00F841BE">
                                <w:rPr>
                                  <w:rFonts w:ascii="Georgia" w:hAnsi="Georgia"/>
                                  <w:i/>
                                </w:rPr>
                                <w:t> In 2014 he was named Trial Lawyer of the Year in products liability by the Orange County Trial Lawyers Association.  In 2012, Chase was named Trial Lawyer of the Year by the Consumer Attorneys of California and a Trial Lawyer of the Year Nominee by the Consumer Attorneys Association of Los Angeles.</w:t>
                              </w:r>
                            </w:p>
                            <w:p w:rsidR="00D43A30" w:rsidRPr="00F841BE" w:rsidRDefault="00D43A30" w:rsidP="00CB496E">
                              <w:pPr>
                                <w:pStyle w:val="NormalWeb"/>
                                <w:rPr>
                                  <w:rFonts w:ascii="Georgia" w:hAnsi="Georgia"/>
                                  <w:i/>
                                </w:rPr>
                              </w:pPr>
                              <w:r w:rsidRPr="00F841BE">
                                <w:rPr>
                                  <w:rFonts w:ascii="Georgia" w:hAnsi="Georgia" w:cs="Arial"/>
                                  <w:i/>
                                  <w:color w:val="252525"/>
                                  <w:shd w:val="clear" w:color="auto" w:fill="FFFFFF"/>
                                </w:rPr>
                                <w:t>He is listed as one of the Top 100 Trial Lawyers by the American Trial Lawyers Association since 2007.</w:t>
                              </w:r>
                            </w:p>
                            <w:p w:rsidR="00D43A30" w:rsidRDefault="00D43A30" w:rsidP="00CB496E">
                              <w:r w:rsidRPr="00EC28DD">
                                <w:rPr>
                                  <w:rFonts w:ascii="Calibri" w:hAnsi="Calibri"/>
                                  <w:i/>
                                  <w:sz w:val="23"/>
                                  <w:szCs w:val="23"/>
                                </w:rPr>
                                <w:t> </w:t>
                              </w:r>
                            </w:p>
                            <w:p w:rsidR="00D43A30" w:rsidRPr="00EC28DD" w:rsidRDefault="00D43A30" w:rsidP="00CB496E">
                              <w:pPr>
                                <w:rPr>
                                  <w:b/>
                                  <w:i/>
                                </w:rPr>
                              </w:pPr>
                              <w:r w:rsidRPr="00EC28DD">
                                <w:rPr>
                                  <w:b/>
                                  <w:i/>
                                </w:rPr>
                                <w:t>Some of Brian Chase's Case Results</w:t>
                              </w:r>
                            </w:p>
                            <w:tbl>
                              <w:tblPr>
                                <w:tblW w:w="9475" w:type="dxa"/>
                                <w:tblCellMar>
                                  <w:left w:w="0" w:type="dxa"/>
                                  <w:right w:w="0" w:type="dxa"/>
                                </w:tblCellMar>
                                <w:tblLook w:val="04A0" w:firstRow="1" w:lastRow="0" w:firstColumn="1" w:lastColumn="0" w:noHBand="0" w:noVBand="1"/>
                              </w:tblPr>
                              <w:tblGrid>
                                <w:gridCol w:w="3904"/>
                                <w:gridCol w:w="5571"/>
                              </w:tblGrid>
                              <w:tr w:rsidR="00D43A30" w:rsidRPr="00EC28DD" w:rsidTr="00D43A30">
                                <w:trPr>
                                  <w:trHeight w:val="33"/>
                                  <w:tblHeader/>
                                </w:trPr>
                                <w:tc>
                                  <w:tcPr>
                                    <w:tcW w:w="0" w:type="auto"/>
                                    <w:tcBorders>
                                      <w:top w:val="outset" w:sz="2" w:space="0" w:color="auto"/>
                                      <w:left w:val="outset" w:sz="2" w:space="0" w:color="auto"/>
                                      <w:bottom w:val="outset" w:sz="2" w:space="0" w:color="auto"/>
                                      <w:right w:val="single" w:sz="6" w:space="0" w:color="DDDDDD"/>
                                    </w:tcBorders>
                                    <w:shd w:val="clear" w:color="auto" w:fill="auto"/>
                                    <w:tcMar>
                                      <w:top w:w="120" w:type="dxa"/>
                                      <w:left w:w="120" w:type="dxa"/>
                                      <w:bottom w:w="120" w:type="dxa"/>
                                      <w:right w:w="120" w:type="dxa"/>
                                    </w:tcMar>
                                    <w:vAlign w:val="bottom"/>
                                    <w:hideMark/>
                                  </w:tcPr>
                                  <w:p w:rsidR="00D43A30" w:rsidRPr="00EC28DD" w:rsidRDefault="00D43A30" w:rsidP="00CB496E">
                                    <w:pPr>
                                      <w:rPr>
                                        <w:rFonts w:ascii="Arial" w:eastAsia="Times New Roman" w:hAnsi="Arial" w:cs="Arial"/>
                                        <w:b/>
                                        <w:bCs/>
                                        <w:i/>
                                        <w:color w:val="252525"/>
                                      </w:rPr>
                                    </w:pPr>
                                    <w:r>
                                      <w:rPr>
                                        <w:rFonts w:ascii="Arial" w:eastAsia="Times New Roman" w:hAnsi="Arial" w:cs="Arial"/>
                                        <w:b/>
                                        <w:bCs/>
                                        <w:i/>
                                        <w:color w:val="21323F"/>
                                      </w:rPr>
                                      <w:t>A</w:t>
                                    </w:r>
                                    <w:r w:rsidRPr="00EC28DD">
                                      <w:rPr>
                                        <w:rFonts w:ascii="Arial" w:eastAsia="Times New Roman" w:hAnsi="Arial" w:cs="Arial"/>
                                        <w:b/>
                                        <w:bCs/>
                                        <w:i/>
                                        <w:color w:val="21323F"/>
                                      </w:rPr>
                                      <w:t>ward Amount</w:t>
                                    </w:r>
                                  </w:p>
                                </w:tc>
                                <w:tc>
                                  <w:tcPr>
                                    <w:tcW w:w="0" w:type="auto"/>
                                    <w:tcBorders>
                                      <w:top w:val="outset" w:sz="2" w:space="0" w:color="auto"/>
                                      <w:left w:val="single" w:sz="6" w:space="0" w:color="DDDDDD"/>
                                      <w:bottom w:val="outset" w:sz="2" w:space="0" w:color="auto"/>
                                      <w:right w:val="outset" w:sz="2" w:space="0" w:color="auto"/>
                                    </w:tcBorders>
                                    <w:shd w:val="clear" w:color="auto" w:fill="auto"/>
                                    <w:tcMar>
                                      <w:top w:w="120" w:type="dxa"/>
                                      <w:left w:w="120" w:type="dxa"/>
                                      <w:bottom w:w="120" w:type="dxa"/>
                                      <w:right w:w="120" w:type="dxa"/>
                                    </w:tcMar>
                                    <w:vAlign w:val="bottom"/>
                                    <w:hideMark/>
                                  </w:tcPr>
                                  <w:p w:rsidR="00D43A30" w:rsidRPr="00EC28DD" w:rsidRDefault="00D43A30" w:rsidP="00CB496E">
                                    <w:pPr>
                                      <w:rPr>
                                        <w:rFonts w:ascii="Arial" w:eastAsia="Times New Roman" w:hAnsi="Arial" w:cs="Arial"/>
                                        <w:b/>
                                        <w:bCs/>
                                        <w:i/>
                                        <w:color w:val="252525"/>
                                      </w:rPr>
                                    </w:pPr>
                                    <w:r w:rsidRPr="00EC28DD">
                                      <w:rPr>
                                        <w:rFonts w:ascii="Arial" w:eastAsia="Times New Roman" w:hAnsi="Arial" w:cs="Arial"/>
                                        <w:b/>
                                        <w:bCs/>
                                        <w:i/>
                                        <w:color w:val="21323F"/>
                                      </w:rPr>
                                      <w:t>Type of Case</w:t>
                                    </w:r>
                                  </w:p>
                                </w:tc>
                              </w:tr>
                              <w:tr w:rsidR="00D43A30" w:rsidRPr="00EC28DD" w:rsidTr="00D43A30">
                                <w:trPr>
                                  <w:trHeight w:val="35"/>
                                </w:trPr>
                                <w:tc>
                                  <w:tcPr>
                                    <w:tcW w:w="0" w:type="auto"/>
                                    <w:tcBorders>
                                      <w:top w:val="single" w:sz="6" w:space="0" w:color="DDDDDD"/>
                                      <w:left w:val="outset" w:sz="2" w:space="0" w:color="auto"/>
                                      <w:bottom w:val="outset" w:sz="2" w:space="0" w:color="auto"/>
                                      <w:right w:val="single" w:sz="6" w:space="0" w:color="DDDDDD"/>
                                    </w:tcBorders>
                                    <w:shd w:val="clear" w:color="auto" w:fill="F9F9F9"/>
                                    <w:tcMar>
                                      <w:top w:w="75" w:type="dxa"/>
                                      <w:left w:w="75" w:type="dxa"/>
                                      <w:bottom w:w="75" w:type="dxa"/>
                                      <w:right w:w="75" w:type="dxa"/>
                                    </w:tcMar>
                                  </w:tcPr>
                                  <w:p w:rsidR="00D43A30" w:rsidRDefault="00D43A30" w:rsidP="00CB496E">
                                    <w:pPr>
                                      <w:rPr>
                                        <w:rFonts w:ascii="Arial" w:eastAsia="Times New Roman" w:hAnsi="Arial" w:cs="Arial"/>
                                        <w:i/>
                                        <w:color w:val="252525"/>
                                      </w:rPr>
                                    </w:pPr>
                                    <w:r>
                                      <w:rPr>
                                        <w:rFonts w:ascii="Arial" w:eastAsia="Times New Roman" w:hAnsi="Arial" w:cs="Arial"/>
                                        <w:i/>
                                        <w:color w:val="252525"/>
                                      </w:rPr>
                                      <w:t>$38,650.000.00</w:t>
                                    </w:r>
                                  </w:p>
                                </w:tc>
                                <w:tc>
                                  <w:tcPr>
                                    <w:tcW w:w="0" w:type="auto"/>
                                    <w:tcBorders>
                                      <w:top w:val="single" w:sz="6" w:space="0" w:color="DDDDDD"/>
                                      <w:left w:val="single" w:sz="6" w:space="0" w:color="DDDDDD"/>
                                      <w:bottom w:val="outset" w:sz="2" w:space="0" w:color="auto"/>
                                      <w:right w:val="outset" w:sz="2" w:space="0" w:color="auto"/>
                                    </w:tcBorders>
                                    <w:shd w:val="clear" w:color="auto" w:fill="F9F9F9"/>
                                    <w:tcMar>
                                      <w:top w:w="75" w:type="dxa"/>
                                      <w:left w:w="75" w:type="dxa"/>
                                      <w:bottom w:w="75" w:type="dxa"/>
                                      <w:right w:w="75" w:type="dxa"/>
                                    </w:tcMar>
                                  </w:tcPr>
                                  <w:p w:rsidR="00D43A30" w:rsidRPr="00EC28DD" w:rsidRDefault="00D43A30" w:rsidP="00CB496E">
                                    <w:pPr>
                                      <w:rPr>
                                        <w:rFonts w:ascii="Arial" w:eastAsia="Times New Roman" w:hAnsi="Arial" w:cs="Arial"/>
                                        <w:i/>
                                        <w:color w:val="252525"/>
                                      </w:rPr>
                                    </w:pPr>
                                    <w:r>
                                      <w:rPr>
                                        <w:rFonts w:ascii="Arial" w:eastAsia="Times New Roman" w:hAnsi="Arial" w:cs="Arial"/>
                                        <w:i/>
                                        <w:color w:val="252525"/>
                                      </w:rPr>
                                      <w:t>Motorcycle accident</w:t>
                                    </w:r>
                                  </w:p>
                                </w:tc>
                              </w:tr>
                              <w:tr w:rsidR="00D43A30" w:rsidRPr="00EC28DD" w:rsidTr="00D43A30">
                                <w:trPr>
                                  <w:trHeight w:val="35"/>
                                </w:trPr>
                                <w:tc>
                                  <w:tcPr>
                                    <w:tcW w:w="0" w:type="auto"/>
                                    <w:tcBorders>
                                      <w:top w:val="single" w:sz="6" w:space="0" w:color="DDDDDD"/>
                                      <w:left w:val="outset" w:sz="2" w:space="0" w:color="auto"/>
                                      <w:bottom w:val="outset" w:sz="2" w:space="0" w:color="auto"/>
                                      <w:right w:val="single" w:sz="6" w:space="0" w:color="DDDDDD"/>
                                    </w:tcBorders>
                                    <w:shd w:val="clear" w:color="auto" w:fill="F9F9F9"/>
                                    <w:tcMar>
                                      <w:top w:w="75" w:type="dxa"/>
                                      <w:left w:w="75" w:type="dxa"/>
                                      <w:bottom w:w="75" w:type="dxa"/>
                                      <w:right w:w="75" w:type="dxa"/>
                                    </w:tcMar>
                                    <w:hideMark/>
                                  </w:tcPr>
                                  <w:p w:rsidR="00D43A30" w:rsidRPr="00157CD2" w:rsidRDefault="00D43A30" w:rsidP="00CB496E">
                                    <w:pPr>
                                      <w:rPr>
                                        <w:rFonts w:ascii="Arial" w:eastAsia="Times New Roman" w:hAnsi="Arial" w:cs="Arial"/>
                                        <w:i/>
                                        <w:color w:val="000000" w:themeColor="text1"/>
                                      </w:rPr>
                                    </w:pPr>
                                    <w:r>
                                      <w:rPr>
                                        <w:rFonts w:ascii="Arial" w:eastAsia="Times New Roman" w:hAnsi="Arial" w:cs="Arial"/>
                                        <w:i/>
                                        <w:color w:val="252525"/>
                                      </w:rPr>
                                      <w:t>$24,7</w:t>
                                    </w:r>
                                    <w:r>
                                      <w:rPr>
                                        <w:rFonts w:ascii="Arial" w:eastAsia="Times New Roman" w:hAnsi="Arial" w:cs="Arial"/>
                                        <w:i/>
                                        <w:color w:val="000000" w:themeColor="text1"/>
                                      </w:rPr>
                                      <w:t>44,764.00</w:t>
                                    </w:r>
                                  </w:p>
                                </w:tc>
                                <w:tc>
                                  <w:tcPr>
                                    <w:tcW w:w="0" w:type="auto"/>
                                    <w:tcBorders>
                                      <w:top w:val="single" w:sz="6" w:space="0" w:color="DDDDDD"/>
                                      <w:left w:val="single" w:sz="6" w:space="0" w:color="DDDDDD"/>
                                      <w:bottom w:val="outset" w:sz="2" w:space="0" w:color="auto"/>
                                      <w:right w:val="outset" w:sz="2" w:space="0" w:color="auto"/>
                                    </w:tcBorders>
                                    <w:shd w:val="clear" w:color="auto" w:fill="F9F9F9"/>
                                    <w:tcMar>
                                      <w:top w:w="75" w:type="dxa"/>
                                      <w:left w:w="75" w:type="dxa"/>
                                      <w:bottom w:w="75" w:type="dxa"/>
                                      <w:right w:w="75" w:type="dxa"/>
                                    </w:tcMar>
                                    <w:hideMark/>
                                  </w:tcPr>
                                  <w:p w:rsidR="00D43A30" w:rsidRPr="00EC28DD" w:rsidRDefault="00D43A30" w:rsidP="00CB496E">
                                    <w:pPr>
                                      <w:rPr>
                                        <w:rFonts w:ascii="Arial" w:eastAsia="Times New Roman" w:hAnsi="Arial" w:cs="Arial"/>
                                        <w:i/>
                                        <w:color w:val="252525"/>
                                      </w:rPr>
                                    </w:pPr>
                                    <w:r w:rsidRPr="00EC28DD">
                                      <w:rPr>
                                        <w:rFonts w:ascii="Arial" w:eastAsia="Times New Roman" w:hAnsi="Arial" w:cs="Arial"/>
                                        <w:i/>
                                        <w:color w:val="252525"/>
                                      </w:rPr>
                                      <w:t>MVA - Auto Defect</w:t>
                                    </w:r>
                                  </w:p>
                                </w:tc>
                              </w:tr>
                              <w:tr w:rsidR="00D43A30" w:rsidRPr="00EC28DD" w:rsidTr="00D43A30">
                                <w:trPr>
                                  <w:trHeight w:val="33"/>
                                </w:trPr>
                                <w:tc>
                                  <w:tcPr>
                                    <w:tcW w:w="0" w:type="auto"/>
                                    <w:tcBorders>
                                      <w:top w:val="single" w:sz="6" w:space="0" w:color="DDDDDD"/>
                                      <w:left w:val="outset" w:sz="2" w:space="0" w:color="auto"/>
                                      <w:bottom w:val="single" w:sz="6" w:space="0" w:color="DDDDDD"/>
                                      <w:right w:val="single" w:sz="6" w:space="0" w:color="DDDDDD"/>
                                    </w:tcBorders>
                                    <w:shd w:val="clear" w:color="auto" w:fill="auto"/>
                                    <w:tcMar>
                                      <w:top w:w="75" w:type="dxa"/>
                                      <w:left w:w="75" w:type="dxa"/>
                                      <w:bottom w:w="75" w:type="dxa"/>
                                      <w:right w:w="75" w:type="dxa"/>
                                    </w:tcMar>
                                    <w:hideMark/>
                                  </w:tcPr>
                                  <w:p w:rsidR="00D43A30" w:rsidRPr="00EC28DD" w:rsidRDefault="00D43A30" w:rsidP="00CB496E">
                                    <w:pPr>
                                      <w:rPr>
                                        <w:rFonts w:ascii="Arial" w:eastAsia="Times New Roman" w:hAnsi="Arial" w:cs="Arial"/>
                                        <w:i/>
                                        <w:color w:val="252525"/>
                                      </w:rPr>
                                    </w:pPr>
                                    <w:r w:rsidRPr="00EC28DD">
                                      <w:rPr>
                                        <w:rFonts w:ascii="Arial" w:eastAsia="Times New Roman" w:hAnsi="Arial" w:cs="Arial"/>
                                        <w:i/>
                                        <w:color w:val="252525"/>
                                      </w:rPr>
                                      <w:t>$23,091.000.00</w:t>
                                    </w:r>
                                  </w:p>
                                </w:tc>
                                <w:tc>
                                  <w:tcPr>
                                    <w:tcW w:w="0" w:type="auto"/>
                                    <w:tcBorders>
                                      <w:top w:val="single" w:sz="6" w:space="0" w:color="DDDDDD"/>
                                      <w:left w:val="single" w:sz="6" w:space="0" w:color="DDDDDD"/>
                                      <w:bottom w:val="single" w:sz="6" w:space="0" w:color="DDDDDD"/>
                                      <w:right w:val="outset" w:sz="2" w:space="0" w:color="auto"/>
                                    </w:tcBorders>
                                    <w:shd w:val="clear" w:color="auto" w:fill="auto"/>
                                    <w:tcMar>
                                      <w:top w:w="75" w:type="dxa"/>
                                      <w:left w:w="75" w:type="dxa"/>
                                      <w:bottom w:w="75" w:type="dxa"/>
                                      <w:right w:w="75" w:type="dxa"/>
                                    </w:tcMar>
                                    <w:hideMark/>
                                  </w:tcPr>
                                  <w:p w:rsidR="00D43A30" w:rsidRPr="00EC28DD" w:rsidRDefault="00D43A30" w:rsidP="00CB496E">
                                    <w:pPr>
                                      <w:rPr>
                                        <w:rFonts w:ascii="Arial" w:eastAsia="Times New Roman" w:hAnsi="Arial" w:cs="Arial"/>
                                        <w:i/>
                                        <w:color w:val="252525"/>
                                      </w:rPr>
                                    </w:pPr>
                                    <w:r w:rsidRPr="00EC28DD">
                                      <w:rPr>
                                        <w:rFonts w:ascii="Arial" w:eastAsia="Times New Roman" w:hAnsi="Arial" w:cs="Arial"/>
                                        <w:i/>
                                        <w:color w:val="252525"/>
                                      </w:rPr>
                                      <w:t>Defective Product - MVA</w:t>
                                    </w:r>
                                  </w:p>
                                </w:tc>
                              </w:tr>
                              <w:tr w:rsidR="00D43A30" w:rsidRPr="00EC28DD" w:rsidTr="00D43A30">
                                <w:trPr>
                                  <w:trHeight w:val="35"/>
                                </w:trPr>
                                <w:tc>
                                  <w:tcPr>
                                    <w:tcW w:w="0" w:type="auto"/>
                                    <w:tcBorders>
                                      <w:top w:val="single" w:sz="6" w:space="0" w:color="DDDDDD"/>
                                      <w:left w:val="outset" w:sz="2" w:space="0" w:color="auto"/>
                                      <w:bottom w:val="single" w:sz="6" w:space="0" w:color="DDDDDD"/>
                                      <w:right w:val="single" w:sz="6" w:space="0" w:color="DDDDDD"/>
                                    </w:tcBorders>
                                    <w:shd w:val="clear" w:color="auto" w:fill="F9F9F9"/>
                                    <w:tcMar>
                                      <w:top w:w="75" w:type="dxa"/>
                                      <w:left w:w="75" w:type="dxa"/>
                                      <w:bottom w:w="75" w:type="dxa"/>
                                      <w:right w:w="75" w:type="dxa"/>
                                    </w:tcMar>
                                    <w:hideMark/>
                                  </w:tcPr>
                                  <w:p w:rsidR="00D43A30" w:rsidRPr="00EC28DD" w:rsidRDefault="00D43A30" w:rsidP="00CB496E">
                                    <w:pPr>
                                      <w:rPr>
                                        <w:rFonts w:ascii="Arial" w:eastAsia="Times New Roman" w:hAnsi="Arial" w:cs="Arial"/>
                                        <w:i/>
                                        <w:color w:val="252525"/>
                                      </w:rPr>
                                    </w:pPr>
                                    <w:r w:rsidRPr="00EC28DD">
                                      <w:rPr>
                                        <w:rFonts w:ascii="Arial" w:eastAsia="Times New Roman" w:hAnsi="Arial" w:cs="Arial"/>
                                        <w:i/>
                                        <w:color w:val="252525"/>
                                      </w:rPr>
                                      <w:t>$16,444.904.00</w:t>
                                    </w:r>
                                  </w:p>
                                </w:tc>
                                <w:tc>
                                  <w:tcPr>
                                    <w:tcW w:w="0" w:type="auto"/>
                                    <w:tcBorders>
                                      <w:top w:val="single" w:sz="6" w:space="0" w:color="DDDDDD"/>
                                      <w:left w:val="single" w:sz="6" w:space="0" w:color="DDDDDD"/>
                                      <w:bottom w:val="single" w:sz="6" w:space="0" w:color="DDDDDD"/>
                                      <w:right w:val="outset" w:sz="2" w:space="0" w:color="auto"/>
                                    </w:tcBorders>
                                    <w:shd w:val="clear" w:color="auto" w:fill="F9F9F9"/>
                                    <w:tcMar>
                                      <w:top w:w="75" w:type="dxa"/>
                                      <w:left w:w="75" w:type="dxa"/>
                                      <w:bottom w:w="75" w:type="dxa"/>
                                      <w:right w:w="75" w:type="dxa"/>
                                    </w:tcMar>
                                    <w:hideMark/>
                                  </w:tcPr>
                                  <w:p w:rsidR="00D43A30" w:rsidRPr="00EC28DD" w:rsidRDefault="00D43A30" w:rsidP="00CB496E">
                                    <w:pPr>
                                      <w:rPr>
                                        <w:rFonts w:ascii="Arial" w:eastAsia="Times New Roman" w:hAnsi="Arial" w:cs="Arial"/>
                                        <w:i/>
                                        <w:color w:val="252525"/>
                                      </w:rPr>
                                    </w:pPr>
                                    <w:r w:rsidRPr="00EC28DD">
                                      <w:rPr>
                                        <w:rFonts w:ascii="Arial" w:eastAsia="Times New Roman" w:hAnsi="Arial" w:cs="Arial"/>
                                        <w:i/>
                                        <w:color w:val="252525"/>
                                      </w:rPr>
                                      <w:t>MVA</w:t>
                                    </w:r>
                                  </w:p>
                                </w:tc>
                              </w:tr>
                              <w:tr w:rsidR="00D43A30" w:rsidRPr="00EC28DD" w:rsidTr="00D43A30">
                                <w:trPr>
                                  <w:trHeight w:val="35"/>
                                </w:trPr>
                                <w:tc>
                                  <w:tcPr>
                                    <w:tcW w:w="0" w:type="auto"/>
                                    <w:tcBorders>
                                      <w:top w:val="single" w:sz="6" w:space="0" w:color="DDDDDD"/>
                                      <w:left w:val="outset" w:sz="2" w:space="0" w:color="auto"/>
                                      <w:bottom w:val="single" w:sz="6" w:space="0" w:color="DDDDDD"/>
                                      <w:right w:val="single" w:sz="6" w:space="0" w:color="DDDDDD"/>
                                    </w:tcBorders>
                                    <w:shd w:val="clear" w:color="auto" w:fill="auto"/>
                                    <w:tcMar>
                                      <w:top w:w="75" w:type="dxa"/>
                                      <w:left w:w="75" w:type="dxa"/>
                                      <w:bottom w:w="75" w:type="dxa"/>
                                      <w:right w:w="75" w:type="dxa"/>
                                    </w:tcMar>
                                    <w:hideMark/>
                                  </w:tcPr>
                                  <w:p w:rsidR="00D43A30" w:rsidRPr="00EC28DD" w:rsidRDefault="00D43A30" w:rsidP="00CB496E">
                                    <w:pPr>
                                      <w:rPr>
                                        <w:rFonts w:ascii="Arial" w:eastAsia="Times New Roman" w:hAnsi="Arial" w:cs="Arial"/>
                                        <w:i/>
                                        <w:color w:val="252525"/>
                                      </w:rPr>
                                    </w:pPr>
                                    <w:r w:rsidRPr="00EC28DD">
                                      <w:rPr>
                                        <w:rFonts w:ascii="Arial" w:eastAsia="Times New Roman" w:hAnsi="Arial" w:cs="Arial"/>
                                        <w:i/>
                                        <w:color w:val="252525"/>
                                      </w:rPr>
                                      <w:t>$11,694.904.00</w:t>
                                    </w:r>
                                  </w:p>
                                </w:tc>
                                <w:tc>
                                  <w:tcPr>
                                    <w:tcW w:w="0" w:type="auto"/>
                                    <w:tcBorders>
                                      <w:top w:val="single" w:sz="6" w:space="0" w:color="DDDDDD"/>
                                      <w:left w:val="single" w:sz="6" w:space="0" w:color="DDDDDD"/>
                                      <w:bottom w:val="single" w:sz="6" w:space="0" w:color="DDDDDD"/>
                                      <w:right w:val="outset" w:sz="2" w:space="0" w:color="auto"/>
                                    </w:tcBorders>
                                    <w:shd w:val="clear" w:color="auto" w:fill="auto"/>
                                    <w:tcMar>
                                      <w:top w:w="75" w:type="dxa"/>
                                      <w:left w:w="75" w:type="dxa"/>
                                      <w:bottom w:w="75" w:type="dxa"/>
                                      <w:right w:w="75" w:type="dxa"/>
                                    </w:tcMar>
                                    <w:hideMark/>
                                  </w:tcPr>
                                  <w:p w:rsidR="00D43A30" w:rsidRPr="00EC28DD" w:rsidRDefault="00D43A30" w:rsidP="00CB496E">
                                    <w:pPr>
                                      <w:rPr>
                                        <w:rFonts w:ascii="Arial" w:eastAsia="Times New Roman" w:hAnsi="Arial" w:cs="Arial"/>
                                        <w:i/>
                                        <w:color w:val="252525"/>
                                      </w:rPr>
                                    </w:pPr>
                                    <w:r w:rsidRPr="00EC28DD">
                                      <w:rPr>
                                        <w:rFonts w:ascii="Arial" w:eastAsia="Times New Roman" w:hAnsi="Arial" w:cs="Arial"/>
                                        <w:i/>
                                        <w:color w:val="252525"/>
                                      </w:rPr>
                                      <w:t>Premises Liability</w:t>
                                    </w:r>
                                  </w:p>
                                </w:tc>
                              </w:tr>
                              <w:tr w:rsidR="00D43A30" w:rsidRPr="00EC28DD" w:rsidTr="00D43A30">
                                <w:trPr>
                                  <w:trHeight w:val="26"/>
                                </w:trPr>
                                <w:tc>
                                  <w:tcPr>
                                    <w:tcW w:w="0" w:type="auto"/>
                                    <w:gridSpan w:val="2"/>
                                    <w:tcBorders>
                                      <w:top w:val="single" w:sz="6" w:space="0" w:color="DDDDDD"/>
                                      <w:left w:val="outset" w:sz="2" w:space="0" w:color="auto"/>
                                    </w:tcBorders>
                                    <w:shd w:val="clear" w:color="auto" w:fill="F9F9F9"/>
                                    <w:tcMar>
                                      <w:top w:w="75" w:type="dxa"/>
                                      <w:left w:w="75" w:type="dxa"/>
                                      <w:bottom w:w="75" w:type="dxa"/>
                                      <w:right w:w="75" w:type="dxa"/>
                                    </w:tcMar>
                                  </w:tcPr>
                                  <w:p w:rsidR="00D43A30" w:rsidRPr="00EC28DD" w:rsidRDefault="00D43A30" w:rsidP="00CB496E">
                                    <w:pPr>
                                      <w:rPr>
                                        <w:rFonts w:ascii="Arial" w:eastAsia="Times New Roman" w:hAnsi="Arial" w:cs="Arial"/>
                                        <w:i/>
                                        <w:color w:val="252525"/>
                                      </w:rPr>
                                    </w:pPr>
                                  </w:p>
                                </w:tc>
                              </w:tr>
                            </w:tbl>
                            <w:p w:rsidR="00D43A30" w:rsidRPr="00EC28DD" w:rsidRDefault="00D43A30" w:rsidP="00CB496E">
                              <w:pPr>
                                <w:rPr>
                                  <w:i/>
                                </w:rPr>
                              </w:pPr>
                              <w:r w:rsidRPr="00EC28DD">
                                <w:rPr>
                                  <w:i/>
                                </w:rPr>
                                <w:br/>
                                <w:t> </w:t>
                              </w:r>
                            </w:p>
                          </w:tc>
                        </w:tr>
                      </w:tbl>
                      <w:p w:rsidR="00D43A30" w:rsidRPr="00EC28DD" w:rsidRDefault="00D43A30" w:rsidP="00EC28DD">
                        <w:pPr>
                          <w:rPr>
                            <w:rFonts w:ascii="Arial" w:eastAsia="Times New Roman" w:hAnsi="Arial" w:cs="Arial"/>
                            <w:i/>
                            <w:color w:val="252525"/>
                          </w:rPr>
                        </w:pPr>
                      </w:p>
                    </w:tc>
                  </w:tr>
                  <w:tr w:rsidR="00D43A30" w:rsidRPr="00EC28DD" w:rsidTr="00D43A30">
                    <w:tc>
                      <w:tcPr>
                        <w:tcW w:w="0" w:type="auto"/>
                        <w:tcBorders>
                          <w:top w:val="single" w:sz="6" w:space="0" w:color="DDDDDD"/>
                          <w:left w:val="outset" w:sz="2" w:space="0" w:color="auto"/>
                          <w:bottom w:val="outset" w:sz="2" w:space="0" w:color="auto"/>
                          <w:right w:val="single" w:sz="6" w:space="0" w:color="DDDDDD"/>
                        </w:tcBorders>
                        <w:shd w:val="clear" w:color="auto" w:fill="auto"/>
                        <w:tcMar>
                          <w:top w:w="75" w:type="dxa"/>
                          <w:left w:w="75" w:type="dxa"/>
                          <w:bottom w:w="75" w:type="dxa"/>
                          <w:right w:w="75" w:type="dxa"/>
                        </w:tcMar>
                        <w:hideMark/>
                      </w:tcPr>
                      <w:p w:rsidR="00D43A30" w:rsidRPr="00EC28DD" w:rsidRDefault="00D43A30" w:rsidP="00EC28DD">
                        <w:pPr>
                          <w:rPr>
                            <w:rFonts w:ascii="Arial" w:eastAsia="Times New Roman" w:hAnsi="Arial" w:cs="Arial"/>
                            <w:i/>
                            <w:color w:val="252525"/>
                          </w:rPr>
                        </w:pPr>
                      </w:p>
                    </w:tc>
                  </w:tr>
                </w:tbl>
                <w:p w:rsidR="00EC28DD" w:rsidRPr="00EC28DD" w:rsidRDefault="00EC28DD">
                  <w:pPr>
                    <w:rPr>
                      <w:i/>
                    </w:rPr>
                  </w:pPr>
                </w:p>
              </w:tc>
            </w:tr>
          </w:tbl>
          <w:p w:rsidR="00F75AFE" w:rsidRPr="00EC28DD" w:rsidRDefault="00F75AFE">
            <w:pPr>
              <w:pStyle w:val="NormalWeb"/>
              <w:rPr>
                <w:i/>
              </w:rPr>
            </w:pPr>
          </w:p>
        </w:tc>
      </w:tr>
    </w:tbl>
    <w:p w:rsidR="00F75AFE" w:rsidRDefault="00F75AFE" w:rsidP="00F75AFE">
      <w:pPr>
        <w:pStyle w:val="NormalWeb"/>
        <w:rPr>
          <w:rFonts w:ascii="Calibri" w:hAnsi="Calibri"/>
          <w:color w:val="000000"/>
          <w:sz w:val="21"/>
          <w:szCs w:val="21"/>
        </w:rPr>
      </w:pPr>
      <w:r>
        <w:rPr>
          <w:rFonts w:ascii="Calibri" w:hAnsi="Calibri"/>
          <w:color w:val="000000"/>
          <w:sz w:val="21"/>
          <w:szCs w:val="21"/>
        </w:rPr>
        <w:t> </w:t>
      </w:r>
    </w:p>
    <w:p w:rsidR="001557E3" w:rsidRPr="00F75AFE" w:rsidRDefault="001557E3" w:rsidP="00F75AFE"/>
    <w:sectPr w:rsidR="001557E3" w:rsidRPr="00F75AFE" w:rsidSect="00175AD8">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42715F9"/>
    <w:multiLevelType w:val="multilevel"/>
    <w:tmpl w:val="609A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665E8C"/>
    <w:multiLevelType w:val="hybridMultilevel"/>
    <w:tmpl w:val="31BE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QwMTcyMjYyMbG0MDBU0lEKTi0uzszPAykwrAUA4x6lTCwAAAA="/>
  </w:docVars>
  <w:rsids>
    <w:rsidRoot w:val="006E4B37"/>
    <w:rsid w:val="000072B0"/>
    <w:rsid w:val="0005787D"/>
    <w:rsid w:val="00074982"/>
    <w:rsid w:val="000A465F"/>
    <w:rsid w:val="000F69A0"/>
    <w:rsid w:val="00142C0A"/>
    <w:rsid w:val="001557E3"/>
    <w:rsid w:val="00157CD2"/>
    <w:rsid w:val="0017141E"/>
    <w:rsid w:val="00175AD8"/>
    <w:rsid w:val="00192BAD"/>
    <w:rsid w:val="001E12C1"/>
    <w:rsid w:val="001E428B"/>
    <w:rsid w:val="001F3C3A"/>
    <w:rsid w:val="00241696"/>
    <w:rsid w:val="00245939"/>
    <w:rsid w:val="003972F5"/>
    <w:rsid w:val="00477CF2"/>
    <w:rsid w:val="00501AB2"/>
    <w:rsid w:val="00534880"/>
    <w:rsid w:val="005C10FA"/>
    <w:rsid w:val="005E120B"/>
    <w:rsid w:val="00655101"/>
    <w:rsid w:val="00660B41"/>
    <w:rsid w:val="006E4B37"/>
    <w:rsid w:val="00781229"/>
    <w:rsid w:val="008C10EA"/>
    <w:rsid w:val="008F5A46"/>
    <w:rsid w:val="00961F36"/>
    <w:rsid w:val="009C6BAB"/>
    <w:rsid w:val="009D104A"/>
    <w:rsid w:val="009D5D81"/>
    <w:rsid w:val="00A00B21"/>
    <w:rsid w:val="00A02DD6"/>
    <w:rsid w:val="00A32444"/>
    <w:rsid w:val="00AC08E3"/>
    <w:rsid w:val="00B21DCC"/>
    <w:rsid w:val="00BB3A24"/>
    <w:rsid w:val="00BF21CE"/>
    <w:rsid w:val="00C56AF7"/>
    <w:rsid w:val="00D066CC"/>
    <w:rsid w:val="00D36FB0"/>
    <w:rsid w:val="00D43A30"/>
    <w:rsid w:val="00D569F3"/>
    <w:rsid w:val="00D65050"/>
    <w:rsid w:val="00DE2418"/>
    <w:rsid w:val="00E329A3"/>
    <w:rsid w:val="00E86630"/>
    <w:rsid w:val="00EB6E86"/>
    <w:rsid w:val="00EC28DD"/>
    <w:rsid w:val="00ED7E18"/>
    <w:rsid w:val="00F01AB8"/>
    <w:rsid w:val="00F27FC0"/>
    <w:rsid w:val="00F75AFE"/>
    <w:rsid w:val="00F8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9D104A"/>
    <w:rPr>
      <w:rFonts w:ascii="Lucida Grande" w:hAnsi="Lucida Grande"/>
      <w:sz w:val="18"/>
      <w:szCs w:val="18"/>
    </w:rPr>
  </w:style>
  <w:style w:type="character" w:customStyle="1" w:styleId="BalloonTextChar">
    <w:name w:val="Balloon Text Char"/>
    <w:basedOn w:val="DefaultParagraphFont"/>
    <w:uiPriority w:val="99"/>
    <w:semiHidden/>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9D104A"/>
    <w:rPr>
      <w:rFonts w:ascii="Lucida Grande" w:hAnsi="Lucida Grande" w:cs="Times New Roman"/>
      <w:sz w:val="18"/>
      <w:szCs w:val="18"/>
    </w:rPr>
  </w:style>
  <w:style w:type="character" w:styleId="Hyperlink">
    <w:name w:val="Hyperlink"/>
    <w:basedOn w:val="DefaultParagraphFont"/>
    <w:uiPriority w:val="99"/>
    <w:rsid w:val="00961F36"/>
    <w:rPr>
      <w:rFonts w:cs="Times New Roman"/>
      <w:color w:val="0000FF"/>
      <w:u w:val="single"/>
    </w:rPr>
  </w:style>
  <w:style w:type="paragraph" w:styleId="NormalWeb">
    <w:name w:val="Normal (Web)"/>
    <w:basedOn w:val="Normal"/>
    <w:uiPriority w:val="99"/>
    <w:unhideWhenUsed/>
    <w:rsid w:val="00F75AFE"/>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locked/>
    <w:rsid w:val="00F75AFE"/>
    <w:rPr>
      <w:b/>
      <w:bCs/>
    </w:rPr>
  </w:style>
  <w:style w:type="character" w:customStyle="1" w:styleId="apple-converted-space">
    <w:name w:val="apple-converted-space"/>
    <w:basedOn w:val="DefaultParagraphFont"/>
    <w:rsid w:val="00EC28DD"/>
  </w:style>
  <w:style w:type="paragraph" w:styleId="ListParagraph">
    <w:name w:val="List Paragraph"/>
    <w:basedOn w:val="Normal"/>
    <w:uiPriority w:val="34"/>
    <w:qFormat/>
    <w:rsid w:val="00EC28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9D104A"/>
    <w:rPr>
      <w:rFonts w:ascii="Lucida Grande" w:hAnsi="Lucida Grande"/>
      <w:sz w:val="18"/>
      <w:szCs w:val="18"/>
    </w:rPr>
  </w:style>
  <w:style w:type="character" w:customStyle="1" w:styleId="BalloonTextChar">
    <w:name w:val="Balloon Text Char"/>
    <w:basedOn w:val="DefaultParagraphFont"/>
    <w:uiPriority w:val="99"/>
    <w:semiHidden/>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9D104A"/>
    <w:rPr>
      <w:rFonts w:ascii="Lucida Grande" w:hAnsi="Lucida Grande" w:cs="Times New Roman"/>
      <w:sz w:val="18"/>
      <w:szCs w:val="18"/>
    </w:rPr>
  </w:style>
  <w:style w:type="character" w:styleId="Hyperlink">
    <w:name w:val="Hyperlink"/>
    <w:basedOn w:val="DefaultParagraphFont"/>
    <w:uiPriority w:val="99"/>
    <w:rsid w:val="00961F36"/>
    <w:rPr>
      <w:rFonts w:cs="Times New Roman"/>
      <w:color w:val="0000FF"/>
      <w:u w:val="single"/>
    </w:rPr>
  </w:style>
  <w:style w:type="paragraph" w:styleId="NormalWeb">
    <w:name w:val="Normal (Web)"/>
    <w:basedOn w:val="Normal"/>
    <w:uiPriority w:val="99"/>
    <w:unhideWhenUsed/>
    <w:rsid w:val="00F75AFE"/>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locked/>
    <w:rsid w:val="00F75AFE"/>
    <w:rPr>
      <w:b/>
      <w:bCs/>
    </w:rPr>
  </w:style>
  <w:style w:type="character" w:customStyle="1" w:styleId="apple-converted-space">
    <w:name w:val="apple-converted-space"/>
    <w:basedOn w:val="DefaultParagraphFont"/>
    <w:rsid w:val="00EC28DD"/>
  </w:style>
  <w:style w:type="paragraph" w:styleId="ListParagraph">
    <w:name w:val="List Paragraph"/>
    <w:basedOn w:val="Normal"/>
    <w:uiPriority w:val="34"/>
    <w:qFormat/>
    <w:rsid w:val="00EC2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41701">
      <w:bodyDiv w:val="1"/>
      <w:marLeft w:val="0"/>
      <w:marRight w:val="0"/>
      <w:marTop w:val="0"/>
      <w:marBottom w:val="0"/>
      <w:divBdr>
        <w:top w:val="none" w:sz="0" w:space="0" w:color="auto"/>
        <w:left w:val="none" w:sz="0" w:space="0" w:color="auto"/>
        <w:bottom w:val="none" w:sz="0" w:space="0" w:color="auto"/>
        <w:right w:val="none" w:sz="0" w:space="0" w:color="auto"/>
      </w:divBdr>
    </w:div>
    <w:div w:id="473984675">
      <w:bodyDiv w:val="1"/>
      <w:marLeft w:val="0"/>
      <w:marRight w:val="0"/>
      <w:marTop w:val="0"/>
      <w:marBottom w:val="0"/>
      <w:divBdr>
        <w:top w:val="none" w:sz="0" w:space="0" w:color="auto"/>
        <w:left w:val="none" w:sz="0" w:space="0" w:color="auto"/>
        <w:bottom w:val="none" w:sz="0" w:space="0" w:color="auto"/>
        <w:right w:val="none" w:sz="0" w:space="0" w:color="auto"/>
      </w:divBdr>
    </w:div>
    <w:div w:id="645012746">
      <w:bodyDiv w:val="1"/>
      <w:marLeft w:val="0"/>
      <w:marRight w:val="0"/>
      <w:marTop w:val="0"/>
      <w:marBottom w:val="0"/>
      <w:divBdr>
        <w:top w:val="none" w:sz="0" w:space="0" w:color="auto"/>
        <w:left w:val="none" w:sz="0" w:space="0" w:color="auto"/>
        <w:bottom w:val="none" w:sz="0" w:space="0" w:color="auto"/>
        <w:right w:val="none" w:sz="0" w:space="0" w:color="auto"/>
      </w:divBdr>
      <w:divsChild>
        <w:div w:id="595484306">
          <w:marLeft w:val="0"/>
          <w:marRight w:val="0"/>
          <w:marTop w:val="0"/>
          <w:marBottom w:val="0"/>
          <w:divBdr>
            <w:top w:val="none" w:sz="0" w:space="8" w:color="337AB7"/>
            <w:left w:val="none" w:sz="0" w:space="11" w:color="337AB7"/>
            <w:bottom w:val="single" w:sz="6" w:space="8" w:color="337AB7"/>
            <w:right w:val="none" w:sz="0" w:space="11" w:color="337AB7"/>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BAB7-CF03-4872-8EEF-B80A5B05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About Brian</vt:lpstr>
    </vt:vector>
  </TitlesOfParts>
  <Company>Celebrity Press</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Brian</dc:title>
  <dc:creator>Angie Swenson</dc:creator>
  <cp:lastModifiedBy>Kristi Feathers</cp:lastModifiedBy>
  <cp:revision>2</cp:revision>
  <cp:lastPrinted>2010-11-30T15:22:00Z</cp:lastPrinted>
  <dcterms:created xsi:type="dcterms:W3CDTF">2016-03-07T18:11:00Z</dcterms:created>
  <dcterms:modified xsi:type="dcterms:W3CDTF">2016-03-07T18:11:00Z</dcterms:modified>
</cp:coreProperties>
</file>