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283"/>
        <w:gridCol w:w="4793"/>
        <w:gridCol w:w="1731"/>
        <w:gridCol w:w="1514"/>
        <w:gridCol w:w="1629"/>
      </w:tblGrid>
      <w:tr w:rsidR="001829F0" w:rsidTr="0045791A">
        <w:tc>
          <w:tcPr>
            <w:tcW w:w="3283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AE7ADC" w:rsidRPr="00AE7ADC" w:rsidRDefault="00AE7ADC" w:rsidP="00AE7A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E7AD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 </w:t>
            </w:r>
            <w:r w:rsidRPr="00AE7AD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Dexamethasomne</w:t>
            </w:r>
            <w:r w:rsidRPr="00AE7AD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- 8mg- Stat </w:t>
            </w:r>
            <w:r w:rsidRPr="00AE7A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AE7ADC" w:rsidRPr="00AE7ADC" w:rsidRDefault="00AE7ADC" w:rsidP="00AE7A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E7AD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Tab. Paracetamol- 500mg- Stat</w:t>
            </w:r>
            <w:r w:rsidRPr="00AE7A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AE7ADC" w:rsidRPr="00AE7ADC" w:rsidRDefault="00AE7ADC" w:rsidP="00AE7A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E7AD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Doxorubicin 25mg/m2 (Max-50mg) in 100ml NS over 15 min</w:t>
            </w:r>
            <w:r w:rsidRPr="00AE7A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AE7ADC" w:rsidRPr="00AE7ADC" w:rsidRDefault="00AE7ADC" w:rsidP="00AE7A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E7AD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Bleomycin 10 units/m2 in 100ml NS over 30 min</w:t>
            </w:r>
            <w:r w:rsidRPr="00AE7A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AE7ADC" w:rsidRPr="00AE7ADC" w:rsidRDefault="00AE7ADC" w:rsidP="00AE7A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E7AD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Vinblastine 6mg/m2 (Max- 10mg) in 100ml NS over 15 min</w:t>
            </w:r>
            <w:r w:rsidRPr="00AE7A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AE7ADC" w:rsidRDefault="00AE7ADC" w:rsidP="00AE7A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AE7AD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Dacarbazine- 375mg/m2 in 500ml NS over 3 </w:t>
            </w:r>
            <w:r w:rsidRPr="00AE7ADC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r w:rsidRPr="00AE7ADC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 (Protect bag and tubing from light)</w:t>
            </w:r>
            <w:r w:rsidRPr="00AE7ADC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667" w:type="dxa"/>
            <w:gridSpan w:val="4"/>
          </w:tcPr>
          <w:p w:rsidR="0045791A" w:rsidRPr="0045791A" w:rsidRDefault="001829F0" w:rsidP="0045791A">
            <w:pPr>
              <w:rPr>
                <w:rFonts w:cstheme="minorHAnsi"/>
                <w:sz w:val="16"/>
                <w:szCs w:val="16"/>
              </w:rPr>
            </w:pPr>
            <w:r w:rsidRPr="00E656DC">
              <w:rPr>
                <w:sz w:val="16"/>
                <w:szCs w:val="16"/>
              </w:rPr>
              <w:t>Dose Adjustments:</w:t>
            </w:r>
            <w:r w:rsidR="0045791A" w:rsidRPr="0045791A">
              <w:rPr>
                <w:rFonts w:ascii="Times New Roman" w:eastAsia="Times New Roman" w:hAnsi="Times New Roman" w:cs="Times New Roman"/>
                <w:sz w:val="16"/>
                <w:szCs w:val="16"/>
                <w:lang w:val="en-IN" w:eastAsia="en-IN"/>
              </w:rPr>
              <w:t> </w:t>
            </w:r>
          </w:p>
          <w:tbl>
            <w:tblPr>
              <w:tblW w:w="943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28"/>
              <w:gridCol w:w="1655"/>
              <w:gridCol w:w="2091"/>
              <w:gridCol w:w="841"/>
              <w:gridCol w:w="2069"/>
              <w:gridCol w:w="851"/>
            </w:tblGrid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Doxorubicin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Bleomycin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Vinblastine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Dacarbazine </w:t>
                  </w:r>
                </w:p>
              </w:tc>
            </w:tr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Platelet count (/cmm)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75,000- 1lac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45791A" w:rsidRPr="0045791A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&lt;75,000 </w:t>
                  </w:r>
                </w:p>
              </w:tc>
              <w:tc>
                <w:tcPr>
                  <w:tcW w:w="585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Delay chemo by 1 week </w:t>
                  </w:r>
                </w:p>
              </w:tc>
            </w:tr>
            <w:tr w:rsidR="0045791A" w:rsidRPr="0045791A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ANC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585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At any ANC give same dose intensity. Do not give G-CSF </w:t>
                  </w:r>
                </w:p>
              </w:tc>
            </w:tr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Bilirubin (mg/dL)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1.8-2.8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2.8-4.2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25% of dose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25% of dose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DLCO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&lt;50% of predicted value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Discontinue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Severe ileus 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First episode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Delay until recovery, later give 75% of dose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Ileus 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Recurrent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Discontinue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LVEF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&lt;50%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Replace with Etopiside- 25mg/m2 on day 1, 50mg/m2 on day 2 and day 3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Peripheral neuropathy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Grade 2- Motor/ Grade 3 sensory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Give 50% of dose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  <w:tr w:rsidR="0045791A" w:rsidRPr="00E656DC" w:rsidTr="00E656DC">
              <w:tc>
                <w:tcPr>
                  <w:tcW w:w="192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6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Higher </w:t>
                  </w:r>
                </w:p>
              </w:tc>
              <w:tc>
                <w:tcPr>
                  <w:tcW w:w="20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20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Discontinue 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45791A" w:rsidRPr="0045791A" w:rsidRDefault="0045791A" w:rsidP="0045791A">
                  <w:pPr>
                    <w:spacing w:after="0" w:line="240" w:lineRule="auto"/>
                    <w:textAlignment w:val="baseline"/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</w:pPr>
                  <w:r w:rsidRPr="0045791A">
                    <w:rPr>
                      <w:rFonts w:eastAsia="Times New Roman" w:cstheme="minorHAnsi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</w:tr>
          </w:tbl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  <w:tr w:rsidR="001829F0" w:rsidRPr="003067FA" w:rsidTr="0045791A">
        <w:tc>
          <w:tcPr>
            <w:tcW w:w="8076" w:type="dxa"/>
            <w:gridSpan w:val="2"/>
            <w:vMerge w:val="restart"/>
          </w:tcPr>
          <w:p w:rsidR="001829F0" w:rsidRPr="003067FA" w:rsidRDefault="0F67D5E7" w:rsidP="0F67D5E7">
            <w:pPr>
              <w:rPr>
                <w:b/>
                <w:bCs/>
                <w:sz w:val="28"/>
                <w:szCs w:val="28"/>
              </w:rPr>
            </w:pPr>
            <w:r w:rsidRPr="003067FA">
              <w:rPr>
                <w:b/>
                <w:bCs/>
                <w:sz w:val="28"/>
                <w:szCs w:val="28"/>
              </w:rPr>
              <w:t>FOR DOCTOR’S USE ONLY</w:t>
            </w:r>
          </w:p>
          <w:p w:rsidR="003067FA" w:rsidRPr="003067FA" w:rsidRDefault="003067FA" w:rsidP="0F67D5E7">
            <w:pPr>
              <w:rPr>
                <w:b/>
                <w:bCs/>
                <w:sz w:val="28"/>
                <w:szCs w:val="28"/>
              </w:rPr>
            </w:pPr>
            <w:r w:rsidRPr="003067FA">
              <w:rPr>
                <w:rFonts w:cstheme="minorHAnsi"/>
                <w:b/>
                <w:sz w:val="28"/>
                <w:szCs w:val="28"/>
              </w:rPr>
              <w:t>Day: 1                                                           Date:</w:t>
            </w:r>
          </w:p>
        </w:tc>
        <w:tc>
          <w:tcPr>
            <w:tcW w:w="4874" w:type="dxa"/>
            <w:gridSpan w:val="3"/>
          </w:tcPr>
          <w:p w:rsidR="001829F0" w:rsidRPr="003067FA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3067FA">
              <w:rPr>
                <w:b/>
                <w:sz w:val="28"/>
                <w:szCs w:val="28"/>
              </w:rPr>
              <w:t>Signatures</w:t>
            </w:r>
          </w:p>
        </w:tc>
      </w:tr>
      <w:tr w:rsidR="001829F0" w:rsidRPr="003067FA" w:rsidTr="0045791A">
        <w:tc>
          <w:tcPr>
            <w:tcW w:w="8076" w:type="dxa"/>
            <w:gridSpan w:val="2"/>
            <w:vMerge/>
          </w:tcPr>
          <w:p w:rsidR="001829F0" w:rsidRPr="003067F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731" w:type="dxa"/>
          </w:tcPr>
          <w:p w:rsidR="001829F0" w:rsidRPr="003067FA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3067FA">
              <w:rPr>
                <w:b/>
                <w:sz w:val="28"/>
                <w:szCs w:val="28"/>
              </w:rPr>
              <w:t>Doctor</w:t>
            </w:r>
          </w:p>
        </w:tc>
        <w:tc>
          <w:tcPr>
            <w:tcW w:w="1514" w:type="dxa"/>
          </w:tcPr>
          <w:p w:rsidR="001829F0" w:rsidRPr="003067FA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3067FA">
              <w:rPr>
                <w:b/>
                <w:sz w:val="28"/>
                <w:szCs w:val="28"/>
              </w:rPr>
              <w:t>Nurse</w:t>
            </w:r>
          </w:p>
        </w:tc>
        <w:tc>
          <w:tcPr>
            <w:tcW w:w="1629" w:type="dxa"/>
          </w:tcPr>
          <w:p w:rsidR="001829F0" w:rsidRPr="003067FA" w:rsidRDefault="001829F0" w:rsidP="001829F0">
            <w:pPr>
              <w:jc w:val="center"/>
              <w:rPr>
                <w:b/>
                <w:sz w:val="28"/>
                <w:szCs w:val="28"/>
              </w:rPr>
            </w:pPr>
            <w:r w:rsidRPr="003067FA">
              <w:rPr>
                <w:b/>
                <w:sz w:val="28"/>
                <w:szCs w:val="28"/>
              </w:rPr>
              <w:t>Supervisor</w:t>
            </w:r>
          </w:p>
        </w:tc>
      </w:tr>
      <w:tr w:rsidR="001829F0" w:rsidRPr="003067FA" w:rsidTr="0045791A">
        <w:tc>
          <w:tcPr>
            <w:tcW w:w="8076" w:type="dxa"/>
            <w:gridSpan w:val="2"/>
          </w:tcPr>
          <w:p w:rsidR="0045791A" w:rsidRPr="003067FA" w:rsidRDefault="0045791A" w:rsidP="004579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Inj. </w:t>
            </w:r>
            <w:r w:rsidRPr="003067FA">
              <w:rPr>
                <w:rStyle w:val="spellingerror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Dexamethasone</w:t>
            </w: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- 8mg- Stat </w:t>
            </w:r>
            <w:r w:rsidRPr="003067FA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45791A" w:rsidRPr="003067FA" w:rsidRDefault="0045791A" w:rsidP="004579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Tab. Paracetamol- 500mg- Stat</w:t>
            </w:r>
            <w:r w:rsidRPr="003067FA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45791A" w:rsidRPr="003067FA" w:rsidRDefault="0045791A" w:rsidP="004579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Inj. Doxorubicin </w:t>
            </w:r>
            <w:r w:rsidR="003D3BE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     </w:t>
            </w: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>mg</w:t>
            </w: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in 100ml NS over 15 min</w:t>
            </w:r>
            <w:r w:rsidRPr="003067FA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45791A" w:rsidRPr="003067FA" w:rsidRDefault="0045791A" w:rsidP="004579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Inj. Bleomycin </w:t>
            </w:r>
            <w:r w:rsidR="003D3BE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 xml:space="preserve">                units</w:t>
            </w: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in 100ml NS over 30 min</w:t>
            </w:r>
            <w:r w:rsidRPr="003067FA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45791A" w:rsidRPr="003067FA" w:rsidRDefault="0045791A" w:rsidP="0045791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Inj. Vinblastine </w:t>
            </w:r>
            <w:r w:rsidR="003D3BE0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           </w:t>
            </w:r>
            <w:r w:rsidR="00E656DC"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</w:rPr>
              <w:t xml:space="preserve">mg </w:t>
            </w:r>
            <w:r w:rsidRPr="003067FA">
              <w:rPr>
                <w:rStyle w:val="normaltextrun"/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in 100ml NS over 15 min</w:t>
            </w:r>
            <w:r w:rsidRPr="003067FA">
              <w:rPr>
                <w:rStyle w:val="eop"/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</w:p>
          <w:p w:rsidR="0045791A" w:rsidRPr="003067FA" w:rsidRDefault="0045791A" w:rsidP="0045791A">
            <w:pPr>
              <w:rPr>
                <w:b/>
                <w:sz w:val="28"/>
                <w:szCs w:val="28"/>
              </w:rPr>
            </w:pPr>
            <w:r w:rsidRPr="003067FA">
              <w:rPr>
                <w:rStyle w:val="normaltextrun"/>
                <w:rFonts w:cstheme="minorHAnsi"/>
                <w:b/>
                <w:sz w:val="28"/>
                <w:szCs w:val="28"/>
              </w:rPr>
              <w:t>Inj. Dacarbazine</w:t>
            </w:r>
            <w:r w:rsidR="00E656DC" w:rsidRPr="003067FA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               mg</w:t>
            </w:r>
            <w:r w:rsidRPr="003067FA">
              <w:rPr>
                <w:rStyle w:val="normaltextrun"/>
                <w:rFonts w:cstheme="minorHAnsi"/>
                <w:b/>
                <w:sz w:val="28"/>
                <w:szCs w:val="28"/>
              </w:rPr>
              <w:t xml:space="preserve"> in 500ml NS over 3 </w:t>
            </w:r>
            <w:r w:rsidRPr="003067FA">
              <w:rPr>
                <w:rStyle w:val="spellingerror"/>
                <w:rFonts w:cstheme="minorHAnsi"/>
                <w:b/>
                <w:sz w:val="28"/>
                <w:szCs w:val="28"/>
              </w:rPr>
              <w:t>hrs</w:t>
            </w:r>
            <w:r w:rsidRPr="003067FA">
              <w:rPr>
                <w:rStyle w:val="normaltextrun"/>
                <w:rFonts w:cstheme="minorHAnsi"/>
                <w:b/>
                <w:sz w:val="28"/>
                <w:szCs w:val="28"/>
              </w:rPr>
              <w:t> (Protect bag and tubing from light)</w:t>
            </w:r>
            <w:r w:rsidRPr="003067FA">
              <w:rPr>
                <w:rStyle w:val="eop"/>
                <w:rFonts w:cstheme="minorHAnsi"/>
                <w:b/>
                <w:sz w:val="28"/>
                <w:szCs w:val="28"/>
              </w:rPr>
              <w:t> </w:t>
            </w:r>
          </w:p>
        </w:tc>
        <w:tc>
          <w:tcPr>
            <w:tcW w:w="1731" w:type="dxa"/>
          </w:tcPr>
          <w:p w:rsidR="001829F0" w:rsidRPr="003067F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1829F0" w:rsidRPr="003067FA" w:rsidRDefault="001829F0">
            <w:pPr>
              <w:rPr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1829F0" w:rsidRPr="003067FA" w:rsidRDefault="001829F0">
            <w:pPr>
              <w:rPr>
                <w:b/>
                <w:sz w:val="28"/>
                <w:szCs w:val="28"/>
              </w:rPr>
            </w:pPr>
          </w:p>
        </w:tc>
      </w:tr>
    </w:tbl>
    <w:p w:rsidR="005259F3" w:rsidRDefault="005259F3" w:rsidP="005259F3"/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C5" w:rsidRDefault="002846C5" w:rsidP="00724592">
      <w:pPr>
        <w:spacing w:after="0" w:line="240" w:lineRule="auto"/>
      </w:pPr>
      <w:r>
        <w:separator/>
      </w:r>
    </w:p>
  </w:endnote>
  <w:endnote w:type="continuationSeparator" w:id="1">
    <w:p w:rsidR="002846C5" w:rsidRDefault="002846C5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B60D5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60D57">
              <w:rPr>
                <w:b/>
                <w:bCs/>
                <w:sz w:val="24"/>
                <w:szCs w:val="24"/>
              </w:rPr>
              <w:fldChar w:fldCharType="separate"/>
            </w:r>
            <w:r w:rsidR="003D3BE0">
              <w:rPr>
                <w:b/>
                <w:bCs/>
                <w:noProof/>
              </w:rPr>
              <w:t>1</w:t>
            </w:r>
            <w:r w:rsidR="00B60D5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60D5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60D57">
              <w:rPr>
                <w:b/>
                <w:bCs/>
                <w:sz w:val="24"/>
                <w:szCs w:val="24"/>
              </w:rPr>
              <w:fldChar w:fldCharType="separate"/>
            </w:r>
            <w:r w:rsidR="003D3BE0">
              <w:rPr>
                <w:b/>
                <w:bCs/>
                <w:noProof/>
              </w:rPr>
              <w:t>1</w:t>
            </w:r>
            <w:r w:rsidR="00B60D5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C5" w:rsidRDefault="002846C5" w:rsidP="00724592">
      <w:pPr>
        <w:spacing w:after="0" w:line="240" w:lineRule="auto"/>
      </w:pPr>
      <w:r>
        <w:separator/>
      </w:r>
    </w:p>
  </w:footnote>
  <w:footnote w:type="continuationSeparator" w:id="1">
    <w:p w:rsidR="002846C5" w:rsidRDefault="002846C5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AE7ADC">
            <w:rPr>
              <w:b/>
              <w:sz w:val="32"/>
              <w:szCs w:val="32"/>
            </w:rPr>
            <w:t xml:space="preserve"> Hodgkin’s Lymphoma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AE7ADC">
            <w:rPr>
              <w:b/>
              <w:sz w:val="32"/>
              <w:szCs w:val="32"/>
            </w:rPr>
            <w:t xml:space="preserve"> ABVD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AE7ADC">
            <w:rPr>
              <w:b/>
              <w:sz w:val="32"/>
              <w:szCs w:val="32"/>
            </w:rPr>
            <w:t>A+B- 28days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CCC"/>
    <w:multiLevelType w:val="multilevel"/>
    <w:tmpl w:val="5B8C94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86006A2"/>
    <w:multiLevelType w:val="multilevel"/>
    <w:tmpl w:val="34A4CB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0504661"/>
    <w:multiLevelType w:val="hybridMultilevel"/>
    <w:tmpl w:val="78E0C57C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E2458DA"/>
    <w:multiLevelType w:val="multilevel"/>
    <w:tmpl w:val="E0FA97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8D71BA3"/>
    <w:multiLevelType w:val="multilevel"/>
    <w:tmpl w:val="DEE44F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2846C5"/>
    <w:rsid w:val="003067FA"/>
    <w:rsid w:val="00334B2B"/>
    <w:rsid w:val="00351F68"/>
    <w:rsid w:val="003D3BE0"/>
    <w:rsid w:val="0045791A"/>
    <w:rsid w:val="005259F3"/>
    <w:rsid w:val="006137D7"/>
    <w:rsid w:val="00637BBE"/>
    <w:rsid w:val="00724592"/>
    <w:rsid w:val="00746B31"/>
    <w:rsid w:val="007F0429"/>
    <w:rsid w:val="00AB0A6E"/>
    <w:rsid w:val="00AE7ADC"/>
    <w:rsid w:val="00B60D57"/>
    <w:rsid w:val="00BB64D2"/>
    <w:rsid w:val="00DD33BF"/>
    <w:rsid w:val="00DF423C"/>
    <w:rsid w:val="00E656DC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AE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AE7ADC"/>
  </w:style>
  <w:style w:type="character" w:customStyle="1" w:styleId="eop">
    <w:name w:val="eop"/>
    <w:basedOn w:val="DefaultParagraphFont"/>
    <w:rsid w:val="00AE7ADC"/>
  </w:style>
  <w:style w:type="character" w:customStyle="1" w:styleId="spellingerror">
    <w:name w:val="spellingerror"/>
    <w:basedOn w:val="DefaultParagraphFont"/>
    <w:rsid w:val="00AE7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50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4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3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3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4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4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3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CTD</cp:lastModifiedBy>
  <cp:revision>6</cp:revision>
  <cp:lastPrinted>2021-01-21T23:42:00Z</cp:lastPrinted>
  <dcterms:created xsi:type="dcterms:W3CDTF">2022-01-31T08:50:00Z</dcterms:created>
  <dcterms:modified xsi:type="dcterms:W3CDTF">2024-07-14T11:01:00Z</dcterms:modified>
</cp:coreProperties>
</file>