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92D0" w14:textId="28FEBE51" w:rsidR="00525D13" w:rsidRDefault="00746DA4" w:rsidP="000C4E03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Tile: </w:t>
      </w:r>
      <w:r w:rsidR="00783B31"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Emotion Regulation–Focused Interventions for Individuals With Cancer and Their Family Members</w:t>
      </w:r>
      <w:r w:rsidR="00801855"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: A systematic review</w:t>
      </w:r>
      <w:r w:rsid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.</w:t>
      </w:r>
    </w:p>
    <w:p w14:paraId="0C711C41" w14:textId="77777777" w:rsidR="000C4E03" w:rsidRPr="000C4E03" w:rsidRDefault="000C4E03" w:rsidP="000C4E03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</w:p>
    <w:p w14:paraId="106FD389" w14:textId="4AC6DC6A" w:rsidR="006C6466" w:rsidRPr="000C4E03" w:rsidRDefault="00746DA4" w:rsidP="000C4E03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  <w:lang w:val="en-US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Authors: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Ambre NAEYAERT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(M</w:t>
      </w:r>
      <w:r w:rsidR="00056869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Sc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proofErr w:type="spellStart"/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Valentyn</w:t>
      </w:r>
      <w:proofErr w:type="spellEnd"/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FOURNIER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(PhD)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Laura CATON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(PhD)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Marie-Charlotte GANDOLPHE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(PhD)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Christelle DUPREZ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(PhD)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Lisa LAROUSSI-LIBEAULT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(M</w:t>
      </w:r>
      <w:r w:rsidR="00056869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Sc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Marie VANDER HAEGEN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2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(PhD)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Pascal ANTOINE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(PhD)</w:t>
      </w:r>
      <w:r w:rsidR="00801855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, 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*</w:t>
      </w:r>
      <w:r w:rsidR="00801855"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Kristopher LAMORE</w:t>
      </w:r>
      <w:r w:rsidR="00801855"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  <w:lang w:val="en-US"/>
        </w:rPr>
        <w:t>1</w:t>
      </w:r>
      <w:r w:rsidR="006C6466"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vertAlign w:val="superscript"/>
          <w:lang w:val="en-US"/>
        </w:rPr>
        <w:t xml:space="preserve"> </w:t>
      </w:r>
      <w:r w:rsidR="006C6466"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(PhD)</w:t>
      </w:r>
    </w:p>
    <w:p w14:paraId="732D395E" w14:textId="77777777" w:rsidR="000C4E03" w:rsidRDefault="000C4E03" w:rsidP="000C4E03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69A1868" w14:textId="6A55A87A" w:rsidR="00746DA4" w:rsidRPr="000C4E03" w:rsidRDefault="00746DA4" w:rsidP="000C4E03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Affiliations:</w:t>
      </w:r>
    </w:p>
    <w:p w14:paraId="45CF6423" w14:textId="7A48D180" w:rsidR="00801855" w:rsidRPr="000C4E03" w:rsidRDefault="00801855" w:rsidP="000C4E03">
      <w:pPr>
        <w:pStyle w:val="Paragraphedeliste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4E03">
        <w:rPr>
          <w:rFonts w:ascii="Times New Roman" w:hAnsi="Times New Roman" w:cs="Times New Roman"/>
          <w:color w:val="000000" w:themeColor="text1"/>
          <w:sz w:val="22"/>
          <w:szCs w:val="22"/>
        </w:rPr>
        <w:t>Univ. Lille, CNRS, UMR 9193 - SCALab - Sciences Cognitives et Sciences Affectives, F 59000 Lille, France</w:t>
      </w:r>
    </w:p>
    <w:p w14:paraId="404165BC" w14:textId="77777777" w:rsidR="00801855" w:rsidRPr="000C4E03" w:rsidRDefault="00801855" w:rsidP="000C4E03">
      <w:pPr>
        <w:pStyle w:val="Paragraphedeliste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Univ. Liège. </w:t>
      </w:r>
      <w:proofErr w:type="spellStart"/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Laboratoire</w:t>
      </w:r>
      <w:proofErr w:type="spellEnd"/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RUCHE. Research Unit for a life-Course perspective on Health and Education</w:t>
      </w:r>
    </w:p>
    <w:p w14:paraId="140CB46B" w14:textId="77777777" w:rsidR="0059450D" w:rsidRPr="000C4E03" w:rsidRDefault="0059450D" w:rsidP="000C4E03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5237B120" w14:textId="77777777" w:rsidR="000C4E03" w:rsidRDefault="000C4E03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</w:p>
    <w:p w14:paraId="523D2828" w14:textId="394975C4" w:rsidR="00801855" w:rsidRDefault="00801855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Context: 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Emotion regulation (ER) is crucial for the psychological well-being of cancer patients and their relatives. </w:t>
      </w:r>
      <w:r w:rsidR="004F733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 variety of interventions exist</w:t>
      </w:r>
      <w:r w:rsidR="00411EC2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, but </w:t>
      </w:r>
      <w:r w:rsidR="004F733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heterogeneity in</w:t>
      </w:r>
      <w:r w:rsidR="00F516BB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approaches, methods, and outcomes </w:t>
      </w:r>
      <w:r w:rsidR="004F733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complicates</w:t>
      </w:r>
      <w:r w:rsidR="00286769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91442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understanding of their effectiveness</w:t>
      </w:r>
      <w:r w:rsidR="00411EC2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highlighting the need for a systematic review.</w:t>
      </w:r>
    </w:p>
    <w:p w14:paraId="28508F6F" w14:textId="77777777" w:rsidR="000C4E03" w:rsidRPr="000C4E03" w:rsidRDefault="000C4E03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</w:p>
    <w:p w14:paraId="0F3A6492" w14:textId="0CE475D2" w:rsidR="00801855" w:rsidRDefault="00801855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Objectives: 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To identify ER interventions for cancer patients and their relatives, describe their design and evaluation, and assess their impact on ER and psychological outcomes.</w:t>
      </w:r>
    </w:p>
    <w:p w14:paraId="2663772C" w14:textId="77777777" w:rsidR="000C4E03" w:rsidRPr="000C4E03" w:rsidRDefault="000C4E03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4E30E6F1" w14:textId="77777777" w:rsidR="00801855" w:rsidRDefault="00801855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Methods: 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We searched Cochrane, Embase, </w:t>
      </w:r>
      <w:proofErr w:type="spellStart"/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PsycArticles</w:t>
      </w:r>
      <w:proofErr w:type="spellEnd"/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PsycINFO, and Web of Science. Eligible studies targeted adult patients and/or relatives, included a control group or pre–post assessment, and reported quantitative or mixed-method outcomes on ER or psychological health.</w:t>
      </w:r>
    </w:p>
    <w:p w14:paraId="2FFBAC11" w14:textId="77777777" w:rsidR="000C4E03" w:rsidRPr="000C4E03" w:rsidRDefault="000C4E03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14:paraId="45188457" w14:textId="454552D5" w:rsidR="00801855" w:rsidRDefault="00801855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Results: 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Eight studies were included. </w:t>
      </w:r>
      <w:r w:rsidR="00411EC2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Most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of </w:t>
      </w:r>
      <w:r w:rsidR="00411EC2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the 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interventions were based on cognitive behavioral therapy (CBT) and shared a common format, including educational sessions, skill-development exercises using specific therapeutic techniques, and reinforcement through homework and relapse-prevention strategies. Despite substantial dropout rates, most interventions </w:t>
      </w:r>
      <w:r w:rsidR="004F733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improved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5E396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psychological processes 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ER</w:t>
      </w:r>
      <w:r w:rsidR="005E396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(e.g.</w:t>
      </w:r>
      <w:r w:rsidR="00BC1A0A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</w:t>
      </w:r>
      <w:r w:rsidR="005E396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decentering, reappraisal)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and psycho</w:t>
      </w:r>
      <w:r w:rsidR="005E396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social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outcomes</w:t>
      </w:r>
      <w:r w:rsidR="005E396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(e.g.</w:t>
      </w:r>
      <w:r w:rsidR="00BC1A0A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</w:t>
      </w:r>
      <w:r w:rsidR="005E396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distress, </w:t>
      </w:r>
      <w:r w:rsidR="00BC1A0A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relatives’</w:t>
      </w:r>
      <w:r w:rsidR="005E396E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burden)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. Some studies </w:t>
      </w:r>
      <w:r w:rsidR="00120EA9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lacked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statistical significance, often due to methodological </w:t>
      </w:r>
      <w:r w:rsidR="00BC1A0A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issues</w:t>
      </w:r>
      <w:r w:rsidR="00E15EA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. While acceptability was infrequently evaluated, available evidence indicates that interventions involving both patients and relatives may better address participants’ needs.</w:t>
      </w:r>
    </w:p>
    <w:p w14:paraId="06121421" w14:textId="77777777" w:rsidR="000C4E03" w:rsidRPr="000C4E03" w:rsidRDefault="000C4E03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</w:p>
    <w:p w14:paraId="5AFF4FEC" w14:textId="10AF3231" w:rsidR="009D0D63" w:rsidRPr="000C4E03" w:rsidRDefault="00801855" w:rsidP="000C4E03">
      <w:pPr>
        <w:tabs>
          <w:tab w:val="center" w:pos="4533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Conclusion: 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ER interventions share common features and show promising </w:t>
      </w:r>
      <w:r w:rsidR="00BC1A0A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efficacy but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align</w:t>
      </w:r>
      <w:r w:rsidR="00120EA9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ing goals </w:t>
      </w:r>
      <w:r w:rsidR="00746DA4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with outcomes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and </w:t>
      </w:r>
      <w:r w:rsidR="00120EA9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improving 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retention</w:t>
      </w:r>
      <w:r w:rsidR="00A24EED"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rates</w:t>
      </w:r>
      <w:r w:rsidRPr="000C4E0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remain challenges. Future research should explore dropout causes and strategies to enhance engagement.</w:t>
      </w:r>
    </w:p>
    <w:p w14:paraId="21B07974" w14:textId="77777777" w:rsidR="00801855" w:rsidRDefault="00801855" w:rsidP="000C4E03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A906E29" w14:textId="77777777" w:rsidR="000C4E03" w:rsidRPr="000C4E03" w:rsidRDefault="000C4E03" w:rsidP="000C4E03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0CC18CA" w14:textId="14058D8A" w:rsidR="00801855" w:rsidRPr="000C4E03" w:rsidRDefault="00801855" w:rsidP="000C4E03">
      <w:pPr>
        <w:snapToGrid w:val="0"/>
        <w:spacing w:after="0" w:line="24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0C4E03">
        <w:rPr>
          <w:rFonts w:ascii="Times New Roman" w:hAnsi="Times New Roman" w:cs="Times New Roman"/>
          <w:b/>
          <w:bCs/>
          <w:sz w:val="22"/>
          <w:szCs w:val="22"/>
          <w:lang w:val="en-US"/>
        </w:rPr>
        <w:t>Corresponding author</w:t>
      </w:r>
      <w:r w:rsidR="00A52671" w:rsidRPr="000C4E03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Pr="000C4E03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 w:rsidRPr="000C4E0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52671" w:rsidRPr="000C4E03">
        <w:rPr>
          <w:rFonts w:ascii="Times New Roman" w:hAnsi="Times New Roman" w:cs="Times New Roman"/>
          <w:sz w:val="22"/>
          <w:szCs w:val="22"/>
          <w:lang w:val="en-US"/>
        </w:rPr>
        <w:t xml:space="preserve">Ambre </w:t>
      </w:r>
      <w:proofErr w:type="spellStart"/>
      <w:r w:rsidR="005E396E" w:rsidRPr="000C4E03">
        <w:rPr>
          <w:rFonts w:ascii="Times New Roman" w:hAnsi="Times New Roman" w:cs="Times New Roman"/>
          <w:sz w:val="22"/>
          <w:szCs w:val="22"/>
          <w:lang w:val="en-US"/>
        </w:rPr>
        <w:t>Naeyaert</w:t>
      </w:r>
      <w:proofErr w:type="spellEnd"/>
      <w:r w:rsidR="00746DA4" w:rsidRPr="000C4E03">
        <w:rPr>
          <w:rFonts w:ascii="Times New Roman" w:hAnsi="Times New Roman" w:cs="Times New Roman"/>
          <w:sz w:val="22"/>
          <w:szCs w:val="22"/>
          <w:lang w:val="en-US"/>
        </w:rPr>
        <w:t>, M</w:t>
      </w:r>
      <w:r w:rsidR="00056869" w:rsidRPr="000C4E03">
        <w:rPr>
          <w:rFonts w:ascii="Times New Roman" w:hAnsi="Times New Roman" w:cs="Times New Roman"/>
          <w:sz w:val="22"/>
          <w:szCs w:val="22"/>
          <w:lang w:val="en-US"/>
        </w:rPr>
        <w:t xml:space="preserve">Sc </w:t>
      </w:r>
      <w:r w:rsidR="00A52671" w:rsidRPr="000C4E03">
        <w:rPr>
          <w:rFonts w:ascii="Times New Roman" w:hAnsi="Times New Roman" w:cs="Times New Roman"/>
          <w:sz w:val="22"/>
          <w:szCs w:val="22"/>
          <w:lang w:val="en-US"/>
        </w:rPr>
        <w:t>(</w:t>
      </w:r>
      <w:hyperlink r:id="rId5" w:history="1">
        <w:r w:rsidR="00A52671" w:rsidRPr="000C4E03">
          <w:rPr>
            <w:rStyle w:val="Lienhypertexte"/>
            <w:rFonts w:ascii="Times New Roman" w:hAnsi="Times New Roman" w:cs="Times New Roman"/>
            <w:sz w:val="22"/>
            <w:szCs w:val="22"/>
            <w:lang w:val="en-US"/>
          </w:rPr>
          <w:t>ambre.ittouchene@univ-lille.fr</w:t>
        </w:r>
      </w:hyperlink>
      <w:r w:rsidR="00A52671" w:rsidRPr="000C4E03">
        <w:rPr>
          <w:rFonts w:ascii="Times New Roman" w:hAnsi="Times New Roman" w:cs="Times New Roman"/>
          <w:sz w:val="22"/>
          <w:szCs w:val="22"/>
          <w:lang w:val="en-US"/>
        </w:rPr>
        <w:t xml:space="preserve">) and </w:t>
      </w:r>
      <w:r w:rsidRPr="000C4E03">
        <w:rPr>
          <w:rFonts w:ascii="Times New Roman" w:hAnsi="Times New Roman" w:cs="Times New Roman"/>
          <w:sz w:val="22"/>
          <w:szCs w:val="22"/>
          <w:lang w:val="en-US"/>
        </w:rPr>
        <w:t>Kristopher Lamore</w:t>
      </w:r>
      <w:r w:rsidR="00746DA4" w:rsidRPr="000C4E03">
        <w:rPr>
          <w:rFonts w:ascii="Times New Roman" w:hAnsi="Times New Roman" w:cs="Times New Roman"/>
          <w:sz w:val="22"/>
          <w:szCs w:val="22"/>
          <w:lang w:val="en-US"/>
        </w:rPr>
        <w:t>, PhD</w:t>
      </w:r>
      <w:r w:rsidR="00A52671" w:rsidRPr="000C4E03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6" w:history="1">
        <w:r w:rsidR="00A52671" w:rsidRPr="000C4E03">
          <w:rPr>
            <w:rStyle w:val="Lienhypertexte"/>
            <w:rFonts w:ascii="Times New Roman" w:hAnsi="Times New Roman" w:cs="Times New Roman"/>
            <w:sz w:val="22"/>
            <w:szCs w:val="22"/>
            <w:lang w:val="en-US"/>
          </w:rPr>
          <w:t>kristopher.lamore@univ-lille.fr</w:t>
        </w:r>
      </w:hyperlink>
      <w:r w:rsidR="00A52671" w:rsidRPr="000C4E03">
        <w:rPr>
          <w:rFonts w:ascii="Times New Roman" w:hAnsi="Times New Roman" w:cs="Times New Roman"/>
          <w:sz w:val="22"/>
          <w:szCs w:val="22"/>
          <w:lang w:val="en-US"/>
        </w:rPr>
        <w:t>)</w:t>
      </w:r>
    </w:p>
    <w:sectPr w:rsidR="00801855" w:rsidRPr="000C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51F2E"/>
    <w:multiLevelType w:val="hybridMultilevel"/>
    <w:tmpl w:val="0C1E5576"/>
    <w:lvl w:ilvl="0" w:tplc="C0F4DE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E2BC2"/>
    <w:multiLevelType w:val="hybridMultilevel"/>
    <w:tmpl w:val="2B3869D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00654">
    <w:abstractNumId w:val="1"/>
  </w:num>
  <w:num w:numId="2" w16cid:durableId="175894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55"/>
    <w:rsid w:val="00054776"/>
    <w:rsid w:val="00056869"/>
    <w:rsid w:val="000C4E03"/>
    <w:rsid w:val="00120EA9"/>
    <w:rsid w:val="00286769"/>
    <w:rsid w:val="00411EC2"/>
    <w:rsid w:val="004F733E"/>
    <w:rsid w:val="00525D13"/>
    <w:rsid w:val="00591442"/>
    <w:rsid w:val="0059450D"/>
    <w:rsid w:val="005E396E"/>
    <w:rsid w:val="006B77D1"/>
    <w:rsid w:val="006C6466"/>
    <w:rsid w:val="00735095"/>
    <w:rsid w:val="00746DA4"/>
    <w:rsid w:val="00783B31"/>
    <w:rsid w:val="00801855"/>
    <w:rsid w:val="0084487C"/>
    <w:rsid w:val="009D0D63"/>
    <w:rsid w:val="00A24EED"/>
    <w:rsid w:val="00A52671"/>
    <w:rsid w:val="00B4606F"/>
    <w:rsid w:val="00BC1A0A"/>
    <w:rsid w:val="00C33E7A"/>
    <w:rsid w:val="00CB3AB3"/>
    <w:rsid w:val="00D96142"/>
    <w:rsid w:val="00DC15D8"/>
    <w:rsid w:val="00E15EAD"/>
    <w:rsid w:val="00F5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0A89"/>
  <w15:chartTrackingRefBased/>
  <w15:docId w15:val="{8DA1503A-874B-8548-9258-F6C4A0C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55"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01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1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8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8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8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8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1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1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18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8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18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18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18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18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1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1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18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18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18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18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185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0185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185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11E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11E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11E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1E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1EC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5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opher.lamore@univ-lille.fr" TargetMode="External"/><Relationship Id="rId5" Type="http://schemas.openxmlformats.org/officeDocument/2006/relationships/hyperlink" Target="mailto:ambre.ittouchene@univ-lil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Lamore</dc:creator>
  <cp:keywords/>
  <dc:description/>
  <cp:lastModifiedBy>Kristopher Lamore</cp:lastModifiedBy>
  <cp:revision>19</cp:revision>
  <dcterms:created xsi:type="dcterms:W3CDTF">2026-01-15T12:36:00Z</dcterms:created>
  <dcterms:modified xsi:type="dcterms:W3CDTF">2026-01-21T14:40:00Z</dcterms:modified>
</cp:coreProperties>
</file>