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17E4" w14:textId="7BCF1274" w:rsidR="00225219" w:rsidRPr="00A634EA" w:rsidRDefault="00A634EA" w:rsidP="00993EC9">
      <w:pPr>
        <w:jc w:val="center"/>
        <w:rPr>
          <w:bCs/>
        </w:rPr>
      </w:pPr>
      <w:r>
        <w:rPr>
          <w:b/>
        </w:rPr>
        <w:t xml:space="preserve">Title: </w:t>
      </w:r>
      <w:r w:rsidR="00993EC9" w:rsidRPr="00A634EA">
        <w:rPr>
          <w:bCs/>
        </w:rPr>
        <w:t>Co-design of implementation strategies for diabetes prevention in priority populations</w:t>
      </w:r>
    </w:p>
    <w:p w14:paraId="004538B5" w14:textId="77777777" w:rsidR="00993EC9" w:rsidRPr="00993EC9" w:rsidRDefault="00993EC9" w:rsidP="00993EC9">
      <w:pPr>
        <w:jc w:val="center"/>
        <w:rPr>
          <w:rFonts w:cstheme="minorHAnsi"/>
          <w:b/>
        </w:rPr>
      </w:pPr>
    </w:p>
    <w:p w14:paraId="7A9D380A" w14:textId="709F350A" w:rsidR="00993EC9" w:rsidRPr="00993EC9" w:rsidRDefault="00A634EA" w:rsidP="00993EC9">
      <w:pPr>
        <w:spacing w:after="0" w:line="240" w:lineRule="auto"/>
        <w:jc w:val="both"/>
        <w:rPr>
          <w:rFonts w:cstheme="minorHAnsi"/>
          <w:b/>
        </w:rPr>
      </w:pPr>
      <w:r>
        <w:rPr>
          <w:rFonts w:cstheme="minorHAnsi"/>
          <w:b/>
          <w:bCs/>
        </w:rPr>
        <w:t xml:space="preserve">Authors: </w:t>
      </w:r>
      <w:r w:rsidRPr="00A634EA">
        <w:rPr>
          <w:rFonts w:cstheme="minorHAnsi"/>
          <w:b/>
          <w:bCs/>
        </w:rPr>
        <w:t>Siew Lim</w:t>
      </w:r>
      <w:r w:rsidRPr="00A634EA">
        <w:rPr>
          <w:rFonts w:cstheme="minorHAnsi"/>
          <w:b/>
          <w:bCs/>
          <w:vertAlign w:val="superscript"/>
        </w:rPr>
        <w:t>1</w:t>
      </w:r>
      <w:r>
        <w:rPr>
          <w:rFonts w:cstheme="minorHAnsi"/>
        </w:rPr>
        <w:t xml:space="preserve">, </w:t>
      </w:r>
      <w:r w:rsidR="00993EC9" w:rsidRPr="00993EC9">
        <w:rPr>
          <w:rFonts w:cstheme="minorHAnsi"/>
        </w:rPr>
        <w:t>Rajshree Thapa</w:t>
      </w:r>
      <w:bookmarkStart w:id="0" w:name="_Hlk218775145"/>
      <w:r w:rsidR="00993EC9" w:rsidRPr="00993EC9">
        <w:rPr>
          <w:rFonts w:cstheme="minorHAnsi"/>
          <w:vertAlign w:val="superscript"/>
        </w:rPr>
        <w:t>1</w:t>
      </w:r>
      <w:bookmarkEnd w:id="0"/>
      <w:r w:rsidR="00993EC9">
        <w:rPr>
          <w:rFonts w:cstheme="minorHAnsi"/>
        </w:rPr>
        <w:t>,</w:t>
      </w:r>
      <w:r w:rsidR="00993EC9">
        <w:rPr>
          <w:rFonts w:cstheme="minorHAnsi"/>
          <w:b/>
        </w:rPr>
        <w:t xml:space="preserve"> </w:t>
      </w:r>
      <w:r w:rsidR="00636664" w:rsidRPr="00993EC9">
        <w:rPr>
          <w:rFonts w:cstheme="minorHAnsi"/>
        </w:rPr>
        <w:t>Carli Leishman</w:t>
      </w:r>
      <w:r w:rsidR="00636664" w:rsidRPr="00993EC9">
        <w:rPr>
          <w:rFonts w:cstheme="minorHAnsi"/>
          <w:vertAlign w:val="superscript"/>
        </w:rPr>
        <w:t>2</w:t>
      </w:r>
      <w:r w:rsidR="00636664" w:rsidRPr="00993EC9">
        <w:rPr>
          <w:rFonts w:cstheme="minorHAnsi"/>
        </w:rPr>
        <w:t xml:space="preserve">, </w:t>
      </w:r>
      <w:r w:rsidR="00993EC9" w:rsidRPr="00993EC9">
        <w:rPr>
          <w:rFonts w:cstheme="minorHAnsi"/>
        </w:rPr>
        <w:t>Gebresilasea Gendisha Ukke</w:t>
      </w:r>
      <w:r w:rsidR="00993EC9" w:rsidRPr="00993EC9">
        <w:rPr>
          <w:rFonts w:cstheme="minorHAnsi"/>
          <w:vertAlign w:val="superscript"/>
        </w:rPr>
        <w:t>1</w:t>
      </w:r>
      <w:proofErr w:type="gramStart"/>
      <w:r w:rsidR="00993EC9" w:rsidRPr="00993EC9">
        <w:rPr>
          <w:rFonts w:cstheme="minorHAnsi"/>
        </w:rPr>
        <w:t>, ,</w:t>
      </w:r>
      <w:proofErr w:type="gramEnd"/>
      <w:r w:rsidR="00993EC9" w:rsidRPr="00993EC9">
        <w:rPr>
          <w:rFonts w:cstheme="minorHAnsi"/>
        </w:rPr>
        <w:t xml:space="preserve"> Kristie Cocotis</w:t>
      </w:r>
      <w:r w:rsidR="00993EC9" w:rsidRPr="00993EC9">
        <w:rPr>
          <w:rFonts w:cstheme="minorHAnsi"/>
          <w:vertAlign w:val="superscript"/>
        </w:rPr>
        <w:t>2</w:t>
      </w:r>
      <w:r w:rsidR="00993EC9" w:rsidRPr="00993EC9">
        <w:rPr>
          <w:rFonts w:cstheme="minorHAnsi"/>
        </w:rPr>
        <w:t>, Christopher Gilfillan</w:t>
      </w:r>
      <w:r w:rsidR="00993EC9" w:rsidRPr="00993EC9">
        <w:rPr>
          <w:rFonts w:cstheme="minorHAnsi"/>
          <w:vertAlign w:val="superscript"/>
        </w:rPr>
        <w:t>3,4</w:t>
      </w:r>
      <w:r w:rsidR="00993EC9" w:rsidRPr="00993EC9">
        <w:rPr>
          <w:rFonts w:cstheme="minorHAnsi"/>
        </w:rPr>
        <w:t>, Ahmed Reja</w:t>
      </w:r>
      <w:r w:rsidR="00993EC9" w:rsidRPr="00993EC9">
        <w:rPr>
          <w:rFonts w:cstheme="minorHAnsi"/>
          <w:vertAlign w:val="superscript"/>
        </w:rPr>
        <w:t>5</w:t>
      </w:r>
      <w:r w:rsidR="00993EC9" w:rsidRPr="00993EC9">
        <w:rPr>
          <w:rFonts w:cstheme="minorHAnsi"/>
        </w:rPr>
        <w:t xml:space="preserve">, and </w:t>
      </w:r>
      <w:r w:rsidRPr="00A634EA">
        <w:rPr>
          <w:rFonts w:cstheme="minorHAnsi"/>
        </w:rPr>
        <w:t>Jacqueline A. Boyle</w:t>
      </w:r>
      <w:r w:rsidRPr="00A634EA">
        <w:rPr>
          <w:rFonts w:cstheme="minorHAnsi"/>
          <w:vertAlign w:val="superscript"/>
        </w:rPr>
        <w:t>1</w:t>
      </w:r>
      <w:r w:rsidR="00993EC9" w:rsidRPr="00C60CB2">
        <w:rPr>
          <w:rFonts w:cstheme="minorHAnsi"/>
          <w:b/>
          <w:vertAlign w:val="superscript"/>
        </w:rPr>
        <w:t>*</w:t>
      </w:r>
      <w:r w:rsidR="00993EC9" w:rsidRPr="00993EC9">
        <w:rPr>
          <w:rFonts w:cstheme="minorHAnsi"/>
        </w:rPr>
        <w:t xml:space="preserve"> </w:t>
      </w:r>
    </w:p>
    <w:p w14:paraId="7C7BD1FD" w14:textId="77777777" w:rsidR="00993EC9" w:rsidRDefault="00993EC9" w:rsidP="00993EC9">
      <w:pPr>
        <w:spacing w:after="0" w:line="240" w:lineRule="auto"/>
        <w:jc w:val="both"/>
        <w:rPr>
          <w:rFonts w:cstheme="minorHAnsi"/>
        </w:rPr>
      </w:pPr>
    </w:p>
    <w:p w14:paraId="4F118CCA" w14:textId="60F0E266" w:rsidR="00A634EA" w:rsidRPr="00A634EA" w:rsidRDefault="00A634EA" w:rsidP="00993EC9">
      <w:pPr>
        <w:spacing w:after="0" w:line="240" w:lineRule="auto"/>
        <w:jc w:val="both"/>
        <w:rPr>
          <w:rFonts w:cstheme="minorHAnsi"/>
          <w:b/>
          <w:bCs/>
        </w:rPr>
      </w:pPr>
      <w:r w:rsidRPr="00A634EA">
        <w:rPr>
          <w:rFonts w:cstheme="minorHAnsi"/>
          <w:b/>
          <w:bCs/>
        </w:rPr>
        <w:t>Affiliations:</w:t>
      </w:r>
    </w:p>
    <w:p w14:paraId="3533D6F7" w14:textId="72D18302" w:rsidR="00993EC9" w:rsidRPr="00993EC9" w:rsidRDefault="00993EC9" w:rsidP="00993EC9">
      <w:pPr>
        <w:spacing w:after="0" w:line="240" w:lineRule="auto"/>
        <w:jc w:val="both"/>
        <w:rPr>
          <w:rFonts w:cstheme="minorHAnsi"/>
        </w:rPr>
      </w:pPr>
      <w:r w:rsidRPr="00993EC9">
        <w:rPr>
          <w:rFonts w:cstheme="minorHAnsi"/>
          <w:vertAlign w:val="superscript"/>
        </w:rPr>
        <w:t>1</w:t>
      </w:r>
      <w:r w:rsidRPr="00993EC9">
        <w:rPr>
          <w:rFonts w:cstheme="minorHAnsi"/>
        </w:rPr>
        <w:t xml:space="preserve">Health Systems and Equity, Eastern Health Clinical School, Monash University, </w:t>
      </w:r>
      <w:r w:rsidR="000D3B54" w:rsidRPr="000D3B54">
        <w:rPr>
          <w:rFonts w:cstheme="minorHAnsi"/>
        </w:rPr>
        <w:t>5 Arnold Street</w:t>
      </w:r>
      <w:r w:rsidR="000D3B54">
        <w:rPr>
          <w:rFonts w:cstheme="minorHAnsi"/>
        </w:rPr>
        <w:t xml:space="preserve">, </w:t>
      </w:r>
      <w:r w:rsidRPr="00993EC9">
        <w:rPr>
          <w:rFonts w:cstheme="minorHAnsi"/>
        </w:rPr>
        <w:t>Box Hill Victoria, Australia</w:t>
      </w:r>
    </w:p>
    <w:p w14:paraId="20CA858B" w14:textId="529539CD" w:rsidR="00993EC9" w:rsidRPr="00993EC9" w:rsidRDefault="00993EC9" w:rsidP="00993EC9">
      <w:pPr>
        <w:spacing w:after="0" w:line="240" w:lineRule="auto"/>
        <w:jc w:val="both"/>
        <w:rPr>
          <w:rFonts w:cstheme="minorHAnsi"/>
        </w:rPr>
      </w:pPr>
      <w:r w:rsidRPr="00993EC9">
        <w:rPr>
          <w:rFonts w:cstheme="minorHAnsi"/>
          <w:vertAlign w:val="superscript"/>
        </w:rPr>
        <w:t>2</w:t>
      </w:r>
      <w:r w:rsidRPr="00993EC9">
        <w:rPr>
          <w:rFonts w:cstheme="minorHAnsi"/>
        </w:rPr>
        <w:t xml:space="preserve">Diabetes Victoria, </w:t>
      </w:r>
      <w:r w:rsidR="000D3B54" w:rsidRPr="000D3B54">
        <w:rPr>
          <w:rFonts w:cstheme="minorHAnsi"/>
        </w:rPr>
        <w:t>15-31 Pelham Street</w:t>
      </w:r>
      <w:r w:rsidR="000D3B54">
        <w:rPr>
          <w:rFonts w:cstheme="minorHAnsi"/>
        </w:rPr>
        <w:t xml:space="preserve">, </w:t>
      </w:r>
      <w:r w:rsidRPr="00993EC9">
        <w:rPr>
          <w:rFonts w:cstheme="minorHAnsi"/>
        </w:rPr>
        <w:t>Carlton Victoria, Australia</w:t>
      </w:r>
    </w:p>
    <w:p w14:paraId="1471E7BC" w14:textId="01F79CCD" w:rsidR="00993EC9" w:rsidRPr="00993EC9" w:rsidRDefault="00993EC9" w:rsidP="00993EC9">
      <w:pPr>
        <w:spacing w:after="0" w:line="240" w:lineRule="auto"/>
        <w:jc w:val="both"/>
        <w:rPr>
          <w:rFonts w:cstheme="minorHAnsi"/>
        </w:rPr>
      </w:pPr>
      <w:r w:rsidRPr="00993EC9">
        <w:rPr>
          <w:rFonts w:cstheme="minorHAnsi"/>
          <w:vertAlign w:val="superscript"/>
        </w:rPr>
        <w:t>3</w:t>
      </w:r>
      <w:r w:rsidRPr="00993EC9">
        <w:rPr>
          <w:rFonts w:cstheme="minorHAnsi"/>
        </w:rPr>
        <w:t>Department of Endocrinology, Eastern Health,</w:t>
      </w:r>
      <w:r w:rsidR="000D3B54">
        <w:rPr>
          <w:rFonts w:cstheme="minorHAnsi"/>
        </w:rPr>
        <w:t xml:space="preserve"> 8 Arnold Street,</w:t>
      </w:r>
      <w:r w:rsidRPr="00993EC9">
        <w:rPr>
          <w:rFonts w:cstheme="minorHAnsi"/>
        </w:rPr>
        <w:t xml:space="preserve"> Box Hill Victoria, Australia</w:t>
      </w:r>
    </w:p>
    <w:p w14:paraId="70D3E0A6" w14:textId="0BA751D0" w:rsidR="00993EC9" w:rsidRPr="00993EC9" w:rsidRDefault="00993EC9" w:rsidP="00993EC9">
      <w:pPr>
        <w:spacing w:after="0" w:line="240" w:lineRule="auto"/>
        <w:jc w:val="both"/>
        <w:rPr>
          <w:rFonts w:cstheme="minorHAnsi"/>
        </w:rPr>
      </w:pPr>
      <w:r w:rsidRPr="00993EC9">
        <w:rPr>
          <w:rFonts w:cstheme="minorHAnsi"/>
          <w:vertAlign w:val="superscript"/>
        </w:rPr>
        <w:t>4</w:t>
      </w:r>
      <w:r w:rsidRPr="00993EC9">
        <w:rPr>
          <w:rFonts w:cstheme="minorHAnsi"/>
        </w:rPr>
        <w:t xml:space="preserve">Eastern Health Clinical School, Monash University, </w:t>
      </w:r>
      <w:r w:rsidR="000D3B54" w:rsidRPr="000D3B54">
        <w:rPr>
          <w:rFonts w:cstheme="minorHAnsi"/>
        </w:rPr>
        <w:t>5 Arnold Street</w:t>
      </w:r>
      <w:r w:rsidR="000D3B54">
        <w:rPr>
          <w:rFonts w:cstheme="minorHAnsi"/>
        </w:rPr>
        <w:t xml:space="preserve">, </w:t>
      </w:r>
      <w:r w:rsidRPr="00993EC9">
        <w:rPr>
          <w:rFonts w:cstheme="minorHAnsi"/>
        </w:rPr>
        <w:t>Box Hill Victoria, Australia</w:t>
      </w:r>
    </w:p>
    <w:p w14:paraId="0B5E39D8" w14:textId="11A15C5A" w:rsidR="00993EC9" w:rsidRPr="00993EC9" w:rsidRDefault="00993EC9" w:rsidP="00993EC9">
      <w:pPr>
        <w:spacing w:after="0" w:line="240" w:lineRule="auto"/>
        <w:jc w:val="both"/>
        <w:rPr>
          <w:rFonts w:cstheme="minorHAnsi"/>
        </w:rPr>
      </w:pPr>
      <w:r w:rsidRPr="00993EC9">
        <w:rPr>
          <w:rFonts w:cstheme="minorHAnsi"/>
          <w:vertAlign w:val="superscript"/>
        </w:rPr>
        <w:t>5</w:t>
      </w:r>
      <w:r w:rsidRPr="00993EC9">
        <w:rPr>
          <w:rFonts w:cstheme="minorHAnsi"/>
        </w:rPr>
        <w:t xml:space="preserve">School of Medicine, College of Health Sciences, Addis Ababa University, </w:t>
      </w:r>
      <w:proofErr w:type="spellStart"/>
      <w:r w:rsidR="00A06053" w:rsidRPr="00A06053">
        <w:rPr>
          <w:rFonts w:cstheme="minorHAnsi"/>
        </w:rPr>
        <w:t>Sidist</w:t>
      </w:r>
      <w:proofErr w:type="spellEnd"/>
      <w:r w:rsidR="00A06053" w:rsidRPr="00A06053">
        <w:rPr>
          <w:rFonts w:cstheme="minorHAnsi"/>
        </w:rPr>
        <w:t xml:space="preserve"> Kilo</w:t>
      </w:r>
      <w:r w:rsidR="000D3B54">
        <w:rPr>
          <w:rFonts w:cstheme="minorHAnsi"/>
        </w:rPr>
        <w:t xml:space="preserve">, </w:t>
      </w:r>
      <w:r w:rsidRPr="00993EC9">
        <w:rPr>
          <w:rFonts w:cstheme="minorHAnsi"/>
        </w:rPr>
        <w:t xml:space="preserve">Addis Ababa, Ethiopia </w:t>
      </w:r>
    </w:p>
    <w:p w14:paraId="38DDB88F" w14:textId="77777777" w:rsidR="00993EC9" w:rsidRDefault="00993EC9" w:rsidP="00612A73">
      <w:pPr>
        <w:spacing w:after="0" w:line="240" w:lineRule="auto"/>
        <w:jc w:val="center"/>
        <w:rPr>
          <w:b/>
        </w:rPr>
      </w:pPr>
    </w:p>
    <w:p w14:paraId="28454B95" w14:textId="4E633DA9" w:rsidR="00A634EA" w:rsidRDefault="00A634EA" w:rsidP="00612A73">
      <w:pPr>
        <w:spacing w:after="0" w:line="240" w:lineRule="auto"/>
        <w:rPr>
          <w:rFonts w:cstheme="minorHAnsi"/>
        </w:rPr>
      </w:pPr>
      <w:r>
        <w:rPr>
          <w:b/>
        </w:rPr>
        <w:t xml:space="preserve">Background: </w:t>
      </w:r>
      <w:r w:rsidR="002B2637" w:rsidRPr="005735C6">
        <w:rPr>
          <w:rFonts w:cstheme="minorHAnsi"/>
        </w:rPr>
        <w:t xml:space="preserve">Gestational Diabetes Mellitus (GDM) increases the risk of type 2 diabetes (T2DM). </w:t>
      </w:r>
      <w:r w:rsidR="005735C6">
        <w:rPr>
          <w:rFonts w:cstheme="minorHAnsi"/>
        </w:rPr>
        <w:t>This may be prevented or delayed with l</w:t>
      </w:r>
      <w:r w:rsidR="002B2637" w:rsidRPr="005735C6">
        <w:rPr>
          <w:rFonts w:cstheme="minorHAnsi"/>
        </w:rPr>
        <w:t>ifestyle intervention</w:t>
      </w:r>
      <w:r w:rsidR="005735C6">
        <w:rPr>
          <w:rFonts w:cstheme="minorHAnsi"/>
        </w:rPr>
        <w:t>,</w:t>
      </w:r>
      <w:r w:rsidR="002B2637" w:rsidRPr="005735C6">
        <w:rPr>
          <w:rFonts w:cstheme="minorHAnsi"/>
        </w:rPr>
        <w:t xml:space="preserve"> </w:t>
      </w:r>
      <w:r w:rsidR="005735C6">
        <w:rPr>
          <w:rFonts w:cstheme="minorHAnsi"/>
        </w:rPr>
        <w:t xml:space="preserve">but our recent </w:t>
      </w:r>
      <w:r w:rsidR="002B2637" w:rsidRPr="005735C6">
        <w:rPr>
          <w:rFonts w:cstheme="minorHAnsi"/>
        </w:rPr>
        <w:t xml:space="preserve">equity audit </w:t>
      </w:r>
      <w:r w:rsidR="005735C6">
        <w:rPr>
          <w:rFonts w:cstheme="minorHAnsi"/>
        </w:rPr>
        <w:t xml:space="preserve">found that </w:t>
      </w:r>
      <w:r w:rsidR="002B2637" w:rsidRPr="005735C6">
        <w:rPr>
          <w:rFonts w:cstheme="minorHAnsi"/>
        </w:rPr>
        <w:t xml:space="preserve">women </w:t>
      </w:r>
      <w:r w:rsidR="005735C6">
        <w:rPr>
          <w:rFonts w:cstheme="minorHAnsi"/>
        </w:rPr>
        <w:t xml:space="preserve">from </w:t>
      </w:r>
      <w:r w:rsidR="002B2637" w:rsidRPr="005735C6">
        <w:rPr>
          <w:rFonts w:cstheme="minorHAnsi"/>
        </w:rPr>
        <w:t xml:space="preserve">rural and regional areas </w:t>
      </w:r>
      <w:r w:rsidR="005735C6">
        <w:rPr>
          <w:rFonts w:cstheme="minorHAnsi"/>
        </w:rPr>
        <w:t xml:space="preserve">or </w:t>
      </w:r>
      <w:r w:rsidR="005735C6" w:rsidRPr="005735C6">
        <w:rPr>
          <w:rFonts w:cstheme="minorHAnsi"/>
        </w:rPr>
        <w:t xml:space="preserve">South Asian backgrounds </w:t>
      </w:r>
      <w:r w:rsidR="002B2637" w:rsidRPr="005735C6">
        <w:rPr>
          <w:rFonts w:cstheme="minorHAnsi"/>
        </w:rPr>
        <w:t xml:space="preserve">are </w:t>
      </w:r>
      <w:r w:rsidR="005735C6">
        <w:rPr>
          <w:rFonts w:cstheme="minorHAnsi"/>
        </w:rPr>
        <w:t>less likely to engage with these programs</w:t>
      </w:r>
      <w:r w:rsidR="002B2637" w:rsidRPr="005735C6">
        <w:rPr>
          <w:rFonts w:cstheme="minorHAnsi"/>
        </w:rPr>
        <w:t xml:space="preserve">. </w:t>
      </w:r>
    </w:p>
    <w:p w14:paraId="0ADC60A1" w14:textId="77777777" w:rsidR="00A634EA" w:rsidRDefault="00A634EA" w:rsidP="00612A73">
      <w:pPr>
        <w:spacing w:after="0" w:line="240" w:lineRule="auto"/>
        <w:rPr>
          <w:rFonts w:cstheme="minorHAnsi"/>
        </w:rPr>
      </w:pPr>
    </w:p>
    <w:p w14:paraId="2CFE1C6B" w14:textId="7417381D" w:rsidR="002B2637" w:rsidRPr="00A634EA" w:rsidRDefault="00C60CB2" w:rsidP="00612A73">
      <w:pPr>
        <w:spacing w:after="0" w:line="240" w:lineRule="auto"/>
        <w:rPr>
          <w:b/>
        </w:rPr>
      </w:pPr>
      <w:r>
        <w:rPr>
          <w:rFonts w:cstheme="minorHAnsi"/>
          <w:b/>
        </w:rPr>
        <w:t xml:space="preserve">Objective: </w:t>
      </w:r>
      <w:r w:rsidR="002B2637" w:rsidRPr="005735C6">
        <w:rPr>
          <w:rFonts w:cstheme="minorHAnsi"/>
        </w:rPr>
        <w:t xml:space="preserve">This study utilised participatory and co-design methodology to </w:t>
      </w:r>
      <w:r>
        <w:rPr>
          <w:rFonts w:cstheme="minorHAnsi"/>
        </w:rPr>
        <w:t xml:space="preserve">improve engagement with </w:t>
      </w:r>
      <w:r w:rsidR="00612A73">
        <w:rPr>
          <w:rFonts w:cstheme="minorHAnsi"/>
        </w:rPr>
        <w:t>these groups</w:t>
      </w:r>
      <w:r w:rsidR="002B2637" w:rsidRPr="005735C6">
        <w:rPr>
          <w:rFonts w:cstheme="minorHAnsi"/>
        </w:rPr>
        <w:t xml:space="preserve">. </w:t>
      </w:r>
    </w:p>
    <w:p w14:paraId="3E7873A9" w14:textId="77777777" w:rsidR="00A634EA" w:rsidRDefault="00A634EA" w:rsidP="00612A73">
      <w:pPr>
        <w:spacing w:after="0" w:line="240" w:lineRule="auto"/>
        <w:rPr>
          <w:b/>
        </w:rPr>
      </w:pPr>
    </w:p>
    <w:p w14:paraId="2B94FFE0" w14:textId="15753BDB" w:rsidR="002B2637" w:rsidRPr="005735C6" w:rsidRDefault="002B2637" w:rsidP="00612A73">
      <w:pPr>
        <w:spacing w:after="0" w:line="240" w:lineRule="auto"/>
      </w:pPr>
      <w:r w:rsidRPr="005735C6">
        <w:rPr>
          <w:b/>
        </w:rPr>
        <w:t>Method</w:t>
      </w:r>
      <w:r w:rsidR="00A634EA">
        <w:rPr>
          <w:b/>
        </w:rPr>
        <w:t>s</w:t>
      </w:r>
      <w:r w:rsidRPr="005735C6">
        <w:t xml:space="preserve">: Semi-structured interviews were conducted with women with a history of GDM from rural and regional </w:t>
      </w:r>
      <w:r w:rsidR="005735C6">
        <w:t xml:space="preserve">areas </w:t>
      </w:r>
      <w:r w:rsidRPr="005735C6">
        <w:t>or South Asian backgrounds, and with the health professionals serving these groups. Co-design workshops were conducted for each priority group</w:t>
      </w:r>
      <w:r w:rsidR="00C60CB2">
        <w:t>,</w:t>
      </w:r>
      <w:r w:rsidRPr="005735C6">
        <w:t xml:space="preserve"> and solutions were </w:t>
      </w:r>
      <w:r w:rsidR="00C60CB2">
        <w:t xml:space="preserve">developed </w:t>
      </w:r>
      <w:r w:rsidRPr="005735C6">
        <w:t xml:space="preserve">based on the Transtheoretical Domains Framework.  </w:t>
      </w:r>
    </w:p>
    <w:p w14:paraId="71859C76" w14:textId="77777777" w:rsidR="00A634EA" w:rsidRDefault="00A634EA" w:rsidP="00612A73">
      <w:pPr>
        <w:spacing w:after="0" w:line="240" w:lineRule="auto"/>
        <w:rPr>
          <w:b/>
        </w:rPr>
      </w:pPr>
    </w:p>
    <w:p w14:paraId="0E290766" w14:textId="5D8E92BB" w:rsidR="005735C6" w:rsidRPr="005735C6" w:rsidRDefault="002B2637" w:rsidP="00612A73">
      <w:pPr>
        <w:spacing w:after="0" w:line="240" w:lineRule="auto"/>
      </w:pPr>
      <w:r w:rsidRPr="005735C6">
        <w:rPr>
          <w:b/>
        </w:rPr>
        <w:t xml:space="preserve">Results: </w:t>
      </w:r>
      <w:r w:rsidRPr="005735C6">
        <w:t>A total of</w:t>
      </w:r>
      <w:r w:rsidRPr="005735C6">
        <w:rPr>
          <w:b/>
        </w:rPr>
        <w:t xml:space="preserve"> </w:t>
      </w:r>
      <w:r w:rsidR="00612A73">
        <w:t>21</w:t>
      </w:r>
      <w:r w:rsidRPr="005735C6">
        <w:t xml:space="preserve"> women and </w:t>
      </w:r>
      <w:r w:rsidR="00612A73">
        <w:t>15</w:t>
      </w:r>
      <w:r w:rsidRPr="005735C6">
        <w:t xml:space="preserve"> health professionals </w:t>
      </w:r>
      <w:r w:rsidR="00612A73">
        <w:t>participated in the co-design activities for these priority groups</w:t>
      </w:r>
      <w:r w:rsidRPr="005735C6">
        <w:t xml:space="preserve">. For the rural and regional group, the </w:t>
      </w:r>
      <w:r w:rsidR="005735C6" w:rsidRPr="005735C6">
        <w:t xml:space="preserve">key </w:t>
      </w:r>
      <w:r w:rsidR="00C60CB2">
        <w:t xml:space="preserve">barriers </w:t>
      </w:r>
      <w:r w:rsidR="005735C6" w:rsidRPr="005735C6">
        <w:t xml:space="preserve">were </w:t>
      </w:r>
      <w:r w:rsidRPr="005735C6">
        <w:t>low awareness of the program, low T2DM risk</w:t>
      </w:r>
      <w:r w:rsidR="00612A73">
        <w:t xml:space="preserve"> perception</w:t>
      </w:r>
      <w:r w:rsidRPr="005735C6">
        <w:t xml:space="preserve">, and </w:t>
      </w:r>
      <w:r w:rsidR="005735C6" w:rsidRPr="005735C6">
        <w:t xml:space="preserve">lack of access to </w:t>
      </w:r>
      <w:r w:rsidRPr="005735C6">
        <w:t>general practitioners.</w:t>
      </w:r>
      <w:r w:rsidR="005735C6" w:rsidRPr="005735C6">
        <w:t xml:space="preserve"> Co-designed solution</w:t>
      </w:r>
      <w:r w:rsidR="005735C6">
        <w:t>s</w:t>
      </w:r>
      <w:r w:rsidR="005735C6" w:rsidRPr="005735C6">
        <w:t xml:space="preserve"> include videos highlighting </w:t>
      </w:r>
      <w:r w:rsidR="005735C6">
        <w:t xml:space="preserve">the </w:t>
      </w:r>
      <w:r w:rsidR="005735C6" w:rsidRPr="005735C6">
        <w:t xml:space="preserve">experiences of mothers in the program. In the South Asian group, key </w:t>
      </w:r>
      <w:r w:rsidR="00C60CB2">
        <w:t xml:space="preserve">barriers </w:t>
      </w:r>
      <w:r w:rsidR="005735C6" w:rsidRPr="005735C6">
        <w:t xml:space="preserve">were a family-centred approach to health, lack of cultural responsiveness in health service, and </w:t>
      </w:r>
      <w:r w:rsidR="00C60CB2">
        <w:t xml:space="preserve">prevention services disconnected from </w:t>
      </w:r>
      <w:r w:rsidR="005735C6" w:rsidRPr="005735C6">
        <w:t xml:space="preserve">community </w:t>
      </w:r>
      <w:r w:rsidR="005735C6">
        <w:t>activities</w:t>
      </w:r>
      <w:r w:rsidR="005735C6" w:rsidRPr="005735C6">
        <w:t xml:space="preserve">. </w:t>
      </w:r>
      <w:r w:rsidRPr="005735C6">
        <w:t xml:space="preserve"> </w:t>
      </w:r>
      <w:r w:rsidR="005735C6" w:rsidRPr="005735C6">
        <w:t xml:space="preserve">Co-designed solutions include mothers’ circles to share experiences with T2DM prevention and </w:t>
      </w:r>
      <w:r w:rsidR="005735C6">
        <w:t xml:space="preserve">integration with </w:t>
      </w:r>
      <w:r w:rsidR="005735C6" w:rsidRPr="005735C6">
        <w:t xml:space="preserve">community and cultural events. </w:t>
      </w:r>
    </w:p>
    <w:p w14:paraId="33CF5B0B" w14:textId="77777777" w:rsidR="00A634EA" w:rsidRDefault="00A634EA" w:rsidP="00612A73">
      <w:pPr>
        <w:spacing w:after="0" w:line="240" w:lineRule="auto"/>
        <w:rPr>
          <w:b/>
        </w:rPr>
      </w:pPr>
    </w:p>
    <w:p w14:paraId="570D916B" w14:textId="6054E483" w:rsidR="002B2637" w:rsidRDefault="002B2637" w:rsidP="00612A73">
      <w:pPr>
        <w:spacing w:after="0" w:line="240" w:lineRule="auto"/>
      </w:pPr>
      <w:r w:rsidRPr="005735C6">
        <w:rPr>
          <w:b/>
        </w:rPr>
        <w:t xml:space="preserve">Conclusions: </w:t>
      </w:r>
      <w:r w:rsidR="005735C6" w:rsidRPr="005735C6">
        <w:t xml:space="preserve">Greater visibility of the program, sharing of mothers’ experiences in T2DM prevention and greater integration between health and community service are needed to increase the reach and engagement of diabetes prevention </w:t>
      </w:r>
      <w:r w:rsidR="00612A73">
        <w:t>programs</w:t>
      </w:r>
      <w:r w:rsidR="005735C6" w:rsidRPr="005735C6">
        <w:t xml:space="preserve"> especially in priority groups.</w:t>
      </w:r>
      <w:r w:rsidR="005735C6">
        <w:t xml:space="preserve"> </w:t>
      </w:r>
      <w:r>
        <w:t xml:space="preserve">  </w:t>
      </w:r>
    </w:p>
    <w:p w14:paraId="03D6B971" w14:textId="229D37C1" w:rsidR="002B2637" w:rsidRDefault="002B2637" w:rsidP="00612A73">
      <w:pPr>
        <w:spacing w:after="0" w:line="240" w:lineRule="auto"/>
        <w:rPr>
          <w:b/>
        </w:rPr>
      </w:pPr>
    </w:p>
    <w:p w14:paraId="08E9AA63" w14:textId="723FBB53" w:rsidR="00C91312" w:rsidRPr="00993EC9" w:rsidRDefault="00C91312" w:rsidP="00612A73">
      <w:pPr>
        <w:spacing w:after="0" w:line="240" w:lineRule="auto"/>
        <w:rPr>
          <w:b/>
        </w:rPr>
      </w:pPr>
      <w:r>
        <w:rPr>
          <w:b/>
        </w:rPr>
        <w:t xml:space="preserve">Corresponding </w:t>
      </w:r>
      <w:r w:rsidR="00C60CB2">
        <w:rPr>
          <w:b/>
        </w:rPr>
        <w:t xml:space="preserve">and presenting </w:t>
      </w:r>
      <w:r>
        <w:rPr>
          <w:b/>
        </w:rPr>
        <w:t>author:</w:t>
      </w:r>
      <w:r w:rsidR="00C60CB2">
        <w:rPr>
          <w:b/>
        </w:rPr>
        <w:t xml:space="preserve"> </w:t>
      </w:r>
      <w:r>
        <w:rPr>
          <w:b/>
        </w:rPr>
        <w:t>Siew Lim, PhD</w:t>
      </w:r>
    </w:p>
    <w:sectPr w:rsidR="00C91312" w:rsidRPr="00993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 MRFF&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0v0rts4zzrtgeaarwxvxfud0sex9ev0x5v&quot;&gt;PPT SR quant2022&lt;record-ids&gt;&lt;item&gt;1107&lt;/item&gt;&lt;/record-ids&gt;&lt;/item&gt;&lt;/Libraries&gt;"/>
  </w:docVars>
  <w:rsids>
    <w:rsidRoot w:val="00993EC9"/>
    <w:rsid w:val="000D3B54"/>
    <w:rsid w:val="001F483E"/>
    <w:rsid w:val="00225219"/>
    <w:rsid w:val="002B2637"/>
    <w:rsid w:val="003828C9"/>
    <w:rsid w:val="0049180F"/>
    <w:rsid w:val="004979A7"/>
    <w:rsid w:val="00551C9A"/>
    <w:rsid w:val="005735C6"/>
    <w:rsid w:val="00612A73"/>
    <w:rsid w:val="00636664"/>
    <w:rsid w:val="0095531C"/>
    <w:rsid w:val="00993EC9"/>
    <w:rsid w:val="00A06053"/>
    <w:rsid w:val="00A634EA"/>
    <w:rsid w:val="00B22FAB"/>
    <w:rsid w:val="00C60CB2"/>
    <w:rsid w:val="00C91312"/>
    <w:rsid w:val="00D828D1"/>
    <w:rsid w:val="00FD5A1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63E45"/>
  <w15:chartTrackingRefBased/>
  <w15:docId w15:val="{B1947A3B-2AB6-40B0-A1A1-0A8401DE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EC9"/>
    <w:rPr>
      <w:rFonts w:ascii="Segoe UI" w:hAnsi="Segoe UI" w:cs="Segoe UI"/>
      <w:sz w:val="18"/>
      <w:szCs w:val="18"/>
    </w:rPr>
  </w:style>
  <w:style w:type="paragraph" w:customStyle="1" w:styleId="EndNoteBibliographyTitle">
    <w:name w:val="EndNote Bibliography Title"/>
    <w:basedOn w:val="Normal"/>
    <w:link w:val="EndNoteBibliographyTitleChar"/>
    <w:rsid w:val="00612A7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12A73"/>
    <w:rPr>
      <w:rFonts w:ascii="Calibri" w:hAnsi="Calibri" w:cs="Calibri"/>
      <w:noProof/>
    </w:rPr>
  </w:style>
  <w:style w:type="paragraph" w:customStyle="1" w:styleId="EndNoteBibliography">
    <w:name w:val="EndNote Bibliography"/>
    <w:basedOn w:val="Normal"/>
    <w:link w:val="EndNoteBibliographyChar"/>
    <w:rsid w:val="00612A73"/>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612A73"/>
    <w:rPr>
      <w:rFonts w:ascii="Calibri" w:hAnsi="Calibri" w:cs="Calibri"/>
      <w:noProof/>
    </w:rPr>
  </w:style>
  <w:style w:type="paragraph" w:styleId="Revision">
    <w:name w:val="Revision"/>
    <w:hidden/>
    <w:uiPriority w:val="99"/>
    <w:semiHidden/>
    <w:rsid w:val="00A634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4F124-FB06-45A7-87B7-378A4EFC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357</Words>
  <Characters>2217</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Siew Lim</dc:creator>
  <cp:keywords/>
  <dc:description/>
  <cp:lastModifiedBy>Siew Lim</cp:lastModifiedBy>
  <cp:revision>6</cp:revision>
  <dcterms:created xsi:type="dcterms:W3CDTF">2025-12-18T01:04:00Z</dcterms:created>
  <dcterms:modified xsi:type="dcterms:W3CDTF">2026-01-08T03:36:00Z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f9a2cda9-be3a-4a59-9158-8c273ee04343</vt:lpwstr>
  </property>
</Properties>
</file>