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74"/>
          <w:szCs w:val="7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74"/>
          <w:szCs w:val="74"/>
          <w:rtl w:val="0"/>
        </w:rPr>
        <w:t xml:space="preserve">D’Shon C. Chandler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Non-Union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818-400-7238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dshon.mansfield@gmail.com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eight: 5’7”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eight: 160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air: Black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yes: Brown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Theatre: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Ruined                         Gov. Soldier/ Rebel Soldier            American Academy of Dramatic Arts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Maybe Tuesday           Mark                                               American Academy of Dramatic Arts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Loose Ends                 Ben                                               American Academy of Dramatic Arts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Training: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American Academy of Dramatic Arts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         Los Angeles, CA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Skills: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4"/>
          <w:szCs w:val="24"/>
          <w:rtl w:val="0"/>
        </w:rPr>
        <w:t xml:space="preserve">singing (baritone), running, modeling, hip hop dance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