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/>
          <w:b/>
          <w:color w:val="0F2E47"/>
          <w:sz w:val="36"/>
        </w:rPr>
        <w:t>Tomas Zakšauskas</w:t>
      </w:r>
    </w:p>
    <w:p>
      <w:pPr>
        <w:spacing w:after="120"/>
      </w:pPr>
      <w:r>
        <w:rPr>
          <w:rFonts w:ascii="Calibri" w:hAnsi="Calibri"/>
          <w:i/>
          <w:color w:val="1A1A1A"/>
          <w:sz w:val="24"/>
        </w:rPr>
        <w:t>Native Lithuanian linguist with an Informatics degree — app, UI and digital content localisation, MTPE and review.</w:t>
      </w:r>
    </w:p>
    <w:p>
      <w:pPr>
        <w:spacing w:before="80" w:after="120"/>
        <w:ind w:left="283"/>
      </w:pPr>
      <w:r>
        <w:rPr>
          <w:rFonts w:ascii="Calibri" w:hAnsi="Calibri"/>
          <w:i/>
          <w:color w:val="1A1A1A"/>
          <w:sz w:val="22"/>
        </w:rPr>
        <w:t>Over 1,000 translation projects delivered through Lithuanian and international agencies since 2018, running a documented three-pass post-editing pipeline that makes MTPE quality measurable rather than assumed.</w:t>
      </w:r>
    </w:p>
    <w:p>
      <w:r>
        <w:rPr>
          <w:rFonts w:ascii="Calibri" w:hAnsi="Calibri"/>
          <w:i w:val="0"/>
          <w:color w:val="1A1A1A"/>
          <w:sz w:val="22"/>
        </w:rPr>
        <w:t>I deliver C2-level Lithuanian on user-facing digital content: app and interface strings, in-product messaging, marketing and support copy, and the documentation behind them. Eight years of agency-tracked delivery, plus the Informatics background to build and operate the AI post-editing workflows that MTPE and MTPE+review briefs depend on. Current work runs through Translated (Italy), Xtensos and Maxsun Language Solutions (Shenzhen); end clients include Airbnb, Uber, Wizz Air, Samsung, Hisense and HMD/Nokia.</w:t>
      </w:r>
    </w:p>
    <w:p>
      <w:r>
        <w:rPr>
          <w:rFonts w:ascii="Calibri" w:hAnsi="Calibri"/>
          <w:i w:val="0"/>
          <w:color w:val="1A1A1A"/>
          <w:sz w:val="22"/>
        </w:rPr>
        <w:t>Lithuania (EET, UTC+2/+3) · info@tomo-vertimai.lt · +370 6800 8984</w:t>
      </w:r>
    </w:p>
    <w:p>
      <w:r>
        <w:rPr>
          <w:rFonts w:ascii="Calibri" w:hAnsi="Calibri"/>
          <w:i w:val="0"/>
          <w:color w:val="1A1A1A"/>
          <w:sz w:val="22"/>
        </w:rPr>
        <w:t>linkedin.com/in/tomas-zaksauskas · proz.com/profile/4633091 · tomo-vertimai.lt · ai-di.lt</w:t>
      </w:r>
    </w:p>
    <w:p>
      <w:pPr>
        <w:spacing w:before="160" w:after="40"/>
      </w:pPr>
      <w:r>
        <w:rPr>
          <w:rFonts w:ascii="Calibri" w:hAnsi="Calibri"/>
          <w:b/>
          <w:color w:val="1A1A1A"/>
          <w:sz w:val="28"/>
        </w:rPr>
        <w:t>Languages and services</w:t>
      </w:r>
    </w:p>
    <w:p>
      <w:r>
        <w:rPr>
          <w:rFonts w:ascii="Calibri" w:hAnsi="Calibri"/>
          <w:b/>
          <w:i w:val="0"/>
          <w:color w:val="1A1A1A"/>
          <w:sz w:val="22"/>
        </w:rPr>
        <w:t>Lithuanian</w:t>
      </w:r>
      <w:r>
        <w:rPr>
          <w:rFonts w:ascii="Calibri" w:hAnsi="Calibri"/>
          <w:i w:val="0"/>
          <w:color w:val="1A1A1A"/>
          <w:sz w:val="22"/>
        </w:rPr>
        <w:t xml:space="preserve"> — native, C2, primary target. </w:t>
      </w:r>
      <w:r>
        <w:rPr>
          <w:rFonts w:ascii="Calibri" w:hAnsi="Calibri"/>
          <w:b/>
          <w:i w:val="0"/>
          <w:color w:val="1A1A1A"/>
          <w:sz w:val="22"/>
        </w:rPr>
        <w:t>English</w:t>
      </w:r>
      <w:r>
        <w:rPr>
          <w:rFonts w:ascii="Calibri" w:hAnsi="Calibri"/>
          <w:i w:val="0"/>
          <w:color w:val="1A1A1A"/>
          <w:sz w:val="22"/>
        </w:rPr>
        <w:t xml:space="preserve"> — C2, source and target; educated and employed in the UK. </w:t>
      </w:r>
      <w:r>
        <w:rPr>
          <w:rFonts w:ascii="Calibri" w:hAnsi="Calibri"/>
          <w:b/>
          <w:i w:val="0"/>
          <w:color w:val="1A1A1A"/>
          <w:sz w:val="22"/>
        </w:rPr>
        <w:t>EN → LT and LT → EN.</w:t>
      </w:r>
      <w:r>
        <w:rPr>
          <w:rFonts w:ascii="Calibri" w:hAnsi="Calibri"/>
          <w:i w:val="0"/>
          <w:color w:val="1A1A1A"/>
          <w:sz w:val="22"/>
        </w:rPr>
        <w:t xml:space="preserve"> Ten further source languages at B1 into Lithuanian (German, Dutch, French, Spanish, Italian, Portuguese, Swedish, Norwegian, Danish, Finnish) for multi-source projects supported by the post-editing pipeline.</w:t>
      </w:r>
    </w:p>
    <w:p>
      <w:r>
        <w:rPr>
          <w:rFonts w:ascii="Calibri" w:hAnsi="Calibri"/>
          <w:i w:val="0"/>
          <w:color w:val="1A1A1A"/>
          <w:sz w:val="22"/>
        </w:rPr>
        <w:t xml:space="preserve">Services offered: </w:t>
      </w:r>
      <w:r>
        <w:rPr>
          <w:rFonts w:ascii="Calibri" w:hAnsi="Calibri"/>
          <w:b/>
          <w:i w:val="0"/>
          <w:color w:val="1A1A1A"/>
          <w:sz w:val="22"/>
        </w:rPr>
        <w:t>translation · review and proofreading · MTPE · MTPE + review</w:t>
      </w:r>
      <w:r>
        <w:rPr>
          <w:rFonts w:ascii="Calibri" w:hAnsi="Calibri"/>
          <w:i w:val="0"/>
          <w:color w:val="1A1A1A"/>
          <w:sz w:val="22"/>
        </w:rPr>
        <w:t>. Short-turnaround tasks accepted as standard — the pipeline is built for them.</w:t>
      </w:r>
    </w:p>
    <w:p>
      <w:pPr>
        <w:spacing w:before="160" w:after="40"/>
      </w:pPr>
      <w:r>
        <w:rPr>
          <w:rFonts w:ascii="Calibri" w:hAnsi="Calibri"/>
          <w:b/>
          <w:color w:val="1A1A1A"/>
          <w:sz w:val="28"/>
        </w:rPr>
        <w:t>Digital, app and UI localisation — evidenced</w:t>
      </w:r>
    </w:p>
    <w:p>
      <w:r>
        <w:rPr>
          <w:rFonts w:ascii="Calibri" w:hAnsi="Calibri"/>
          <w:i w:val="0"/>
          <w:color w:val="1A1A1A"/>
          <w:sz w:val="22"/>
        </w:rPr>
        <w:t>Domain claims below are measured against a curated EN→LT translation memory audited 25 July 2026; figures are own-authored units only.</w:t>
      </w:r>
    </w:p>
    <w:p>
      <w:pPr>
        <w:pStyle w:val="ListBullet"/>
        <w:spacing w:after="40"/>
        <w:ind w:left="340"/>
      </w:pPr>
      <w:r>
        <w:rPr>
          <w:rFonts w:ascii="Calibri" w:hAnsi="Calibri"/>
          <w:b/>
          <w:i w:val="0"/>
          <w:color w:val="1A1A1A"/>
          <w:sz w:val="22"/>
        </w:rPr>
        <w:t>IT and software — 3,881 units / 53,003 English source words.</w:t>
      </w:r>
      <w:r>
        <w:rPr>
          <w:rFonts w:ascii="Calibri" w:hAnsi="Calibri"/>
          <w:i w:val="0"/>
          <w:color w:val="1A1A1A"/>
          <w:sz w:val="22"/>
        </w:rPr>
        <w:t xml:space="preserve"> Interface strings, installation and configuration flows, security messaging, end-user documentation.</w:t>
      </w:r>
    </w:p>
    <w:p>
      <w:pPr>
        <w:pStyle w:val="ListBullet"/>
        <w:spacing w:after="40"/>
        <w:ind w:left="340"/>
      </w:pPr>
      <w:r>
        <w:rPr>
          <w:rFonts w:ascii="Calibri" w:hAnsi="Calibri"/>
          <w:b/>
          <w:i w:val="0"/>
          <w:color w:val="1A1A1A"/>
          <w:sz w:val="22"/>
        </w:rPr>
        <w:t>Consumer electronics and connected devices — 3,992 units / 54,911 words.</w:t>
      </w:r>
      <w:r>
        <w:rPr>
          <w:rFonts w:ascii="Calibri" w:hAnsi="Calibri"/>
          <w:i w:val="0"/>
          <w:color w:val="1A1A1A"/>
          <w:sz w:val="22"/>
        </w:rPr>
        <w:t xml:space="preserve"> App and remote-control UI, on-device strings, packaging and product copy across appliances, displays and smart-home hardware.</w:t>
      </w:r>
    </w:p>
    <w:p>
      <w:pPr>
        <w:pStyle w:val="ListBullet"/>
        <w:spacing w:after="40"/>
        <w:ind w:left="340"/>
      </w:pPr>
      <w:r>
        <w:rPr>
          <w:rFonts w:ascii="Calibri" w:hAnsi="Calibri"/>
          <w:b/>
          <w:i w:val="0"/>
          <w:color w:val="1A1A1A"/>
          <w:sz w:val="22"/>
        </w:rPr>
        <w:t>Telecom and networking — 593 units / 7,986 words.</w:t>
      </w:r>
      <w:r>
        <w:rPr>
          <w:rFonts w:ascii="Calibri" w:hAnsi="Calibri"/>
          <w:i w:val="0"/>
          <w:color w:val="1A1A1A"/>
          <w:sz w:val="22"/>
        </w:rPr>
        <w:t xml:space="preserve"> Network configuration, connectivity troubleshooting, access-point and protocol documentation.</w:t>
      </w:r>
    </w:p>
    <w:p>
      <w:r>
        <w:rPr>
          <w:rFonts w:ascii="Calibri" w:hAnsi="Calibri"/>
          <w:i w:val="0"/>
          <w:color w:val="1A1A1A"/>
          <w:sz w:val="22"/>
        </w:rPr>
        <w:t>Short strings and user-facing copy are the daily material: menu labels, error and status messages, onboarding flows, push and in-app notifications, and the marketing copy around them.</w:t>
      </w:r>
    </w:p>
    <w:p>
      <w:pPr>
        <w:spacing w:before="160" w:after="40"/>
      </w:pPr>
      <w:r>
        <w:rPr>
          <w:rFonts w:ascii="Calibri" w:hAnsi="Calibri"/>
          <w:b/>
          <w:color w:val="1A1A1A"/>
          <w:sz w:val="28"/>
        </w:rPr>
        <w:t>Style guides, glossaries and terminology discipline</w:t>
      </w:r>
    </w:p>
    <w:p>
      <w:r>
        <w:rPr>
          <w:rFonts w:ascii="Calibri" w:hAnsi="Calibri"/>
          <w:i w:val="0"/>
          <w:color w:val="1A1A1A"/>
          <w:sz w:val="22"/>
        </w:rPr>
        <w:t>Terminology is infrastructure here, not a QA afterthought. Client style guides, glossaries and termbases take precedence and are applied as supplied; the internal base fills the long tail they leave open.</w:t>
      </w:r>
    </w:p>
    <w:p>
      <w:pPr>
        <w:pStyle w:val="ListBullet"/>
        <w:spacing w:after="40"/>
        <w:ind w:left="340"/>
      </w:pPr>
      <w:r>
        <w:rPr>
          <w:rFonts w:ascii="Calibri" w:hAnsi="Calibri"/>
          <w:b/>
          <w:i w:val="0"/>
          <w:color w:val="1A1A1A"/>
          <w:sz w:val="22"/>
        </w:rPr>
        <w:t>Working term bank of 17,935 own-authored short-form EN→LT entries</w:t>
      </w:r>
      <w:r>
        <w:rPr>
          <w:rFonts w:ascii="Calibri" w:hAnsi="Calibri"/>
          <w:i w:val="0"/>
          <w:color w:val="1A1A1A"/>
          <w:sz w:val="22"/>
        </w:rPr>
        <w:t xml:space="preserve"> — device names, component labels, interface strings and regulatory phrasing, stable across years and across repeat projects for the same end client.</w:t>
      </w:r>
    </w:p>
    <w:p>
      <w:pPr>
        <w:pStyle w:val="ListBullet"/>
        <w:spacing w:after="40"/>
        <w:ind w:left="340"/>
      </w:pPr>
      <w:r>
        <w:rPr>
          <w:rFonts w:ascii="Calibri" w:hAnsi="Calibri"/>
          <w:b/>
          <w:i w:val="0"/>
          <w:color w:val="1A1A1A"/>
          <w:sz w:val="22"/>
        </w:rPr>
        <w:t>Per-client editorial memory</w:t>
      </w:r>
      <w:r>
        <w:rPr>
          <w:rFonts w:ascii="Calibri" w:hAnsi="Calibri"/>
          <w:i w:val="0"/>
          <w:color w:val="1A1A1A"/>
          <w:sz w:val="22"/>
        </w:rPr>
        <w:t xml:space="preserve"> — 150+ named correction rules accumulated across the Maxsun engagement alone (Dreame, Reolink, IKEA/Midea, Sungrow), applied automatically in the post-editing pass.</w:t>
      </w:r>
    </w:p>
    <w:p>
      <w:pPr>
        <w:pStyle w:val="ListBullet"/>
        <w:spacing w:after="40"/>
        <w:ind w:left="340"/>
      </w:pPr>
      <w:r>
        <w:rPr>
          <w:rFonts w:ascii="Calibri" w:hAnsi="Calibri"/>
          <w:b/>
          <w:i w:val="0"/>
          <w:color w:val="1A1A1A"/>
          <w:sz w:val="22"/>
        </w:rPr>
        <w:t>Instruction compliance</w:t>
      </w:r>
      <w:r>
        <w:rPr>
          <w:rFonts w:ascii="Calibri" w:hAnsi="Calibri"/>
          <w:i w:val="0"/>
          <w:color w:val="1A1A1A"/>
          <w:sz w:val="22"/>
        </w:rPr>
        <w:t xml:space="preserve"> — locked segments, confirmation levels, tag integrity and query logs handled inside the delivery workflow, not patched afterwards.</w:t>
      </w:r>
    </w:p>
    <w:p>
      <w:pPr>
        <w:spacing w:before="160" w:after="40"/>
      </w:pPr>
      <w:r>
        <w:rPr>
          <w:rFonts w:ascii="Calibri" w:hAnsi="Calibri"/>
          <w:b/>
          <w:color w:val="1A1A1A"/>
          <w:sz w:val="28"/>
        </w:rPr>
        <w:t>CAT tools and technology</w:t>
      </w:r>
    </w:p>
    <w:p>
      <w:r>
        <w:rPr>
          <w:rFonts w:ascii="Calibri" w:hAnsi="Calibri"/>
          <w:b/>
          <w:i w:val="0"/>
          <w:color w:val="1A1A1A"/>
          <w:sz w:val="22"/>
        </w:rPr>
        <w:t>Trados Studio (expert)</w:t>
      </w:r>
      <w:r>
        <w:rPr>
          <w:rFonts w:ascii="Calibri" w:hAnsi="Calibri"/>
          <w:i w:val="0"/>
          <w:color w:val="1A1A1A"/>
          <w:sz w:val="22"/>
        </w:rPr>
        <w:t xml:space="preserve"> — primary production environment; SDLXLIFF handling including inline tags, locked segments and confirmation-level integrity. MateCat and Xbench QA (proficient). Comfortable inside client-proprietary TMS and CAT platforms. Claude, ChatGPT and Gemini each assigned to a defined pipeline pass rather than used ad hoc.</w:t>
      </w:r>
    </w:p>
    <w:p>
      <w:pPr>
        <w:spacing w:before="160" w:after="40"/>
      </w:pPr>
      <w:r>
        <w:rPr>
          <w:rFonts w:ascii="Calibri" w:hAnsi="Calibri"/>
          <w:b/>
          <w:color w:val="1A1A1A"/>
          <w:sz w:val="28"/>
        </w:rPr>
        <w:t>MTPE and review methodology</w:t>
      </w:r>
    </w:p>
    <w:p>
      <w:r>
        <w:rPr>
          <w:rFonts w:ascii="Calibri" w:hAnsi="Calibri"/>
          <w:i w:val="0"/>
          <w:color w:val="1A1A1A"/>
          <w:sz w:val="22"/>
        </w:rPr>
        <w:t xml:space="preserve">The </w:t>
      </w:r>
      <w:r>
        <w:rPr>
          <w:rFonts w:ascii="Calibri" w:hAnsi="Calibri"/>
          <w:b/>
          <w:i w:val="0"/>
          <w:color w:val="1A1A1A"/>
          <w:sz w:val="22"/>
        </w:rPr>
        <w:t>AI-DI portal</w:t>
      </w:r>
      <w:r>
        <w:rPr>
          <w:rFonts w:ascii="Calibri" w:hAnsi="Calibri"/>
          <w:i w:val="0"/>
          <w:color w:val="1A1A1A"/>
          <w:sz w:val="22"/>
        </w:rPr>
        <w:t xml:space="preserve"> (ai-di.lt) is the first Lithuanian-language AI knowledge base — founded August 2025, 50+ analytical articles documenting the methodology applied on production work:</w:t>
      </w:r>
    </w:p>
    <w:p>
      <w:pPr>
        <w:pStyle w:val="ListBullet"/>
        <w:spacing w:after="40"/>
        <w:ind w:left="340"/>
      </w:pPr>
      <w:r>
        <w:rPr>
          <w:rFonts w:ascii="Calibri" w:hAnsi="Calibri"/>
          <w:b/>
          <w:i w:val="0"/>
          <w:color w:val="1A1A1A"/>
          <w:sz w:val="22"/>
        </w:rPr>
        <w:t>Three-pass pipeline</w:t>
      </w:r>
      <w:r>
        <w:rPr>
          <w:rFonts w:ascii="Calibri" w:hAnsi="Calibri"/>
          <w:i w:val="0"/>
          <w:color w:val="1A1A1A"/>
          <w:sz w:val="22"/>
        </w:rPr>
        <w:t xml:space="preserve"> — Pass 1 (C2 Lithuanian draft) → Pass 2 (AI post-editing) → Pass 3 (proofreading). Operational on all Lithuanian-target work; MTPE and MTPE+review are handled as distinct passes with distinct acceptance criteria.</w:t>
      </w:r>
    </w:p>
    <w:p>
      <w:pPr>
        <w:pStyle w:val="ListBullet"/>
        <w:spacing w:after="40"/>
        <w:ind w:left="340"/>
      </w:pPr>
      <w:r>
        <w:rPr>
          <w:rFonts w:ascii="Calibri" w:hAnsi="Calibri"/>
          <w:b/>
          <w:i w:val="0"/>
          <w:color w:val="1A1A1A"/>
          <w:sz w:val="22"/>
        </w:rPr>
        <w:t>SDLXLIFF Bridge</w:t>
      </w:r>
      <w:r>
        <w:rPr>
          <w:rFonts w:ascii="Calibri" w:hAnsi="Calibri"/>
          <w:i w:val="0"/>
          <w:color w:val="1A1A1A"/>
          <w:sz w:val="22"/>
        </w:rPr>
        <w:t xml:space="preserve"> — own extract/patch tooling that surfaces working XML from agency-delivered SDLXLIFF, applies the post-editing pass, and returns patched files with inline tags, locked segments and metadata intact.</w:t>
      </w:r>
    </w:p>
    <w:p>
      <w:pPr>
        <w:spacing w:before="160" w:after="40"/>
      </w:pPr>
      <w:r>
        <w:rPr>
          <w:rFonts w:ascii="Calibri" w:hAnsi="Calibri"/>
          <w:b/>
          <w:color w:val="1A1A1A"/>
          <w:sz w:val="28"/>
        </w:rPr>
        <w:t>Selected engagements</w:t>
      </w:r>
    </w:p>
    <w:p>
      <w:pPr>
        <w:spacing w:before="120" w:after="0"/>
      </w:pPr>
      <w:r>
        <w:rPr>
          <w:rFonts w:ascii="Calibri" w:hAnsi="Calibri"/>
          <w:b/>
          <w:color w:val="1A1A1A"/>
          <w:sz w:val="24"/>
        </w:rPr>
        <w:t>Maxsun Language Solutions (Shenzhen) — translation and AI post-editing</w:t>
      </w:r>
    </w:p>
    <w:p>
      <w:r>
        <w:rPr>
          <w:rFonts w:ascii="Calibri" w:hAnsi="Calibri"/>
          <w:i w:val="0"/>
          <w:color w:val="1A1A1A"/>
          <w:sz w:val="22"/>
        </w:rPr>
        <w:t>2024 – present</w:t>
      </w:r>
    </w:p>
    <w:p>
      <w:r>
        <w:rPr>
          <w:rFonts w:ascii="Calibri" w:hAnsi="Calibri"/>
          <w:i w:val="0"/>
          <w:color w:val="1A1A1A"/>
          <w:sz w:val="22"/>
        </w:rPr>
        <w:t>Consumer-electronics and connected-device content via the SDLXLIFF Bridge pipeline: approximately 25,700 source words across 37+ purchase orders in the March–May 2026 window. App UI strings, user guides, packaging and installation content. End clients include Hisense, Mova, Dreame, Reolink, Samsung (via BOE), IKEA/Midea, Sungrow and HMD/Nokia.</w:t>
      </w:r>
    </w:p>
    <w:p>
      <w:pPr>
        <w:spacing w:before="120" w:after="0"/>
      </w:pPr>
      <w:r>
        <w:rPr>
          <w:rFonts w:ascii="Calibri" w:hAnsi="Calibri"/>
          <w:b/>
          <w:color w:val="1A1A1A"/>
          <w:sz w:val="24"/>
        </w:rPr>
        <w:t>Translated (translated.com) — tier-1 platform localisation</w:t>
      </w:r>
    </w:p>
    <w:p>
      <w:r>
        <w:rPr>
          <w:rFonts w:ascii="Calibri" w:hAnsi="Calibri"/>
          <w:i w:val="0"/>
          <w:color w:val="1A1A1A"/>
          <w:sz w:val="22"/>
        </w:rPr>
        <w:t>2024 – present</w:t>
      </w:r>
    </w:p>
    <w:p>
      <w:r>
        <w:rPr>
          <w:rFonts w:ascii="Calibri" w:hAnsi="Calibri"/>
          <w:i w:val="0"/>
          <w:color w:val="1A1A1A"/>
          <w:sz w:val="22"/>
        </w:rPr>
        <w:t xml:space="preserve">End clients </w:t>
      </w:r>
      <w:r>
        <w:rPr>
          <w:rFonts w:ascii="Calibri" w:hAnsi="Calibri"/>
          <w:b/>
          <w:i w:val="0"/>
          <w:color w:val="1A1A1A"/>
          <w:sz w:val="22"/>
        </w:rPr>
        <w:t>Airbnb</w:t>
      </w:r>
      <w:r>
        <w:rPr>
          <w:rFonts w:ascii="Calibri" w:hAnsi="Calibri"/>
          <w:i w:val="0"/>
          <w:color w:val="1A1A1A"/>
          <w:sz w:val="22"/>
        </w:rPr>
        <w:t xml:space="preserve"> and </w:t>
      </w:r>
      <w:r>
        <w:rPr>
          <w:rFonts w:ascii="Calibri" w:hAnsi="Calibri"/>
          <w:b/>
          <w:i w:val="0"/>
          <w:color w:val="1A1A1A"/>
          <w:sz w:val="22"/>
        </w:rPr>
        <w:t>Uber</w:t>
      </w:r>
      <w:r>
        <w:rPr>
          <w:rFonts w:ascii="Calibri" w:hAnsi="Calibri"/>
          <w:i w:val="0"/>
          <w:color w:val="1A1A1A"/>
          <w:sz w:val="22"/>
        </w:rPr>
        <w:t>. Transcreation of support and UX content; marketing copy, calls to action and in-app messaging adapted for Lithuanian users. Trados Studio, MateCat.</w:t>
      </w:r>
    </w:p>
    <w:p>
      <w:pPr>
        <w:spacing w:before="120" w:after="0"/>
      </w:pPr>
      <w:r>
        <w:rPr>
          <w:rFonts w:ascii="Calibri" w:hAnsi="Calibri"/>
          <w:b/>
          <w:color w:val="1A1A1A"/>
          <w:sz w:val="24"/>
        </w:rPr>
        <w:t>Xtensos — aviation transcreation</w:t>
      </w:r>
    </w:p>
    <w:p>
      <w:r>
        <w:rPr>
          <w:rFonts w:ascii="Calibri" w:hAnsi="Calibri"/>
          <w:i w:val="0"/>
          <w:color w:val="1A1A1A"/>
          <w:sz w:val="22"/>
        </w:rPr>
        <w:t xml:space="preserve">2024 – present. End client </w:t>
      </w:r>
      <w:r>
        <w:rPr>
          <w:rFonts w:ascii="Calibri" w:hAnsi="Calibri"/>
          <w:b/>
          <w:i w:val="0"/>
          <w:color w:val="1A1A1A"/>
          <w:sz w:val="22"/>
        </w:rPr>
        <w:t>Wizz Air</w:t>
      </w:r>
      <w:r>
        <w:rPr>
          <w:rFonts w:ascii="Calibri" w:hAnsi="Calibri"/>
          <w:i w:val="0"/>
          <w:color w:val="1A1A1A"/>
          <w:sz w:val="22"/>
        </w:rPr>
        <w:t>: email campaigns, website offers and in-app messaging. Moved from MTPE to creative adaptation at client request.</w:t>
      </w:r>
    </w:p>
    <w:p>
      <w:pPr>
        <w:spacing w:before="120" w:after="0"/>
      </w:pPr>
      <w:r>
        <w:rPr>
          <w:rFonts w:ascii="Calibri" w:hAnsi="Calibri"/>
          <w:b/>
          <w:color w:val="1A1A1A"/>
          <w:sz w:val="24"/>
        </w:rPr>
        <w:t>Duco Experts (San Francisco) — Lithuanian content-safety dataset</w:t>
      </w:r>
    </w:p>
    <w:p>
      <w:r>
        <w:rPr>
          <w:rFonts w:ascii="Calibri" w:hAnsi="Calibri"/>
          <w:i w:val="0"/>
          <w:color w:val="1A1A1A"/>
          <w:sz w:val="22"/>
        </w:rPr>
        <w:t>2025. Sole linguist and architect on a multi-tool AI pipeline reviewing a Lithuanian harmful-keyword blocklist for a major US technology company.</w:t>
      </w:r>
    </w:p>
    <w:p>
      <w:pPr>
        <w:spacing w:before="120" w:after="0"/>
      </w:pPr>
      <w:r>
        <w:rPr>
          <w:rFonts w:ascii="Calibri" w:hAnsi="Calibri"/>
          <w:b/>
          <w:color w:val="1A1A1A"/>
          <w:sz w:val="24"/>
        </w:rPr>
        <w:t>Lithuanian agency tier — sustained volume record</w:t>
      </w:r>
    </w:p>
    <w:p>
      <w:r>
        <w:rPr>
          <w:rFonts w:ascii="Calibri" w:hAnsi="Calibri"/>
          <w:i w:val="0"/>
          <w:color w:val="1A1A1A"/>
          <w:sz w:val="22"/>
        </w:rPr>
        <w:t>2018 – 2024. UAB Lingvobalt: 294 orders (2021–2023). UAB Eurotradus: 96 orders (2022–2024). Further work through UAB Diskusija and UAB Metropolio Vertimai.</w:t>
      </w:r>
    </w:p>
    <w:p>
      <w:pPr>
        <w:spacing w:before="160" w:after="40"/>
      </w:pPr>
      <w:r>
        <w:rPr>
          <w:rFonts w:ascii="Calibri" w:hAnsi="Calibri"/>
          <w:b/>
          <w:color w:val="1A1A1A"/>
          <w:sz w:val="28"/>
        </w:rPr>
        <w:t>Track record</w:t>
      </w:r>
    </w:p>
    <w:p>
      <w:r>
        <w:rPr>
          <w:rFonts w:ascii="Calibri" w:hAnsi="Calibri"/>
          <w:b/>
          <w:i w:val="0"/>
          <w:color w:val="1A1A1A"/>
          <w:sz w:val="22"/>
        </w:rPr>
        <w:t>1,000+ translation projects</w:t>
      </w:r>
      <w:r>
        <w:rPr>
          <w:rFonts w:ascii="Calibri" w:hAnsi="Calibri"/>
          <w:i w:val="0"/>
          <w:color w:val="1A1A1A"/>
          <w:sz w:val="22"/>
        </w:rPr>
        <w:t xml:space="preserve"> through the agency channel since 2018 · </w:t>
      </w:r>
      <w:r>
        <w:rPr>
          <w:rFonts w:ascii="Calibri" w:hAnsi="Calibri"/>
          <w:b/>
          <w:i w:val="0"/>
          <w:color w:val="1A1A1A"/>
          <w:sz w:val="22"/>
        </w:rPr>
        <w:t>8+ years</w:t>
      </w:r>
      <w:r>
        <w:rPr>
          <w:rFonts w:ascii="Calibri" w:hAnsi="Calibri"/>
          <w:i w:val="0"/>
          <w:color w:val="1A1A1A"/>
          <w:sz w:val="22"/>
        </w:rPr>
        <w:t xml:space="preserve"> full-time freelance practice · </w:t>
      </w:r>
      <w:r>
        <w:rPr>
          <w:rFonts w:ascii="Calibri" w:hAnsi="Calibri"/>
          <w:b/>
          <w:i w:val="0"/>
          <w:color w:val="1A1A1A"/>
          <w:sz w:val="22"/>
        </w:rPr>
        <w:t>70,642 own-authored translation units (804,734 English source words)</w:t>
      </w:r>
      <w:r>
        <w:rPr>
          <w:rFonts w:ascii="Calibri" w:hAnsi="Calibri"/>
          <w:i w:val="0"/>
          <w:color w:val="1A1A1A"/>
          <w:sz w:val="22"/>
        </w:rPr>
        <w:t xml:space="preserve"> held in the working memories.</w:t>
      </w:r>
    </w:p>
    <w:p>
      <w:pPr>
        <w:spacing w:before="160" w:after="40"/>
      </w:pPr>
      <w:r>
        <w:rPr>
          <w:rFonts w:ascii="Calibri" w:hAnsi="Calibri"/>
          <w:b/>
          <w:color w:val="1A1A1A"/>
          <w:sz w:val="28"/>
        </w:rPr>
        <w:t>Education</w:t>
      </w:r>
    </w:p>
    <w:p>
      <w:r>
        <w:rPr>
          <w:rFonts w:ascii="Calibri" w:hAnsi="Calibri"/>
          <w:b/>
          <w:i w:val="0"/>
          <w:color w:val="1A1A1A"/>
          <w:sz w:val="22"/>
        </w:rPr>
        <w:t>Bachelor's degree in Informatics</w:t>
      </w:r>
      <w:r>
        <w:rPr>
          <w:rFonts w:ascii="Calibri" w:hAnsi="Calibri"/>
          <w:i w:val="0"/>
          <w:color w:val="1A1A1A"/>
          <w:sz w:val="22"/>
        </w:rPr>
        <w:t xml:space="preserve"> — Klaipėda University, Lithuania (2002–2006). Continuing development self-directed: AI and LLM workflow design, evidenced by 50+ published articles on ai-di.lt.</w:t>
      </w:r>
    </w:p>
    <w:p>
      <w:pPr>
        <w:spacing w:before="160" w:after="40"/>
      </w:pPr>
      <w:r>
        <w:rPr>
          <w:rFonts w:ascii="Calibri" w:hAnsi="Calibri"/>
          <w:b/>
          <w:color w:val="1A1A1A"/>
          <w:sz w:val="28"/>
        </w:rPr>
        <w:t>References</w:t>
      </w:r>
    </w:p>
    <w:p>
      <w:r>
        <w:rPr>
          <w:rFonts w:ascii="Calibri" w:hAnsi="Calibri"/>
          <w:i w:val="0"/>
          <w:color w:val="1A1A1A"/>
          <w:sz w:val="22"/>
        </w:rPr>
        <w:t>Available on request.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 w:after="6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