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i w:val="0"/>
          <w:color w:val="000000"/>
          <w:sz w:val="34"/>
        </w:rPr>
        <w:t>NICOLAS DAVILA AARON</w:t>
      </w:r>
    </w:p>
    <w:p>
      <w:pPr>
        <w:jc w:val="center"/>
      </w:pPr>
      <w:r>
        <w:rPr>
          <w:rFonts w:ascii="Arial" w:hAnsi="Arial"/>
          <w:b/>
          <w:i w:val="0"/>
          <w:color w:val="000000"/>
          <w:sz w:val="22"/>
        </w:rPr>
        <w:t>Multilingual Translator &amp; Localization Specialist — EN · IT · PT → ES  |  ES → EN</w:t>
      </w:r>
    </w:p>
    <w:p>
      <w:pPr>
        <w:jc w:val="center"/>
      </w:pPr>
      <w:r>
        <w:rPr>
          <w:rFonts w:ascii="Arial" w:hAnsi="Arial"/>
          <w:b w:val="0"/>
          <w:i w:val="0"/>
          <w:color w:val="000000"/>
          <w:sz w:val="20"/>
        </w:rPr>
        <w:t>Calle de los Inmigrantes 611, Conchillas, Colonia, Uruguay</w:t>
        <w:br/>
        <w:t>Phone / WhatsApp: +598 92 620 852  ·  traduccionescolombia@gmail.com</w:t>
      </w:r>
    </w:p>
    <w:p>
      <w:pPr>
        <w:spacing w:before="240" w:after="80"/>
        <w:pBdr>
          <w:bottom w:val="single" w:sz="6" w:color="000000"/>
        </w:pBdr>
      </w:pPr>
      <w:r>
        <w:rPr>
          <w:rFonts w:ascii="Arial" w:hAnsi="Arial"/>
          <w:b/>
          <w:i w:val="0"/>
          <w:color w:val="000000"/>
          <w:sz w:val="24"/>
        </w:rPr>
        <w:t>PROFESSIONAL SUMMARY</w:t>
      </w:r>
    </w:p>
    <w:p>
      <w:pPr>
        <w:spacing w:after="80"/>
      </w:pPr>
      <w:r>
        <w:rPr>
          <w:rFonts w:ascii="Arial" w:hAnsi="Arial"/>
          <w:b w:val="0"/>
          <w:i w:val="0"/>
          <w:color w:val="000000"/>
          <w:sz w:val="21"/>
        </w:rPr>
        <w:t>Freelance translator with 19+ years of professional experience (since 2006) working from English, Italian and Portuguese into Spanish (es-MX, es-CO, es-US and neutral LatAm) and from Spanish into English. Biologist by training, with deep specialization in medical, life-sciences, technical, legal and IT content. Direct purchase-order vendor for Amazon; long-term collaborator of leading agencies serving Fortune 500 end clients in medical imaging, fintech, energy, automotive, data infrastructure and cloud services. I design and operate my own AI-assisted QA pipelines for terminology consistency, register control and tag integrity — combining modern AI tooling with rigorous human revision. I also specialize in iGaming and online-gambling localization (casino and sports-betting portals, slots and roulette game copy) into es-MX and neutral LatAm.</w:t>
      </w:r>
    </w:p>
    <w:p>
      <w:pPr>
        <w:spacing w:before="240" w:after="80"/>
        <w:pBdr>
          <w:bottom w:val="single" w:sz="6" w:color="000000"/>
        </w:pBdr>
      </w:pPr>
      <w:r>
        <w:rPr>
          <w:rFonts w:ascii="Arial" w:hAnsi="Arial"/>
          <w:b/>
          <w:i w:val="0"/>
          <w:color w:val="000000"/>
          <w:sz w:val="24"/>
        </w:rPr>
        <w:t>LANGUAGES</w:t>
      </w:r>
    </w:p>
    <w:p>
      <w:pPr>
        <w:pStyle w:val="ListBullet"/>
        <w:spacing w:after="40"/>
      </w:pPr>
      <w:r>
        <w:rPr>
          <w:rFonts w:ascii="Arial" w:hAnsi="Arial"/>
          <w:b w:val="0"/>
          <w:i w:val="0"/>
          <w:color w:val="000000"/>
          <w:sz w:val="21"/>
        </w:rPr>
        <w:t>Spanish — native (es-MX, es-CO, es-US, neutral LatAm; working awareness of European Spanish)</w:t>
      </w:r>
    </w:p>
    <w:p>
      <w:pPr>
        <w:pStyle w:val="ListBullet"/>
        <w:spacing w:after="40"/>
      </w:pPr>
      <w:r>
        <w:rPr>
          <w:rFonts w:ascii="Arial" w:hAnsi="Arial"/>
          <w:b w:val="0"/>
          <w:i w:val="0"/>
          <w:color w:val="000000"/>
          <w:sz w:val="21"/>
        </w:rPr>
        <w:t>English — full professional proficiency (translation, interpreting)</w:t>
      </w:r>
    </w:p>
    <w:p>
      <w:pPr>
        <w:pStyle w:val="ListBullet"/>
        <w:spacing w:after="40"/>
      </w:pPr>
      <w:r>
        <w:rPr>
          <w:rFonts w:ascii="Arial" w:hAnsi="Arial"/>
          <w:b w:val="0"/>
          <w:i w:val="0"/>
          <w:color w:val="000000"/>
          <w:sz w:val="21"/>
        </w:rPr>
        <w:t>Italian — professional (translation)</w:t>
      </w:r>
    </w:p>
    <w:p>
      <w:pPr>
        <w:pStyle w:val="ListBullet"/>
        <w:spacing w:after="40"/>
      </w:pPr>
      <w:r>
        <w:rPr>
          <w:rFonts w:ascii="Arial" w:hAnsi="Arial"/>
          <w:b w:val="0"/>
          <w:i w:val="0"/>
          <w:color w:val="000000"/>
          <w:sz w:val="21"/>
        </w:rPr>
        <w:t>Portuguese — professional (translation)</w:t>
      </w:r>
    </w:p>
    <w:p>
      <w:pPr>
        <w:pStyle w:val="ListBullet"/>
        <w:spacing w:after="40"/>
      </w:pPr>
      <w:r>
        <w:rPr>
          <w:rFonts w:ascii="Arial" w:hAnsi="Arial"/>
          <w:b w:val="0"/>
          <w:i w:val="0"/>
          <w:color w:val="000000"/>
          <w:sz w:val="21"/>
        </w:rPr>
        <w:t>German — basic</w:t>
      </w:r>
    </w:p>
    <w:p>
      <w:pPr>
        <w:spacing w:before="240" w:after="80"/>
        <w:pBdr>
          <w:bottom w:val="single" w:sz="6" w:color="000000"/>
        </w:pBdr>
      </w:pPr>
      <w:r>
        <w:rPr>
          <w:rFonts w:ascii="Arial" w:hAnsi="Arial"/>
          <w:b/>
          <w:i w:val="0"/>
          <w:color w:val="000000"/>
          <w:sz w:val="24"/>
        </w:rPr>
        <w:t>FIELDS OF EXPERTISE</w:t>
      </w:r>
    </w:p>
    <w:p>
      <w:pPr>
        <w:pStyle w:val="ListBullet"/>
        <w:spacing w:after="40"/>
      </w:pPr>
      <w:r>
        <w:rPr>
          <w:rFonts w:ascii="Arial" w:hAnsi="Arial"/>
          <w:b/>
          <w:i w:val="0"/>
          <w:color w:val="000000"/>
          <w:sz w:val="21"/>
        </w:rPr>
        <w:t xml:space="preserve">Medical &amp; Life Sciences: </w:t>
      </w:r>
      <w:r>
        <w:rPr>
          <w:rFonts w:ascii="Arial" w:hAnsi="Arial"/>
          <w:b w:val="0"/>
          <w:i w:val="0"/>
          <w:color w:val="000000"/>
          <w:sz w:val="21"/>
        </w:rPr>
        <w:t>MRI, CT and radiology equipment manuals; medical devices; clinical trial studies; pharmacology</w:t>
      </w:r>
    </w:p>
    <w:p>
      <w:pPr>
        <w:pStyle w:val="ListBullet"/>
        <w:spacing w:after="40"/>
      </w:pPr>
      <w:r>
        <w:rPr>
          <w:rFonts w:ascii="Arial" w:hAnsi="Arial"/>
          <w:b/>
          <w:i w:val="0"/>
          <w:color w:val="000000"/>
          <w:sz w:val="21"/>
        </w:rPr>
        <w:t xml:space="preserve">Technical: </w:t>
      </w:r>
      <w:r>
        <w:rPr>
          <w:rFonts w:ascii="Arial" w:hAnsi="Arial"/>
          <w:b w:val="0"/>
          <w:i w:val="0"/>
          <w:color w:val="000000"/>
          <w:sz w:val="21"/>
        </w:rPr>
        <w:t>service manuals (automotive/motorcycle), industrial machinery manuals (operation, maintenance, parts), engineering, energy and oil industry documentation</w:t>
      </w:r>
    </w:p>
    <w:p>
      <w:pPr>
        <w:pStyle w:val="ListBullet"/>
        <w:spacing w:after="40"/>
      </w:pPr>
      <w:r>
        <w:rPr>
          <w:rFonts w:ascii="Arial" w:hAnsi="Arial"/>
          <w:b/>
          <w:i w:val="0"/>
          <w:color w:val="000000"/>
          <w:sz w:val="21"/>
        </w:rPr>
        <w:t xml:space="preserve">Legal: </w:t>
      </w:r>
      <w:r>
        <w:rPr>
          <w:rFonts w:ascii="Arial" w:hAnsi="Arial"/>
          <w:b w:val="0"/>
          <w:i w:val="0"/>
          <w:color w:val="000000"/>
          <w:sz w:val="21"/>
        </w:rPr>
        <w:t>contracts, warranties, patents (incl. a full-length book on Indian patent law), deeds, agreements</w:t>
      </w:r>
    </w:p>
    <w:p>
      <w:pPr>
        <w:pStyle w:val="ListBullet"/>
        <w:spacing w:after="40"/>
      </w:pPr>
      <w:r>
        <w:rPr>
          <w:rFonts w:ascii="Arial" w:hAnsi="Arial"/>
          <w:b/>
          <w:i w:val="0"/>
          <w:color w:val="000000"/>
          <w:sz w:val="21"/>
        </w:rPr>
        <w:t xml:space="preserve">IT &amp; Localization: </w:t>
      </w:r>
      <w:r>
        <w:rPr>
          <w:rFonts w:ascii="Arial" w:hAnsi="Arial"/>
          <w:b w:val="0"/>
          <w:i w:val="0"/>
          <w:color w:val="000000"/>
          <w:sz w:val="21"/>
        </w:rPr>
        <w:t>software localization, SaaS platforms, cloud services, user manuals, product websites</w:t>
      </w:r>
    </w:p>
    <w:p>
      <w:pPr>
        <w:pStyle w:val="ListBullet"/>
        <w:spacing w:after="40"/>
      </w:pPr>
      <w:r>
        <w:rPr>
          <w:rFonts w:ascii="Arial" w:hAnsi="Arial"/>
          <w:b/>
          <w:i w:val="0"/>
          <w:color w:val="000000"/>
          <w:sz w:val="21"/>
        </w:rPr>
        <w:t xml:space="preserve">Science &amp; Media: </w:t>
      </w:r>
      <w:r>
        <w:rPr>
          <w:rFonts w:ascii="Arial" w:hAnsi="Arial"/>
          <w:b w:val="0"/>
          <w:i w:val="0"/>
          <w:color w:val="000000"/>
          <w:sz w:val="21"/>
        </w:rPr>
        <w:t>biology, microbiology, chemistry, scientific and environmental texts; education; subtitling</w:t>
      </w:r>
    </w:p>
    <w:p>
      <w:pPr>
        <w:pStyle w:val="ListBullet"/>
        <w:spacing w:after="40"/>
      </w:pPr>
      <w:r>
        <w:rPr>
          <w:rFonts w:ascii="Arial" w:hAnsi="Arial"/>
          <w:b/>
          <w:i w:val="0"/>
          <w:color w:val="000000"/>
          <w:sz w:val="21"/>
        </w:rPr>
        <w:t xml:space="preserve">iGaming &amp; Online Gambling: </w:t>
      </w:r>
      <w:r>
        <w:rPr>
          <w:rFonts w:ascii="Arial" w:hAnsi="Arial"/>
          <w:b w:val="0"/>
          <w:i w:val="0"/>
          <w:color w:val="000000"/>
          <w:sz w:val="21"/>
        </w:rPr>
        <w:t>casino and sports-betting portals, slots and roulette game copy, bonus terms and promotions, betting rules, app-store listings — EN → es-MX / neutral LatAm</w:t>
      </w:r>
    </w:p>
    <w:p>
      <w:pPr>
        <w:spacing w:before="240" w:after="80"/>
        <w:pBdr>
          <w:bottom w:val="single" w:sz="6" w:color="000000"/>
        </w:pBdr>
      </w:pPr>
      <w:r>
        <w:rPr>
          <w:rFonts w:ascii="Arial" w:hAnsi="Arial"/>
          <w:b/>
          <w:i w:val="0"/>
          <w:color w:val="000000"/>
          <w:sz w:val="24"/>
        </w:rPr>
        <w:t>AI &amp; AUTOMATION SKILLS</w:t>
      </w:r>
    </w:p>
    <w:p>
      <w:pPr>
        <w:pStyle w:val="ListBullet"/>
        <w:spacing w:after="40"/>
      </w:pPr>
      <w:r>
        <w:rPr>
          <w:rFonts w:ascii="Arial" w:hAnsi="Arial"/>
          <w:b w:val="0"/>
          <w:i w:val="0"/>
          <w:color w:val="000000"/>
          <w:sz w:val="21"/>
        </w:rPr>
        <w:t>Custom AI-assisted linguistic QA pipelines (terminology consistency, register/style enforcement, CAT-tag integrity checks)</w:t>
      </w:r>
    </w:p>
    <w:p>
      <w:pPr>
        <w:pStyle w:val="ListBullet"/>
        <w:spacing w:after="40"/>
      </w:pPr>
      <w:r>
        <w:rPr>
          <w:rFonts w:ascii="Arial" w:hAnsi="Arial"/>
          <w:b w:val="0"/>
          <w:i w:val="0"/>
          <w:color w:val="000000"/>
          <w:sz w:val="21"/>
        </w:rPr>
        <w:t>Daily hands-on user of AI coding agents and LLM platforms; builder of translation automation tools in Python</w:t>
      </w:r>
    </w:p>
    <w:p>
      <w:pPr>
        <w:pStyle w:val="ListBullet"/>
        <w:spacing w:after="40"/>
      </w:pPr>
      <w:r>
        <w:rPr>
          <w:rFonts w:ascii="Arial" w:hAnsi="Arial"/>
          <w:b w:val="0"/>
          <w:i w:val="0"/>
          <w:color w:val="000000"/>
          <w:sz w:val="21"/>
        </w:rPr>
        <w:t>Self-hosted AI stack: agent orchestration (Dify), local LLMs (Ollama), RAG knowledge bases for project glossaries</w:t>
      </w:r>
    </w:p>
    <w:p>
      <w:pPr>
        <w:pStyle w:val="ListBullet"/>
        <w:spacing w:after="40"/>
      </w:pPr>
      <w:r>
        <w:rPr>
          <w:rFonts w:ascii="Arial" w:hAnsi="Arial"/>
          <w:b w:val="0"/>
          <w:i w:val="0"/>
          <w:color w:val="000000"/>
          <w:sz w:val="21"/>
        </w:rPr>
        <w:t>OCR pipeline development for faithful PDF-to-Word conversion of official documents (vision LLMs)</w:t>
      </w:r>
    </w:p>
    <w:p>
      <w:pPr>
        <w:pStyle w:val="ListBullet"/>
        <w:spacing w:after="40"/>
      </w:pPr>
      <w:r>
        <w:rPr>
          <w:rFonts w:ascii="Arial" w:hAnsi="Arial"/>
          <w:b w:val="0"/>
          <w:i w:val="0"/>
          <w:color w:val="000000"/>
          <w:sz w:val="21"/>
        </w:rPr>
        <w:t>Working fluency in modern AI/agent terminology: AI Agents, Skills, workflows, MCP, prompt engineering, browser automation</w:t>
      </w:r>
    </w:p>
    <w:p>
      <w:pPr>
        <w:spacing w:before="240" w:after="80"/>
        <w:pBdr>
          <w:bottom w:val="single" w:sz="6" w:color="000000"/>
        </w:pBdr>
      </w:pPr>
      <w:r>
        <w:rPr>
          <w:rFonts w:ascii="Arial" w:hAnsi="Arial"/>
          <w:b/>
          <w:i w:val="0"/>
          <w:color w:val="000000"/>
          <w:sz w:val="24"/>
        </w:rPr>
        <w:t>CAT TOOLS &amp; PLATFORMS</w:t>
      </w:r>
    </w:p>
    <w:p>
      <w:pPr>
        <w:spacing w:after="80"/>
      </w:pPr>
      <w:r>
        <w:rPr>
          <w:rFonts w:ascii="Arial" w:hAnsi="Arial"/>
          <w:b w:val="0"/>
          <w:i w:val="0"/>
          <w:color w:val="000000"/>
          <w:sz w:val="21"/>
        </w:rPr>
        <w:t>Trados Studio · MemoQ · Wordfast Pro · Phrase (Memsource) · CafeTran · Bureau Works · Transifex · Crowdin · XLIFF/XML workflows — licensed Trados Studio user</w:t>
      </w:r>
    </w:p>
    <w:p>
      <w:pPr>
        <w:spacing w:before="240" w:after="80"/>
        <w:pBdr>
          <w:bottom w:val="single" w:sz="6" w:color="000000"/>
        </w:pBdr>
      </w:pPr>
      <w:r>
        <w:rPr>
          <w:rFonts w:ascii="Arial" w:hAnsi="Arial"/>
          <w:b/>
          <w:i w:val="0"/>
          <w:color w:val="000000"/>
          <w:sz w:val="24"/>
        </w:rPr>
        <w:t>PROFESSIONAL EXPERIENCE</w:t>
      </w:r>
    </w:p>
    <w:p>
      <w:pPr>
        <w:spacing w:after="80"/>
      </w:pPr>
      <w:r>
        <w:rPr>
          <w:rFonts w:ascii="Arial" w:hAnsi="Arial"/>
          <w:b/>
          <w:i w:val="0"/>
          <w:color w:val="000000"/>
          <w:sz w:val="21"/>
        </w:rPr>
        <w:t>TRADUCCIONES COLOMBIA — Freelance Translator (2006 – present)</w:t>
      </w:r>
    </w:p>
    <w:p>
      <w:pPr>
        <w:spacing w:after="120"/>
      </w:pPr>
      <w:r>
        <w:rPr>
          <w:rFonts w:ascii="Arial" w:hAnsi="Arial"/>
          <w:b w:val="0"/>
          <w:i w:val="0"/>
          <w:color w:val="000000"/>
          <w:sz w:val="21"/>
        </w:rPr>
        <w:t>Technical, medical, legal and IT translations for companies recognized at national and international level.</w:t>
      </w:r>
    </w:p>
    <w:p>
      <w:pPr>
        <w:spacing w:after="80"/>
      </w:pPr>
      <w:r>
        <w:rPr>
          <w:rFonts w:ascii="Arial" w:hAnsi="Arial"/>
          <w:b/>
          <w:i w:val="0"/>
          <w:color w:val="000000"/>
          <w:sz w:val="21"/>
        </w:rPr>
        <w:t>Current and recent collaborations:</w:t>
      </w:r>
    </w:p>
    <w:p>
      <w:pPr>
        <w:pStyle w:val="ListBullet"/>
        <w:spacing w:after="40"/>
      </w:pPr>
      <w:r>
        <w:rPr>
          <w:rFonts w:ascii="Arial" w:hAnsi="Arial"/>
          <w:b/>
          <w:i w:val="0"/>
          <w:color w:val="000000"/>
          <w:sz w:val="21"/>
        </w:rPr>
        <w:t xml:space="preserve">Amazon: </w:t>
      </w:r>
      <w:r>
        <w:rPr>
          <w:rFonts w:ascii="Arial" w:hAnsi="Arial"/>
          <w:b w:val="0"/>
          <w:i w:val="0"/>
          <w:color w:val="000000"/>
          <w:sz w:val="21"/>
        </w:rPr>
        <w:t>direct purchase-order freelance translator since 2019 (7+ years; localization and e-commerce content in the es-MX and es-US variants — es-US since Amazon launched the pair in 2022, against its own style guide)</w:t>
      </w:r>
    </w:p>
    <w:p>
      <w:pPr>
        <w:pStyle w:val="ListBullet"/>
        <w:spacing w:after="40"/>
      </w:pPr>
      <w:r>
        <w:rPr>
          <w:rFonts w:ascii="Arial" w:hAnsi="Arial"/>
          <w:b/>
          <w:i w:val="0"/>
          <w:color w:val="000000"/>
          <w:sz w:val="21"/>
        </w:rPr>
        <w:t xml:space="preserve">Bureau Works: </w:t>
      </w:r>
      <w:r>
        <w:rPr>
          <w:rFonts w:ascii="Arial" w:hAnsi="Arial"/>
          <w:b w:val="0"/>
          <w:i w:val="0"/>
          <w:color w:val="000000"/>
          <w:sz w:val="21"/>
        </w:rPr>
        <w:t>vendor since 2010 (15+ years); IT, medical devices, automotive service manuals, warranty contracts and marketing content for Fortune 500 end clients</w:t>
      </w:r>
    </w:p>
    <w:p>
      <w:pPr>
        <w:pStyle w:val="ListBullet"/>
        <w:spacing w:after="40"/>
      </w:pPr>
      <w:r>
        <w:rPr>
          <w:rFonts w:ascii="Arial" w:hAnsi="Arial"/>
          <w:b/>
          <w:i w:val="0"/>
          <w:color w:val="000000"/>
          <w:sz w:val="21"/>
        </w:rPr>
        <w:t xml:space="preserve">BigLanguage: </w:t>
      </w:r>
      <w:r>
        <w:rPr>
          <w:rFonts w:ascii="Arial" w:hAnsi="Arial"/>
          <w:b w:val="0"/>
          <w:i w:val="0"/>
          <w:color w:val="000000"/>
          <w:sz w:val="21"/>
        </w:rPr>
        <w:t>vendor since 2014 (ProTranslating / isi trans); technical, institutional and medical translation for international labour-sector content (ILO Group) and healthcare accounts, delivered in es-US</w:t>
      </w:r>
    </w:p>
    <w:p>
      <w:pPr>
        <w:pStyle w:val="ListBullet"/>
        <w:spacing w:after="40"/>
      </w:pPr>
      <w:r>
        <w:rPr>
          <w:rFonts w:ascii="Arial" w:hAnsi="Arial"/>
          <w:b/>
          <w:i w:val="0"/>
          <w:color w:val="000000"/>
          <w:sz w:val="21"/>
        </w:rPr>
        <w:t xml:space="preserve">EC Innovations: </w:t>
      </w:r>
      <w:r>
        <w:rPr>
          <w:rFonts w:ascii="Arial" w:hAnsi="Arial"/>
          <w:b w:val="0"/>
          <w:i w:val="0"/>
          <w:color w:val="000000"/>
          <w:sz w:val="21"/>
        </w:rPr>
        <w:t>MRI and CT scanner service manuals; clinical trial studies (Chinese medical-device manufacturers)</w:t>
      </w:r>
    </w:p>
    <w:p>
      <w:pPr>
        <w:pStyle w:val="ListBullet"/>
        <w:spacing w:after="40"/>
      </w:pPr>
      <w:r>
        <w:rPr>
          <w:rFonts w:ascii="Arial" w:hAnsi="Arial"/>
          <w:b/>
          <w:i w:val="0"/>
          <w:color w:val="000000"/>
          <w:sz w:val="21"/>
        </w:rPr>
        <w:t xml:space="preserve">Alconost: </w:t>
      </w:r>
      <w:r>
        <w:rPr>
          <w:rFonts w:ascii="Arial" w:hAnsi="Arial"/>
          <w:b w:val="0"/>
          <w:i w:val="0"/>
          <w:color w:val="000000"/>
          <w:sz w:val="21"/>
        </w:rPr>
        <w:t>long-standing vendor since 2021 (software, platform, game and online-gambling content; Jira ecosystem). iGaming/online-gambling projects since 2023: various operators' sports-betting and casino portals, game copy and app-store listings, sports-game localization — EN → es-MX / neutral LatAm</w:t>
      </w:r>
    </w:p>
    <w:p>
      <w:pPr>
        <w:pStyle w:val="ListBullet"/>
        <w:spacing w:after="40"/>
      </w:pPr>
      <w:r>
        <w:rPr>
          <w:rFonts w:ascii="Arial" w:hAnsi="Arial"/>
          <w:b/>
          <w:i w:val="0"/>
          <w:color w:val="000000"/>
          <w:sz w:val="21"/>
        </w:rPr>
        <w:t xml:space="preserve">AABX Translations: </w:t>
      </w:r>
      <w:r>
        <w:rPr>
          <w:rFonts w:ascii="Arial" w:hAnsi="Arial"/>
          <w:b w:val="0"/>
          <w:i w:val="0"/>
          <w:color w:val="000000"/>
          <w:sz w:val="21"/>
        </w:rPr>
        <w:t>medical devices, clinical studies and general medicine</w:t>
      </w:r>
    </w:p>
    <w:p>
      <w:pPr>
        <w:pStyle w:val="ListBullet"/>
        <w:spacing w:after="40"/>
      </w:pPr>
      <w:r>
        <w:rPr>
          <w:rFonts w:ascii="Arial" w:hAnsi="Arial"/>
          <w:b/>
          <w:i w:val="0"/>
          <w:color w:val="000000"/>
          <w:sz w:val="21"/>
        </w:rPr>
        <w:t xml:space="preserve">Rev.com: </w:t>
      </w:r>
      <w:r>
        <w:rPr>
          <w:rFonts w:ascii="Arial" w:hAnsi="Arial"/>
          <w:b w:val="0"/>
          <w:i w:val="0"/>
          <w:color w:val="000000"/>
          <w:sz w:val="21"/>
        </w:rPr>
      </w:r>
      <w:r>
        <w:rPr>
          <w:rFonts w:ascii="Arial" w:hAnsi="Arial"/>
          <w:sz w:val="21"/>
        </w:rPr>
        <w:t>subtitle translation (4+ years)</w:t>
      </w:r>
    </w:p>
    <w:p>
      <w:pPr>
        <w:pStyle w:val="ListBullet"/>
        <w:spacing w:after="40"/>
      </w:pPr>
      <w:r>
        <w:rPr>
          <w:rFonts w:ascii="Arial" w:hAnsi="Arial"/>
          <w:b/>
          <w:i w:val="0"/>
          <w:color w:val="000000"/>
          <w:sz w:val="21"/>
        </w:rPr>
        <w:t xml:space="preserve">Other agencies: </w:t>
      </w:r>
      <w:r>
        <w:rPr>
          <w:rFonts w:ascii="Arial" w:hAnsi="Arial"/>
          <w:b w:val="0"/>
          <w:i w:val="0"/>
          <w:color w:val="000000"/>
          <w:sz w:val="21"/>
        </w:rPr>
        <w:t>Compass Languages (7+ years) · earlier collaborations: BTS Brazil, Erudite Solutions</w:t>
      </w:r>
    </w:p>
    <w:p>
      <w:pPr>
        <w:spacing w:after="120"/>
      </w:pPr>
      <w:r>
        <w:rPr>
          <w:rFonts w:ascii="Arial" w:hAnsi="Arial"/>
          <w:b w:val="0"/>
          <w:i w:val="0"/>
          <w:color w:val="000000"/>
          <w:sz w:val="21"/>
        </w:rPr>
        <w:t>Earlier positions (2000 – 2006): market research analyst and DE/EN document translator at GFE Colombia; business owner at Ptera Communications; science teacher at Fundación Gimnasio Vermont; research and planning analyst at Legis S.A.</w:t>
      </w:r>
    </w:p>
    <w:p>
      <w:pPr>
        <w:spacing w:before="240" w:after="80"/>
        <w:pBdr>
          <w:bottom w:val="single" w:sz="6" w:color="000000"/>
        </w:pBdr>
      </w:pPr>
      <w:r>
        <w:rPr>
          <w:rFonts w:ascii="Arial" w:hAnsi="Arial"/>
          <w:b/>
          <w:i w:val="0"/>
          <w:color w:val="000000"/>
          <w:sz w:val="24"/>
        </w:rPr>
        <w:t>EDUCATION &amp; CREDENTIALS</w:t>
      </w:r>
    </w:p>
    <w:p>
      <w:pPr>
        <w:pStyle w:val="ListBullet"/>
        <w:spacing w:after="40"/>
      </w:pPr>
      <w:r>
        <w:rPr>
          <w:rFonts w:ascii="Arial" w:hAnsi="Arial"/>
          <w:b w:val="0"/>
          <w:i w:val="0"/>
          <w:color w:val="000000"/>
          <w:sz w:val="21"/>
        </w:rPr>
        <w:t>Biologist — National University of Colombia (1997). Thesis on postharvest behavior of Alstroemeria sp. varieties</w:t>
      </w:r>
    </w:p>
    <w:p>
      <w:pPr>
        <w:pStyle w:val="ListBullet"/>
        <w:spacing w:after="40"/>
      </w:pPr>
      <w:r>
        <w:rPr>
          <w:rFonts w:ascii="Arial" w:hAnsi="Arial"/>
          <w:b w:val="0"/>
          <w:i w:val="0"/>
          <w:color w:val="000000"/>
          <w:sz w:val="21"/>
        </w:rPr>
        <w:t>Graduate studies in Neurolinguistic Programming — Industrial University of Santander (2000)</w:t>
      </w:r>
    </w:p>
    <w:p>
      <w:pPr>
        <w:pStyle w:val="ListBullet"/>
        <w:spacing w:after="40"/>
      </w:pPr>
      <w:r>
        <w:rPr>
          <w:rFonts w:ascii="Arial" w:hAnsi="Arial"/>
          <w:b w:val="0"/>
          <w:i w:val="0"/>
          <w:color w:val="000000"/>
          <w:sz w:val="21"/>
        </w:rPr>
        <w:t>Associate Member — ACTI, Colombian Association of Translators and Interpreters (2011)</w:t>
      </w:r>
    </w:p>
    <w:p>
      <w:pPr>
        <w:pStyle w:val="ListBullet"/>
        <w:spacing w:after="40"/>
      </w:pPr>
      <w:r>
        <w:rPr>
          <w:rFonts w:ascii="Arial" w:hAnsi="Arial"/>
          <w:b w:val="0"/>
          <w:i w:val="0"/>
          <w:color w:val="000000"/>
          <w:sz w:val="21"/>
        </w:rPr>
        <w:t>Research assistant — National University Institute of Environmental Studies (1996–1997); contributor to Habitat II World Conference (Istanbul, 1996)</w:t>
      </w:r>
    </w:p>
    <w:p>
      <w:pPr>
        <w:pStyle w:val="ListBullet"/>
        <w:spacing w:after="40"/>
      </w:pPr>
      <w:r>
        <w:rPr>
          <w:rFonts w:ascii="Arial" w:hAnsi="Arial"/>
          <w:b w:val="0"/>
          <w:i w:val="0"/>
          <w:color w:val="000000"/>
          <w:sz w:val="21"/>
        </w:rPr>
        <w:t>Spanish proficiency C2 (Proficient) — ProZ.com Professional Language Assessment, ID 5545, awarded July 26, 2026 (https://www.proz.com/next/profile/929141/overview)</w:t>
      </w:r>
    </w:p>
    <w:p>
      <w:pPr>
        <w:spacing w:before="240" w:after="80"/>
        <w:pBdr>
          <w:bottom w:val="single" w:sz="6" w:color="000000"/>
        </w:pBdr>
      </w:pPr>
      <w:r>
        <w:rPr>
          <w:rFonts w:ascii="Arial" w:hAnsi="Arial"/>
          <w:b/>
          <w:i w:val="0"/>
          <w:color w:val="000000"/>
          <w:sz w:val="24"/>
        </w:rPr>
        <w:t>REFERENCES</w:t>
      </w:r>
    </w:p>
    <w:p>
      <w:pPr>
        <w:spacing w:after="80"/>
      </w:pPr>
      <w:r>
        <w:rPr>
          <w:rFonts w:ascii="Arial" w:hAnsi="Arial"/>
          <w:b w:val="0"/>
          <w:i w:val="0"/>
          <w:color w:val="000000"/>
          <w:sz w:val="21"/>
        </w:rPr>
        <w:t>Available upon request. Long-standing references include agency owners, corporate clients and law firms in the United States, Germany, Norway, Brazil, India and Colombia.</w:t>
      </w:r>
    </w:p>
    <w:p>
      <w:pPr>
        <w:spacing w:before="120" w:after="0"/>
      </w:pPr>
      <w:r>
        <w:rPr>
          <w:rFonts w:ascii="Arial" w:hAnsi="Arial"/>
          <w:b/>
          <w:i w:val="0"/>
          <w:color w:val="000000"/>
          <w:sz w:val="21"/>
        </w:rPr>
        <w:t>ALFREDO VARGAS</w:t>
      </w:r>
    </w:p>
    <w:p>
      <w:pPr>
        <w:spacing w:after="0"/>
      </w:pPr>
      <w:r>
        <w:rPr>
          <w:rFonts w:ascii="Arial" w:hAnsi="Arial"/>
          <w:b w:val="0"/>
          <w:i w:val="0"/>
          <w:color w:val="000000"/>
          <w:sz w:val="21"/>
        </w:rPr>
        <w:t>Interpreter IV (Multilingual) — Texas Office of Court Administration</w:t>
      </w:r>
    </w:p>
    <w:p>
      <w:pPr>
        <w:spacing w:after="0"/>
      </w:pPr>
      <w:r>
        <w:rPr>
          <w:rFonts w:ascii="Arial" w:hAnsi="Arial"/>
          <w:b w:val="0"/>
          <w:i w:val="0"/>
          <w:color w:val="000000"/>
          <w:sz w:val="21"/>
        </w:rPr>
        <w:t>CEO, Business Languages, Inc. · Houston, Texas</w:t>
      </w:r>
    </w:p>
    <w:p>
      <w:pPr>
        <w:spacing w:after="0"/>
      </w:pPr>
      <w:r>
        <w:rPr>
          <w:rFonts w:ascii="Arial" w:hAnsi="Arial"/>
          <w:b w:val="0"/>
          <w:i w:val="0"/>
          <w:color w:val="000000"/>
          <w:sz w:val="21"/>
        </w:rPr>
        <w:t/>
      </w:r>
    </w:p>
    <w:p>
      <w:pPr>
        <w:spacing w:after="0"/>
      </w:pPr>
    </w:p>
    <w:p>
      <w:pPr>
        <w:spacing w:before="120" w:after="0"/>
      </w:pPr>
      <w:r>
        <w:rPr>
          <w:rFonts w:ascii="Arial" w:hAnsi="Arial"/>
          <w:b/>
          <w:i w:val="0"/>
          <w:color w:val="000000"/>
          <w:sz w:val="21"/>
        </w:rPr>
        <w:t xml:space="preserve">Michael Bader</w:t>
      </w:r>
    </w:p>
    <w:p>
      <w:pPr>
        <w:spacing w:after="0"/>
      </w:pPr>
      <w:r>
        <w:rPr>
          <w:rFonts w:ascii="Arial" w:hAnsi="Arial"/>
          <w:b w:val="0"/>
          <w:i w:val="0"/>
          <w:color w:val="000000"/>
          <w:sz w:val="21"/>
        </w:rPr>
        <w:t xml:space="preserve">Geschäftsführer (CEO)</w:t>
      </w:r>
    </w:p>
    <w:p>
      <w:pPr>
        <w:spacing w:after="0"/>
      </w:pPr>
      <w:r>
        <w:rPr>
          <w:rFonts w:ascii="Arial" w:hAnsi="Arial"/>
          <w:b w:val="0"/>
          <w:i w:val="0"/>
          <w:color w:val="000000"/>
          <w:sz w:val="21"/>
        </w:rPr>
        <w:t xml:space="preserve"/>
      </w:r>
    </w:p>
    <w:p>
      <w:pPr>
        <w:spacing w:after="0"/>
      </w:pPr>
      <w:r>
        <w:rPr>
          <w:rFonts w:ascii="Arial" w:hAnsi="Arial"/>
          <w:b w:val="0"/>
          <w:i w:val="0"/>
          <w:color w:val="000000"/>
          <w:sz w:val="21"/>
        </w:rPr>
        <w:t xml:space="preserve"/>
      </w:r>
    </w:p>
    <w:p>
      <w:pPr>
        <w:spacing w:after="0"/>
      </w:pPr>
    </w:p>
    <w:p>
      <w:pPr>
        <w:spacing w:before="120" w:after="0"/>
      </w:pPr>
      <w:r>
        <w:rPr>
          <w:rFonts w:ascii="Arial" w:hAnsi="Arial"/>
          <w:b/>
          <w:i w:val="0"/>
          <w:color w:val="000000"/>
          <w:sz w:val="21"/>
        </w:rPr>
        <w:t xml:space="preserve">Gianluca Monachese</w:t>
      </w:r>
    </w:p>
    <w:p>
      <w:pPr>
        <w:spacing w:after="0"/>
      </w:pPr>
      <w:r>
        <w:rPr>
          <w:rFonts w:ascii="Arial" w:hAnsi="Arial"/>
          <w:b w:val="0"/>
          <w:i w:val="0"/>
          <w:color w:val="000000"/>
          <w:sz w:val="21"/>
        </w:rPr>
        <w:t xml:space="preserve">CEO — Kadme A.S., Norway</w:t>
      </w:r>
    </w:p>
    <w:p>
      <w:pPr>
        <w:spacing w:after="0"/>
      </w:pPr>
      <w:r>
        <w:rPr>
          <w:rFonts w:ascii="Arial" w:hAnsi="Arial"/>
          <w:b w:val="0"/>
          <w:i w:val="0"/>
          <w:color w:val="000000"/>
          <w:sz w:val="21"/>
        </w:rPr>
        <w:t xml:space="preserve"/>
      </w:r>
    </w:p>
    <w:p>
      <w:pPr>
        <w:spacing w:after="0"/>
      </w:pPr>
    </w:p>
    <w:p>
      <w:pPr>
        <w:spacing w:before="120" w:after="0"/>
      </w:pPr>
      <w:r>
        <w:rPr>
          <w:rFonts w:ascii="Arial" w:hAnsi="Arial"/>
          <w:b/>
          <w:i w:val="0"/>
          <w:color w:val="000000"/>
          <w:sz w:val="21"/>
        </w:rPr>
        <w:t xml:space="preserve">Gilberto Martins</w:t>
      </w:r>
    </w:p>
    <w:p>
      <w:pPr>
        <w:spacing w:after="0"/>
      </w:pPr>
      <w:r>
        <w:rPr>
          <w:rFonts w:ascii="Arial" w:hAnsi="Arial"/>
          <w:b w:val="0"/>
          <w:i w:val="0"/>
          <w:color w:val="000000"/>
          <w:sz w:val="21"/>
        </w:rPr>
        <w:t xml:space="preserve">BTS Brazil</w:t>
      </w:r>
    </w:p>
    <w:p>
      <w:pPr>
        <w:spacing w:after="0"/>
      </w:pPr>
      <w:r>
        <w:rPr>
          <w:rFonts w:ascii="Arial" w:hAnsi="Arial"/>
          <w:b w:val="0"/>
          <w:i w:val="0"/>
          <w:color w:val="000000"/>
          <w:sz w:val="21"/>
        </w:rPr>
        <w:t xml:space="preserve"/>
      </w:r>
    </w:p>
    <w:p>
      <w:pPr>
        <w:spacing w:after="0"/>
      </w:pPr>
    </w:p>
    <w:p>
      <w:pPr>
        <w:spacing w:before="120" w:after="0"/>
      </w:pPr>
      <w:r>
        <w:rPr>
          <w:rFonts w:ascii="Arial" w:hAnsi="Arial"/>
          <w:b/>
          <w:i w:val="0"/>
          <w:color w:val="000000"/>
          <w:sz w:val="21"/>
        </w:rPr>
        <w:t xml:space="preserve">Herbert Carlos Herrera L.</w:t>
      </w:r>
    </w:p>
    <w:p>
      <w:pPr>
        <w:spacing w:after="0"/>
      </w:pPr>
      <w:r>
        <w:rPr>
          <w:rFonts w:ascii="Arial" w:hAnsi="Arial"/>
          <w:b w:val="0"/>
          <w:i w:val="0"/>
          <w:color w:val="000000"/>
          <w:sz w:val="21"/>
        </w:rPr>
        <w:t xml:space="preserve">Maintenance Programmer — Congelagro S.A., Colombia</w:t>
      </w:r>
    </w:p>
    <w:p>
      <w:pPr>
        <w:spacing w:after="0"/>
      </w:pPr>
      <w:r>
        <w:rPr>
          <w:rFonts w:ascii="Arial" w:hAnsi="Arial"/>
          <w:b w:val="0"/>
          <w:i w:val="0"/>
          <w:color w:val="000000"/>
          <w:sz w:val="21"/>
        </w:rPr>
        <w:t xml:space="preserve"/>
      </w:r>
    </w:p>
    <w:p>
      <w:pPr>
        <w:spacing w:after="0"/>
      </w:pPr>
    </w:p>
    <w:p>
      <w:pPr>
        <w:spacing w:before="120" w:after="0"/>
      </w:pPr>
      <w:r>
        <w:rPr>
          <w:rFonts w:ascii="Arial" w:hAnsi="Arial"/>
          <w:b/>
          <w:i w:val="0"/>
          <w:color w:val="000000"/>
          <w:sz w:val="21"/>
        </w:rPr>
        <w:t>Mohammed Anas Qureshi</w:t>
      </w:r>
    </w:p>
    <w:p>
      <w:pPr>
        <w:spacing w:after="0"/>
      </w:pPr>
      <w:r>
        <w:rPr>
          <w:rFonts w:ascii="Arial" w:hAnsi="Arial"/>
          <w:b w:val="0"/>
          <w:i w:val="0"/>
          <w:color w:val="000000"/>
          <w:sz w:val="21"/>
        </w:rPr>
        <w:t xml:space="preserve">Foreign Relation Division — H K Acharya &amp; Company, Advocates · Patent &amp; Trademarks Attorneys</w:t>
      </w:r>
    </w:p>
    <w:p>
      <w:pPr>
        <w:spacing w:after="0"/>
      </w:pPr>
      <w:r>
        <w:rPr>
          <w:rFonts w:ascii="Arial" w:hAnsi="Arial"/>
          <w:b w:val="0"/>
          <w:i w:val="0"/>
          <w:color w:val="000000"/>
          <w:sz w:val="21"/>
        </w:rPr>
        <w:t xml:space="preserve"/>
      </w:r>
    </w:p>
    <w:p>
      <w:pPr>
        <w:spacing w:after="0"/>
      </w:pPr>
      <w:r>
        <w:rPr>
          <w:rFonts w:ascii="Arial" w:hAnsi="Arial"/>
          <w:b w:val="0"/>
          <w:i w:val="0"/>
          <w:color w:val="000000"/>
          <w:sz w:val="21"/>
        </w:rPr>
        <w:t xml:space="preserve"/>
      </w:r>
    </w:p>
    <w:p>
      <w:pPr>
        <w:spacing w:after="0"/>
      </w:pPr>
      <w:r>
        <w:rPr>
          <w:rFonts w:ascii="Arial" w:hAnsi="Arial"/>
          <w:b w:val="0"/>
          <w:i w:val="0"/>
          <w:color w:val="000000"/>
          <w:sz w:val="21"/>
        </w:rPr>
        <w:t xml:space="preserve"/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