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44B0" w14:textId="4DF319D5" w:rsidR="00367408" w:rsidRPr="00AE53AD" w:rsidRDefault="006F25EB" w:rsidP="00AE53AD">
      <w:pPr>
        <w:spacing w:after="0" w:line="240" w:lineRule="auto"/>
        <w:rPr>
          <w:noProof/>
        </w:rPr>
      </w:pPr>
      <w:r>
        <w:rPr>
          <w:rFonts w:eastAsiaTheme="minorHAnsi" w:cstheme="minorHAnsi"/>
          <w:b/>
          <w:noProof/>
          <w:sz w:val="32"/>
          <w:szCs w:val="32"/>
        </w:rPr>
        <w:drawing>
          <wp:inline distT="0" distB="0" distL="0" distR="0" wp14:anchorId="3D7EA4FC" wp14:editId="5A00E753">
            <wp:extent cx="1508760" cy="539592"/>
            <wp:effectExtent l="0" t="0" r="0" b="0"/>
            <wp:docPr id="436134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39592"/>
                    </a:xfrm>
                    <a:prstGeom prst="rect">
                      <a:avLst/>
                    </a:prstGeom>
                    <a:noFill/>
                  </pic:spPr>
                </pic:pic>
              </a:graphicData>
            </a:graphic>
          </wp:inline>
        </w:drawing>
      </w:r>
    </w:p>
    <w:p w14:paraId="1AF8B03E" w14:textId="70E3A8CD" w:rsidR="00F83B1B" w:rsidRPr="005731E8" w:rsidRDefault="0081760F" w:rsidP="0081760F">
      <w:pPr>
        <w:spacing w:after="0" w:line="240" w:lineRule="auto"/>
        <w:jc w:val="center"/>
        <w:rPr>
          <w:rFonts w:eastAsiaTheme="minorHAnsi" w:cstheme="minorHAnsi"/>
          <w:b/>
          <w:sz w:val="32"/>
          <w:szCs w:val="32"/>
        </w:rPr>
      </w:pPr>
      <w:r w:rsidRPr="007B56DB">
        <w:rPr>
          <w:rFonts w:eastAsiaTheme="minorHAnsi" w:cstheme="minorHAnsi"/>
          <w:b/>
          <w:sz w:val="32"/>
          <w:szCs w:val="32"/>
        </w:rPr>
        <w:t xml:space="preserve">RE/MAX HOLDINGS, INC. TO </w:t>
      </w:r>
      <w:r w:rsidR="00516E26">
        <w:rPr>
          <w:rFonts w:eastAsiaTheme="minorHAnsi" w:cstheme="minorHAnsi"/>
          <w:b/>
          <w:sz w:val="32"/>
          <w:szCs w:val="32"/>
        </w:rPr>
        <w:t>RELEASE</w:t>
      </w:r>
      <w:r w:rsidR="0094671E">
        <w:rPr>
          <w:rFonts w:eastAsiaTheme="minorHAnsi" w:cstheme="minorHAnsi"/>
          <w:b/>
          <w:sz w:val="32"/>
          <w:szCs w:val="32"/>
        </w:rPr>
        <w:t xml:space="preserve"> </w:t>
      </w:r>
      <w:r w:rsidR="000F0C42">
        <w:rPr>
          <w:rFonts w:eastAsiaTheme="minorHAnsi" w:cstheme="minorHAnsi"/>
          <w:b/>
          <w:sz w:val="32"/>
          <w:szCs w:val="32"/>
        </w:rPr>
        <w:t>SECOND</w:t>
      </w:r>
      <w:r w:rsidR="00516E26">
        <w:rPr>
          <w:rFonts w:eastAsiaTheme="minorHAnsi" w:cstheme="minorHAnsi"/>
          <w:b/>
          <w:sz w:val="32"/>
          <w:szCs w:val="32"/>
        </w:rPr>
        <w:t xml:space="preserve"> </w:t>
      </w:r>
      <w:r w:rsidRPr="005731E8">
        <w:rPr>
          <w:rFonts w:eastAsiaTheme="minorHAnsi" w:cstheme="minorHAnsi"/>
          <w:b/>
          <w:sz w:val="32"/>
          <w:szCs w:val="32"/>
        </w:rPr>
        <w:t xml:space="preserve">QUARTER </w:t>
      </w:r>
      <w:r w:rsidR="004A116A">
        <w:rPr>
          <w:rFonts w:eastAsiaTheme="minorHAnsi" w:cstheme="minorHAnsi"/>
          <w:b/>
          <w:sz w:val="32"/>
          <w:szCs w:val="32"/>
        </w:rPr>
        <w:t>202</w:t>
      </w:r>
      <w:r w:rsidR="00631EB5">
        <w:rPr>
          <w:rFonts w:eastAsiaTheme="minorHAnsi" w:cstheme="minorHAnsi"/>
          <w:b/>
          <w:sz w:val="32"/>
          <w:szCs w:val="32"/>
        </w:rPr>
        <w:t>5</w:t>
      </w:r>
    </w:p>
    <w:p w14:paraId="0E677B21" w14:textId="2EE685D7" w:rsidR="0081760F" w:rsidRPr="005731E8" w:rsidRDefault="00516E26" w:rsidP="0081760F">
      <w:pPr>
        <w:spacing w:after="0" w:line="240" w:lineRule="auto"/>
        <w:jc w:val="center"/>
        <w:rPr>
          <w:rFonts w:eastAsiaTheme="minorHAnsi" w:cstheme="minorHAnsi"/>
          <w:b/>
          <w:sz w:val="32"/>
          <w:szCs w:val="32"/>
        </w:rPr>
      </w:pPr>
      <w:r>
        <w:rPr>
          <w:rFonts w:eastAsiaTheme="minorHAnsi" w:cstheme="minorHAnsi"/>
          <w:b/>
          <w:sz w:val="32"/>
          <w:szCs w:val="32"/>
        </w:rPr>
        <w:t xml:space="preserve">RESULTS </w:t>
      </w:r>
      <w:r w:rsidR="0081760F" w:rsidRPr="005731E8">
        <w:rPr>
          <w:rFonts w:eastAsiaTheme="minorHAnsi" w:cstheme="minorHAnsi"/>
          <w:b/>
          <w:sz w:val="32"/>
          <w:szCs w:val="32"/>
        </w:rPr>
        <w:t xml:space="preserve">ON </w:t>
      </w:r>
      <w:r w:rsidR="000F0C42">
        <w:rPr>
          <w:rFonts w:eastAsiaTheme="minorHAnsi" w:cstheme="minorHAnsi"/>
          <w:b/>
          <w:sz w:val="32"/>
          <w:szCs w:val="32"/>
        </w:rPr>
        <w:t>JULY</w:t>
      </w:r>
      <w:r w:rsidR="00631EB5">
        <w:rPr>
          <w:rFonts w:eastAsiaTheme="minorHAnsi" w:cstheme="minorHAnsi"/>
          <w:b/>
          <w:sz w:val="32"/>
          <w:szCs w:val="32"/>
        </w:rPr>
        <w:t xml:space="preserve"> </w:t>
      </w:r>
      <w:r w:rsidR="000F0C42">
        <w:rPr>
          <w:rFonts w:eastAsiaTheme="minorHAnsi" w:cstheme="minorHAnsi"/>
          <w:b/>
          <w:sz w:val="32"/>
          <w:szCs w:val="32"/>
        </w:rPr>
        <w:t>29</w:t>
      </w:r>
      <w:r w:rsidR="0081760F" w:rsidRPr="005731E8">
        <w:rPr>
          <w:rFonts w:eastAsiaTheme="minorHAnsi" w:cstheme="minorHAnsi"/>
          <w:b/>
          <w:sz w:val="32"/>
          <w:szCs w:val="32"/>
        </w:rPr>
        <w:t>, 202</w:t>
      </w:r>
      <w:r w:rsidR="00631EB5">
        <w:rPr>
          <w:rFonts w:eastAsiaTheme="minorHAnsi" w:cstheme="minorHAnsi"/>
          <w:b/>
          <w:sz w:val="32"/>
          <w:szCs w:val="32"/>
        </w:rPr>
        <w:t>5</w:t>
      </w:r>
    </w:p>
    <w:p w14:paraId="6A2D3F3D" w14:textId="77777777" w:rsidR="0081760F" w:rsidRPr="007B56DB" w:rsidRDefault="0081760F" w:rsidP="0081760F">
      <w:pPr>
        <w:spacing w:after="0" w:line="240" w:lineRule="auto"/>
        <w:jc w:val="center"/>
        <w:rPr>
          <w:rFonts w:eastAsiaTheme="minorHAnsi" w:cstheme="minorHAnsi"/>
          <w:b/>
          <w:color w:val="FF0000"/>
          <w:sz w:val="32"/>
          <w:szCs w:val="32"/>
        </w:rPr>
      </w:pPr>
    </w:p>
    <w:p w14:paraId="7C0E4890" w14:textId="393FC5A3" w:rsidR="00367408" w:rsidRPr="00480BA2" w:rsidRDefault="004E7716" w:rsidP="00480BA2">
      <w:pPr>
        <w:spacing w:after="0" w:line="240" w:lineRule="auto"/>
        <w:rPr>
          <w:rFonts w:ascii="Times New Roman" w:eastAsia="Times New Roman" w:hAnsi="Times New Roman" w:cs="Times New Roman"/>
          <w:sz w:val="24"/>
          <w:szCs w:val="24"/>
        </w:rPr>
      </w:pPr>
      <w:r w:rsidRPr="007B56DB">
        <w:rPr>
          <w:rFonts w:ascii="Arial" w:eastAsia="Times New Roman" w:hAnsi="Arial" w:cs="Arial"/>
          <w:b/>
        </w:rPr>
        <w:t>DENVER</w:t>
      </w:r>
      <w:r w:rsidR="00480BA2">
        <w:rPr>
          <w:rFonts w:ascii="Arial" w:eastAsia="Times New Roman" w:hAnsi="Arial" w:cs="Arial"/>
          <w:b/>
        </w:rPr>
        <w:t xml:space="preserve"> </w:t>
      </w:r>
      <w:r w:rsidR="00480BA2" w:rsidRPr="00480BA2">
        <w:rPr>
          <w:rFonts w:ascii="Arial" w:eastAsia="Times New Roman" w:hAnsi="Arial" w:cs="Arial"/>
          <w:b/>
          <w:bCs/>
          <w:sz w:val="21"/>
          <w:szCs w:val="21"/>
        </w:rPr>
        <w:t>—</w:t>
      </w:r>
      <w:r w:rsidR="00480BA2" w:rsidRPr="00480BA2">
        <w:rPr>
          <w:rFonts w:ascii="Times New Roman" w:eastAsia="Times New Roman" w:hAnsi="Times New Roman" w:cs="Times New Roman"/>
          <w:b/>
          <w:bCs/>
          <w:sz w:val="24"/>
          <w:szCs w:val="24"/>
        </w:rPr>
        <w:t xml:space="preserve"> </w:t>
      </w:r>
      <w:r w:rsidR="00367408" w:rsidRPr="00480BA2">
        <w:rPr>
          <w:rFonts w:ascii="Arial" w:eastAsia="Times New Roman" w:hAnsi="Arial" w:cs="Arial"/>
          <w:b/>
          <w:bCs/>
        </w:rPr>
        <w:t>RE/MAX Holdings, Inc</w:t>
      </w:r>
      <w:r w:rsidR="00815884">
        <w:rPr>
          <w:rFonts w:ascii="Arial" w:eastAsia="Times New Roman" w:hAnsi="Arial" w:cs="Arial"/>
          <w:b/>
          <w:bCs/>
        </w:rPr>
        <w:t>.</w:t>
      </w:r>
      <w:r w:rsidR="000D0683" w:rsidRPr="007B56DB">
        <w:rPr>
          <w:rFonts w:ascii="Arial" w:eastAsia="Times New Roman" w:hAnsi="Arial" w:cs="Arial"/>
        </w:rPr>
        <w:t xml:space="preserve"> </w:t>
      </w:r>
      <w:r w:rsidR="00367408" w:rsidRPr="007B56DB">
        <w:rPr>
          <w:rFonts w:ascii="Arial" w:eastAsia="Times New Roman" w:hAnsi="Arial" w:cs="Arial"/>
        </w:rPr>
        <w:t>(NYSE:RMAX), parent company of REMAX</w:t>
      </w:r>
      <w:r w:rsidR="00261FAD" w:rsidRPr="007B56DB">
        <w:rPr>
          <w:rFonts w:ascii="Arial" w:eastAsia="Times New Roman" w:hAnsi="Arial" w:cs="Arial"/>
        </w:rPr>
        <w:t>,</w:t>
      </w:r>
      <w:r w:rsidR="00367408" w:rsidRPr="007B56DB">
        <w:rPr>
          <w:rFonts w:ascii="Arial" w:eastAsia="Times New Roman" w:hAnsi="Arial" w:cs="Arial"/>
        </w:rPr>
        <w:t xml:space="preserve"> one of the world’s leading franchisors of real estate brokerage services</w:t>
      </w:r>
      <w:r w:rsidR="00261FAD" w:rsidRPr="007B56DB">
        <w:rPr>
          <w:rFonts w:ascii="Arial" w:eastAsia="Times New Roman" w:hAnsi="Arial" w:cs="Arial"/>
        </w:rPr>
        <w:t>,</w:t>
      </w:r>
      <w:r w:rsidR="00367408" w:rsidRPr="007B56DB">
        <w:rPr>
          <w:rFonts w:ascii="Arial" w:eastAsia="Times New Roman" w:hAnsi="Arial" w:cs="Arial"/>
        </w:rPr>
        <w:t xml:space="preserve"> and Motto Mortgage, the first </w:t>
      </w:r>
      <w:r w:rsidR="008310C2">
        <w:rPr>
          <w:rFonts w:ascii="Arial" w:eastAsia="Times New Roman" w:hAnsi="Arial" w:cs="Arial"/>
        </w:rPr>
        <w:t xml:space="preserve">and only </w:t>
      </w:r>
      <w:r w:rsidR="00367408" w:rsidRPr="007B56DB">
        <w:rPr>
          <w:rFonts w:ascii="Arial" w:eastAsia="Times New Roman" w:hAnsi="Arial" w:cs="Arial"/>
        </w:rPr>
        <w:t>national mortgage brokerage franchise brand in the U.S.</w:t>
      </w:r>
      <w:r w:rsidR="0081760F" w:rsidRPr="007B56DB">
        <w:rPr>
          <w:rFonts w:ascii="Arial" w:eastAsia="Times New Roman" w:hAnsi="Arial" w:cs="Arial"/>
        </w:rPr>
        <w:t>, will release financial results for the quarter ended</w:t>
      </w:r>
      <w:r w:rsidR="00A10BBA">
        <w:rPr>
          <w:rFonts w:ascii="Arial" w:eastAsia="Times New Roman" w:hAnsi="Arial" w:cs="Arial"/>
        </w:rPr>
        <w:t xml:space="preserve"> </w:t>
      </w:r>
      <w:r w:rsidR="000F0C42">
        <w:rPr>
          <w:rFonts w:ascii="Arial" w:eastAsia="Times New Roman" w:hAnsi="Arial" w:cs="Arial"/>
        </w:rPr>
        <w:t>June</w:t>
      </w:r>
      <w:r w:rsidR="00531388">
        <w:rPr>
          <w:rFonts w:ascii="Arial" w:eastAsia="Times New Roman" w:hAnsi="Arial" w:cs="Arial"/>
        </w:rPr>
        <w:t xml:space="preserve"> 3</w:t>
      </w:r>
      <w:r w:rsidR="000F0C42">
        <w:rPr>
          <w:rFonts w:ascii="Arial" w:eastAsia="Times New Roman" w:hAnsi="Arial" w:cs="Arial"/>
        </w:rPr>
        <w:t>0</w:t>
      </w:r>
      <w:r w:rsidR="0081760F" w:rsidRPr="007B56DB">
        <w:rPr>
          <w:rFonts w:ascii="Arial" w:eastAsia="Times New Roman" w:hAnsi="Arial" w:cs="Arial"/>
        </w:rPr>
        <w:t>, 202</w:t>
      </w:r>
      <w:r w:rsidR="00631EB5">
        <w:rPr>
          <w:rFonts w:ascii="Arial" w:eastAsia="Times New Roman" w:hAnsi="Arial" w:cs="Arial"/>
        </w:rPr>
        <w:t>5</w:t>
      </w:r>
      <w:r w:rsidR="0081760F" w:rsidRPr="007B56DB">
        <w:rPr>
          <w:rFonts w:ascii="Arial" w:eastAsia="Times New Roman" w:hAnsi="Arial" w:cs="Arial"/>
        </w:rPr>
        <w:t xml:space="preserve">, </w:t>
      </w:r>
      <w:r w:rsidR="0081760F" w:rsidRPr="005731E8">
        <w:rPr>
          <w:rFonts w:ascii="Arial" w:eastAsia="Times New Roman" w:hAnsi="Arial" w:cs="Arial"/>
        </w:rPr>
        <w:t xml:space="preserve">after market close on </w:t>
      </w:r>
      <w:r w:rsidR="000F0C42">
        <w:rPr>
          <w:rFonts w:ascii="Arial" w:eastAsia="Times New Roman" w:hAnsi="Arial" w:cs="Arial"/>
        </w:rPr>
        <w:t>Tuesday</w:t>
      </w:r>
      <w:r w:rsidR="005731E8" w:rsidRPr="005731E8">
        <w:rPr>
          <w:rFonts w:ascii="Arial" w:eastAsia="Times New Roman" w:hAnsi="Arial" w:cs="Arial"/>
        </w:rPr>
        <w:t xml:space="preserve">, </w:t>
      </w:r>
      <w:r w:rsidR="000F0C42">
        <w:rPr>
          <w:rFonts w:ascii="Arial" w:eastAsia="Times New Roman" w:hAnsi="Arial" w:cs="Arial"/>
        </w:rPr>
        <w:t>July</w:t>
      </w:r>
      <w:r w:rsidR="00F07BC5">
        <w:rPr>
          <w:rFonts w:ascii="Arial" w:eastAsia="Times New Roman" w:hAnsi="Arial" w:cs="Arial"/>
        </w:rPr>
        <w:t xml:space="preserve"> </w:t>
      </w:r>
      <w:r w:rsidR="000F0C42">
        <w:rPr>
          <w:rFonts w:ascii="Arial" w:eastAsia="Times New Roman" w:hAnsi="Arial" w:cs="Arial"/>
        </w:rPr>
        <w:t>29</w:t>
      </w:r>
      <w:r w:rsidR="0081760F" w:rsidRPr="005731E8">
        <w:rPr>
          <w:rFonts w:ascii="Arial" w:eastAsia="Times New Roman" w:hAnsi="Arial" w:cs="Arial"/>
        </w:rPr>
        <w:t>, 202</w:t>
      </w:r>
      <w:r w:rsidR="00631EB5">
        <w:rPr>
          <w:rFonts w:ascii="Arial" w:eastAsia="Times New Roman" w:hAnsi="Arial" w:cs="Arial"/>
        </w:rPr>
        <w:t>5</w:t>
      </w:r>
      <w:r w:rsidR="0081760F" w:rsidRPr="005731E8">
        <w:rPr>
          <w:rFonts w:ascii="Arial" w:eastAsia="Times New Roman" w:hAnsi="Arial" w:cs="Arial"/>
        </w:rPr>
        <w:t xml:space="preserve">, and will host a conference call </w:t>
      </w:r>
      <w:r w:rsidR="00994347">
        <w:rPr>
          <w:rFonts w:ascii="Arial" w:eastAsia="Times New Roman" w:hAnsi="Arial" w:cs="Arial"/>
        </w:rPr>
        <w:t xml:space="preserve">and webcast </w:t>
      </w:r>
      <w:r w:rsidR="0081760F" w:rsidRPr="005731E8">
        <w:rPr>
          <w:rFonts w:ascii="Arial" w:eastAsia="Times New Roman" w:hAnsi="Arial" w:cs="Arial"/>
        </w:rPr>
        <w:t xml:space="preserve">for interested parties on </w:t>
      </w:r>
      <w:r w:rsidR="000F0C42">
        <w:rPr>
          <w:rFonts w:ascii="Arial" w:eastAsia="Times New Roman" w:hAnsi="Arial" w:cs="Arial"/>
        </w:rPr>
        <w:t>Wednesday</w:t>
      </w:r>
      <w:r w:rsidR="0081760F" w:rsidRPr="005731E8">
        <w:rPr>
          <w:rFonts w:ascii="Arial" w:eastAsia="Times New Roman" w:hAnsi="Arial" w:cs="Arial"/>
        </w:rPr>
        <w:t xml:space="preserve">, </w:t>
      </w:r>
      <w:r w:rsidR="000F0C42">
        <w:rPr>
          <w:rFonts w:ascii="Arial" w:eastAsia="Times New Roman" w:hAnsi="Arial" w:cs="Arial"/>
        </w:rPr>
        <w:t>July</w:t>
      </w:r>
      <w:r w:rsidR="00F07BC5">
        <w:rPr>
          <w:rFonts w:ascii="Arial" w:eastAsia="Times New Roman" w:hAnsi="Arial" w:cs="Arial"/>
        </w:rPr>
        <w:t xml:space="preserve"> </w:t>
      </w:r>
      <w:r w:rsidR="000F0C42">
        <w:rPr>
          <w:rFonts w:ascii="Arial" w:eastAsia="Times New Roman" w:hAnsi="Arial" w:cs="Arial"/>
        </w:rPr>
        <w:t>30</w:t>
      </w:r>
      <w:r w:rsidR="0081760F" w:rsidRPr="005731E8">
        <w:rPr>
          <w:rFonts w:ascii="Arial" w:eastAsia="Times New Roman" w:hAnsi="Arial" w:cs="Arial"/>
        </w:rPr>
        <w:t>, 202</w:t>
      </w:r>
      <w:r w:rsidR="00631EB5">
        <w:rPr>
          <w:rFonts w:ascii="Arial" w:eastAsia="Times New Roman" w:hAnsi="Arial" w:cs="Arial"/>
        </w:rPr>
        <w:t>5</w:t>
      </w:r>
      <w:r w:rsidR="0081760F" w:rsidRPr="005731E8">
        <w:rPr>
          <w:rFonts w:ascii="Arial" w:eastAsia="Times New Roman" w:hAnsi="Arial" w:cs="Arial"/>
        </w:rPr>
        <w:t>, at 8:30 a.m. Eastern Time.</w:t>
      </w:r>
    </w:p>
    <w:p w14:paraId="5EACCF4C" w14:textId="78F73258" w:rsidR="00143A07" w:rsidRDefault="00143A07" w:rsidP="00143A07">
      <w:pPr>
        <w:shd w:val="clear" w:color="auto" w:fill="FFFFFF"/>
        <w:spacing w:after="0" w:line="240" w:lineRule="auto"/>
        <w:contextualSpacing/>
        <w:jc w:val="both"/>
        <w:rPr>
          <w:rFonts w:ascii="Arial" w:eastAsia="Times New Roman" w:hAnsi="Arial" w:cs="Arial"/>
          <w:color w:val="FF0000"/>
        </w:rPr>
      </w:pPr>
    </w:p>
    <w:p w14:paraId="48A41A1E" w14:textId="314FBE83" w:rsidR="00A51B64" w:rsidRPr="00A51B64" w:rsidRDefault="00A51B64" w:rsidP="00143A07">
      <w:pPr>
        <w:shd w:val="clear" w:color="auto" w:fill="FFFFFF"/>
        <w:spacing w:after="0" w:line="240" w:lineRule="auto"/>
        <w:contextualSpacing/>
        <w:jc w:val="both"/>
        <w:rPr>
          <w:rFonts w:ascii="Arial" w:eastAsia="Times New Roman" w:hAnsi="Arial" w:cs="Arial"/>
          <w:b/>
          <w:bCs/>
          <w:color w:val="000000" w:themeColor="text1"/>
        </w:rPr>
      </w:pPr>
      <w:r w:rsidRPr="00A51B64">
        <w:rPr>
          <w:rFonts w:ascii="Arial" w:eastAsia="Times New Roman" w:hAnsi="Arial" w:cs="Arial"/>
          <w:b/>
          <w:bCs/>
          <w:color w:val="000000" w:themeColor="text1"/>
        </w:rPr>
        <w:t xml:space="preserve">RE/MAX Holdings, Inc. </w:t>
      </w:r>
      <w:r w:rsidR="000F0C42">
        <w:rPr>
          <w:rFonts w:ascii="Arial" w:eastAsia="Times New Roman" w:hAnsi="Arial" w:cs="Arial"/>
          <w:b/>
          <w:bCs/>
          <w:color w:val="000000" w:themeColor="text1"/>
        </w:rPr>
        <w:t>Second</w:t>
      </w:r>
      <w:r w:rsidRPr="00A51B64">
        <w:rPr>
          <w:rFonts w:ascii="Arial" w:eastAsia="Times New Roman" w:hAnsi="Arial" w:cs="Arial"/>
          <w:b/>
          <w:bCs/>
          <w:color w:val="000000" w:themeColor="text1"/>
        </w:rPr>
        <w:t xml:space="preserve"> Quarter Earnings Conference Call</w:t>
      </w:r>
    </w:p>
    <w:p w14:paraId="60B15DE7" w14:textId="77777777" w:rsidR="00A51B64" w:rsidRDefault="00A51B64" w:rsidP="00AF3658">
      <w:pPr>
        <w:keepNext/>
        <w:shd w:val="clear" w:color="auto" w:fill="FFFFFF"/>
        <w:spacing w:after="0" w:line="240" w:lineRule="auto"/>
        <w:contextualSpacing/>
        <w:jc w:val="both"/>
        <w:textAlignment w:val="baseline"/>
        <w:rPr>
          <w:rFonts w:ascii="Arial" w:eastAsia="Times New Roman" w:hAnsi="Arial" w:cs="Arial"/>
        </w:rPr>
      </w:pPr>
    </w:p>
    <w:p w14:paraId="46A40828" w14:textId="026D8FEE" w:rsidR="00A51B64" w:rsidRDefault="00A51B64" w:rsidP="00AF3658">
      <w:pPr>
        <w:keepNext/>
        <w:shd w:val="clear" w:color="auto" w:fill="FFFFFF"/>
        <w:spacing w:after="0" w:line="240" w:lineRule="auto"/>
        <w:contextualSpacing/>
        <w:jc w:val="both"/>
        <w:textAlignment w:val="baseline"/>
        <w:rPr>
          <w:rFonts w:ascii="Arial" w:eastAsia="Times New Roman" w:hAnsi="Arial" w:cs="Arial"/>
        </w:rPr>
      </w:pPr>
      <w:r>
        <w:rPr>
          <w:rFonts w:ascii="Arial" w:eastAsia="Times New Roman" w:hAnsi="Arial" w:cs="Arial"/>
        </w:rPr>
        <w:t>Date:</w:t>
      </w:r>
      <w:r>
        <w:rPr>
          <w:rFonts w:ascii="Arial" w:eastAsia="Times New Roman" w:hAnsi="Arial" w:cs="Arial"/>
        </w:rPr>
        <w:tab/>
        <w:t xml:space="preserve">   </w:t>
      </w:r>
      <w:r w:rsidR="00A10BBA">
        <w:rPr>
          <w:rFonts w:ascii="Arial" w:eastAsia="Times New Roman" w:hAnsi="Arial" w:cs="Arial"/>
        </w:rPr>
        <w:t xml:space="preserve"> </w:t>
      </w:r>
      <w:r w:rsidR="000F0C42">
        <w:rPr>
          <w:rFonts w:ascii="Arial" w:eastAsia="Times New Roman" w:hAnsi="Arial" w:cs="Arial"/>
        </w:rPr>
        <w:t>July 30</w:t>
      </w:r>
      <w:r>
        <w:rPr>
          <w:rFonts w:ascii="Arial" w:eastAsia="Times New Roman" w:hAnsi="Arial" w:cs="Arial"/>
        </w:rPr>
        <w:t>, 202</w:t>
      </w:r>
      <w:r w:rsidR="00631EB5">
        <w:rPr>
          <w:rFonts w:ascii="Arial" w:eastAsia="Times New Roman" w:hAnsi="Arial" w:cs="Arial"/>
        </w:rPr>
        <w:t>5</w:t>
      </w:r>
    </w:p>
    <w:p w14:paraId="26D629C3" w14:textId="58DE43C2" w:rsidR="00A51B64" w:rsidRDefault="00A51B64" w:rsidP="00AF3658">
      <w:pPr>
        <w:keepNext/>
        <w:shd w:val="clear" w:color="auto" w:fill="FFFFFF"/>
        <w:spacing w:after="0" w:line="240" w:lineRule="auto"/>
        <w:contextualSpacing/>
        <w:jc w:val="both"/>
        <w:textAlignment w:val="baseline"/>
        <w:rPr>
          <w:rFonts w:ascii="Arial" w:eastAsia="Times New Roman" w:hAnsi="Arial" w:cs="Arial"/>
        </w:rPr>
      </w:pPr>
      <w:r>
        <w:rPr>
          <w:rFonts w:ascii="Arial" w:eastAsia="Times New Roman" w:hAnsi="Arial" w:cs="Arial"/>
        </w:rPr>
        <w:t>Time:</w:t>
      </w:r>
      <w:r>
        <w:rPr>
          <w:rFonts w:ascii="Arial" w:eastAsia="Times New Roman" w:hAnsi="Arial" w:cs="Arial"/>
        </w:rPr>
        <w:tab/>
        <w:t xml:space="preserve">    8:30 a</w:t>
      </w:r>
      <w:r w:rsidR="006A1B23">
        <w:rPr>
          <w:rFonts w:ascii="Arial" w:eastAsia="Times New Roman" w:hAnsi="Arial" w:cs="Arial"/>
        </w:rPr>
        <w:t>.</w:t>
      </w:r>
      <w:r>
        <w:rPr>
          <w:rFonts w:ascii="Arial" w:eastAsia="Times New Roman" w:hAnsi="Arial" w:cs="Arial"/>
        </w:rPr>
        <w:t>m</w:t>
      </w:r>
      <w:r w:rsidR="006A1B23">
        <w:rPr>
          <w:rFonts w:ascii="Arial" w:eastAsia="Times New Roman" w:hAnsi="Arial" w:cs="Arial"/>
        </w:rPr>
        <w:t>.</w:t>
      </w:r>
      <w:r>
        <w:rPr>
          <w:rFonts w:ascii="Arial" w:eastAsia="Times New Roman" w:hAnsi="Arial" w:cs="Arial"/>
        </w:rPr>
        <w:t xml:space="preserve"> Eastern Time</w:t>
      </w:r>
    </w:p>
    <w:p w14:paraId="23FC95D4" w14:textId="39CB10C0" w:rsidR="00A51B64" w:rsidRDefault="00A51B64" w:rsidP="00AF3658">
      <w:pPr>
        <w:keepNext/>
        <w:shd w:val="clear" w:color="auto" w:fill="FFFFFF"/>
        <w:spacing w:after="0" w:line="240" w:lineRule="auto"/>
        <w:contextualSpacing/>
        <w:jc w:val="both"/>
        <w:textAlignment w:val="baseline"/>
        <w:rPr>
          <w:rFonts w:ascii="Arial" w:eastAsia="Times New Roman" w:hAnsi="Arial" w:cs="Arial"/>
        </w:rPr>
      </w:pPr>
      <w:r>
        <w:rPr>
          <w:rFonts w:ascii="Arial" w:eastAsia="Times New Roman" w:hAnsi="Arial" w:cs="Arial"/>
        </w:rPr>
        <w:t xml:space="preserve">Webcast: </w:t>
      </w:r>
      <w:hyperlink r:id="rId8" w:history="1">
        <w:r w:rsidRPr="004F3583">
          <w:rPr>
            <w:rStyle w:val="Hyperlink"/>
            <w:rFonts w:ascii="Arial" w:eastAsia="Times New Roman" w:hAnsi="Arial" w:cs="Arial"/>
          </w:rPr>
          <w:t>https://investors.remaxholdings.com</w:t>
        </w:r>
      </w:hyperlink>
    </w:p>
    <w:p w14:paraId="7ACF59F2" w14:textId="77777777" w:rsidR="00A51B64" w:rsidRDefault="00A51B64" w:rsidP="00AF3658">
      <w:pPr>
        <w:keepNext/>
        <w:shd w:val="clear" w:color="auto" w:fill="FFFFFF"/>
        <w:spacing w:after="0" w:line="240" w:lineRule="auto"/>
        <w:contextualSpacing/>
        <w:jc w:val="both"/>
        <w:textAlignment w:val="baseline"/>
        <w:rPr>
          <w:rFonts w:ascii="Arial" w:eastAsia="Times New Roman" w:hAnsi="Arial" w:cs="Arial"/>
        </w:rPr>
      </w:pPr>
    </w:p>
    <w:p w14:paraId="46D4A4B5" w14:textId="3B5185FC" w:rsidR="0073002D" w:rsidRDefault="0073002D" w:rsidP="00AF3658">
      <w:pPr>
        <w:keepNext/>
        <w:shd w:val="clear" w:color="auto" w:fill="FFFFFF"/>
        <w:spacing w:after="0" w:line="240" w:lineRule="auto"/>
        <w:contextualSpacing/>
        <w:jc w:val="both"/>
        <w:textAlignment w:val="baseline"/>
        <w:rPr>
          <w:rFonts w:ascii="Arial" w:eastAsia="Times New Roman" w:hAnsi="Arial" w:cs="Arial"/>
        </w:rPr>
      </w:pPr>
      <w:r w:rsidRPr="007B56DB">
        <w:rPr>
          <w:rFonts w:ascii="Arial" w:eastAsia="Times New Roman" w:hAnsi="Arial" w:cs="Arial"/>
        </w:rPr>
        <w:t xml:space="preserve">Please join the webcast 10 minutes before the start of the conference call. </w:t>
      </w:r>
      <w:r>
        <w:rPr>
          <w:rFonts w:ascii="Arial" w:eastAsia="Times New Roman" w:hAnsi="Arial" w:cs="Arial"/>
        </w:rPr>
        <w:t>Following the call, a</w:t>
      </w:r>
      <w:r w:rsidRPr="007B56DB">
        <w:rPr>
          <w:rFonts w:ascii="Arial" w:eastAsia="Times New Roman" w:hAnsi="Arial" w:cs="Arial"/>
        </w:rPr>
        <w:t>n archive of the webcast will be available on the Investor Relations website for a limited time as well.</w:t>
      </w:r>
    </w:p>
    <w:p w14:paraId="5D93B2CB" w14:textId="77777777" w:rsidR="0073002D" w:rsidRDefault="0073002D" w:rsidP="00AF3658">
      <w:pPr>
        <w:keepNext/>
        <w:shd w:val="clear" w:color="auto" w:fill="FFFFFF"/>
        <w:spacing w:after="0" w:line="240" w:lineRule="auto"/>
        <w:contextualSpacing/>
        <w:jc w:val="both"/>
        <w:textAlignment w:val="baseline"/>
        <w:rPr>
          <w:rFonts w:ascii="Arial" w:eastAsia="Times New Roman" w:hAnsi="Arial" w:cs="Arial"/>
        </w:rPr>
      </w:pPr>
    </w:p>
    <w:p w14:paraId="125EC0EF" w14:textId="5EA13B13" w:rsidR="003462EF" w:rsidRDefault="00521957" w:rsidP="00AF3658">
      <w:pPr>
        <w:keepNext/>
        <w:shd w:val="clear" w:color="auto" w:fill="FFFFFF"/>
        <w:spacing w:after="0" w:line="240" w:lineRule="auto"/>
        <w:contextualSpacing/>
        <w:jc w:val="both"/>
        <w:textAlignment w:val="baseline"/>
        <w:rPr>
          <w:rFonts w:ascii="Arial" w:eastAsia="Times New Roman" w:hAnsi="Arial" w:cs="Arial"/>
        </w:rPr>
      </w:pPr>
      <w:r w:rsidRPr="00521957">
        <w:rPr>
          <w:rFonts w:ascii="Arial" w:eastAsia="Times New Roman" w:hAnsi="Arial" w:cs="Arial"/>
        </w:rPr>
        <w:t>Investors and participants can register for the telephonic version of the conference call in advance by visiting </w:t>
      </w:r>
      <w:r w:rsidR="000F0C42" w:rsidRPr="000F0C42">
        <w:rPr>
          <w:rFonts w:ascii="Arial" w:eastAsia="Times New Roman" w:hAnsi="Arial" w:cs="Arial"/>
        </w:rPr>
        <w:t>https://registrations.events/direct/Q4I941156</w:t>
      </w:r>
      <w:r w:rsidR="00F07BC5">
        <w:rPr>
          <w:rFonts w:ascii="Arial" w:eastAsia="Times New Roman" w:hAnsi="Arial" w:cs="Arial"/>
        </w:rPr>
        <w:t xml:space="preserve">. </w:t>
      </w:r>
      <w:r w:rsidRPr="00521957">
        <w:rPr>
          <w:rFonts w:ascii="Arial" w:eastAsia="Times New Roman" w:hAnsi="Arial" w:cs="Arial"/>
        </w:rPr>
        <w:t>After registering, instructions will be shared on how to join the call including dial-in information as well as a unique passcode and registrant ID. At the time of the call, registered participants will dial in using the numbers from the confirmation email, and upon entering their unique passcode and ID, will be entered directly into the conference.</w:t>
      </w:r>
    </w:p>
    <w:p w14:paraId="40215936" w14:textId="77777777" w:rsidR="00AC4175" w:rsidRPr="007B56DB" w:rsidRDefault="00AC4175" w:rsidP="00AF3658">
      <w:pPr>
        <w:keepNext/>
        <w:spacing w:after="0" w:line="240" w:lineRule="auto"/>
        <w:contextualSpacing/>
        <w:jc w:val="both"/>
        <w:rPr>
          <w:rFonts w:ascii="Arial" w:eastAsia="Times New Roman" w:hAnsi="Arial" w:cs="Arial"/>
          <w:color w:val="FF0000"/>
        </w:rPr>
      </w:pPr>
    </w:p>
    <w:p w14:paraId="2E8DAA0D" w14:textId="77777777" w:rsidR="00367408" w:rsidRPr="007B56DB" w:rsidRDefault="00367408" w:rsidP="00367408">
      <w:pPr>
        <w:shd w:val="clear" w:color="auto" w:fill="FFFFFF"/>
        <w:spacing w:after="0" w:line="240" w:lineRule="auto"/>
        <w:jc w:val="center"/>
        <w:textAlignment w:val="baseline"/>
        <w:rPr>
          <w:rFonts w:ascii="Arial" w:hAnsi="Arial" w:cs="Arial"/>
          <w:b/>
        </w:rPr>
      </w:pPr>
      <w:r w:rsidRPr="007B56DB">
        <w:rPr>
          <w:rFonts w:ascii="Arial" w:hAnsi="Arial" w:cs="Arial"/>
          <w:b/>
        </w:rPr>
        <w:t># # #</w:t>
      </w:r>
    </w:p>
    <w:p w14:paraId="0BC16E92" w14:textId="77777777" w:rsidR="00367408" w:rsidRPr="007B56DB" w:rsidRDefault="00367408" w:rsidP="0073002D">
      <w:pPr>
        <w:keepNext/>
        <w:keepLines/>
        <w:spacing w:after="0" w:line="240" w:lineRule="auto"/>
        <w:rPr>
          <w:rFonts w:ascii="Arial" w:eastAsia="Times New Roman" w:hAnsi="Arial" w:cs="Arial"/>
          <w:b/>
          <w:bCs/>
          <w:lang w:val="en-GB"/>
        </w:rPr>
      </w:pPr>
    </w:p>
    <w:p w14:paraId="24D861FD" w14:textId="133EA233" w:rsidR="00367408" w:rsidRPr="004A116A" w:rsidRDefault="00D5712C" w:rsidP="004A116A">
      <w:pPr>
        <w:spacing w:after="160" w:line="259" w:lineRule="auto"/>
        <w:rPr>
          <w:rFonts w:ascii="Arial" w:eastAsiaTheme="minorHAnsi" w:hAnsi="Arial" w:cs="Arial"/>
        </w:rPr>
      </w:pPr>
      <w:r>
        <w:rPr>
          <w:rFonts w:ascii="Arial" w:eastAsiaTheme="minorHAnsi" w:hAnsi="Arial" w:cs="Arial"/>
          <w:b/>
          <w:bCs/>
        </w:rPr>
        <w:t xml:space="preserve">About </w:t>
      </w:r>
      <w:r w:rsidR="00613173" w:rsidRPr="00613173">
        <w:rPr>
          <w:rFonts w:ascii="Arial" w:eastAsiaTheme="minorHAnsi" w:hAnsi="Arial" w:cs="Arial"/>
          <w:b/>
          <w:bCs/>
        </w:rPr>
        <w:t xml:space="preserve">RE/MAX </w:t>
      </w:r>
      <w:r w:rsidR="00476595">
        <w:rPr>
          <w:rFonts w:ascii="Arial" w:eastAsiaTheme="minorHAnsi" w:hAnsi="Arial" w:cs="Arial"/>
          <w:b/>
          <w:bCs/>
        </w:rPr>
        <w:t>Holdings, Inc</w:t>
      </w:r>
      <w:r w:rsidR="0073002D">
        <w:rPr>
          <w:rFonts w:ascii="Arial" w:eastAsiaTheme="minorHAnsi" w:hAnsi="Arial" w:cs="Arial"/>
          <w:b/>
          <w:bCs/>
        </w:rPr>
        <w:t>.</w:t>
      </w:r>
      <w:r w:rsidR="00613173" w:rsidRPr="00613173">
        <w:rPr>
          <w:rFonts w:ascii="Arial" w:eastAsiaTheme="minorHAnsi" w:hAnsi="Arial" w:cs="Arial"/>
        </w:rPr>
        <w:br/>
      </w:r>
      <w:r w:rsidR="00946CC9" w:rsidRPr="00946CC9">
        <w:rPr>
          <w:rFonts w:ascii="Arial" w:eastAsiaTheme="minorHAnsi" w:hAnsi="Arial" w:cs="Arial"/>
        </w:rPr>
        <w:t>RE/MAX Holdings, Inc. (NYSE: RMAX) is one of the world’s leading franchisors in the real estate industry, franchising real estate brokerages globally under the REMAX® brand, and mortgage brokerages within the U.S. under the Motto® Mortgage brand. REMAX was founded in 1973 by Dave and Gail Liniger, with an innovative, entrepreneurial culture affording its agents and franchisees the flexibility to operate their businesses with great independence. Now with more than 14</w:t>
      </w:r>
      <w:r w:rsidR="00631EB5">
        <w:rPr>
          <w:rFonts w:ascii="Arial" w:eastAsiaTheme="minorHAnsi" w:hAnsi="Arial" w:cs="Arial"/>
        </w:rPr>
        <w:t>5</w:t>
      </w:r>
      <w:r w:rsidR="00946CC9" w:rsidRPr="00946CC9">
        <w:rPr>
          <w:rFonts w:ascii="Arial" w:eastAsiaTheme="minorHAnsi" w:hAnsi="Arial" w:cs="Arial"/>
        </w:rPr>
        <w:t xml:space="preserve">,000 agents in </w:t>
      </w:r>
      <w:r w:rsidR="00531388">
        <w:rPr>
          <w:rFonts w:ascii="Arial" w:eastAsiaTheme="minorHAnsi" w:hAnsi="Arial" w:cs="Arial"/>
        </w:rPr>
        <w:t>nearly</w:t>
      </w:r>
      <w:r w:rsidR="00946CC9" w:rsidRPr="00946CC9">
        <w:rPr>
          <w:rFonts w:ascii="Arial" w:eastAsiaTheme="minorHAnsi" w:hAnsi="Arial" w:cs="Arial"/>
        </w:rPr>
        <w:t xml:space="preserve"> 9,000 offices and a presence in more than 110 countries and territories, nobody in the world sells more real estate than REMAX, as measured by total residential transaction sides. Dedicated to innovation and change in the real estate industry, REMAX launched Motto Franchising, LLC, a ground-breaking </w:t>
      </w:r>
      <w:proofErr w:type="gramStart"/>
      <w:r w:rsidR="00946CC9" w:rsidRPr="00946CC9">
        <w:rPr>
          <w:rFonts w:ascii="Arial" w:eastAsiaTheme="minorHAnsi" w:hAnsi="Arial" w:cs="Arial"/>
        </w:rPr>
        <w:t>mortgage brokerage</w:t>
      </w:r>
      <w:proofErr w:type="gramEnd"/>
      <w:r w:rsidR="00946CC9" w:rsidRPr="00946CC9">
        <w:rPr>
          <w:rFonts w:ascii="Arial" w:eastAsiaTheme="minorHAnsi" w:hAnsi="Arial" w:cs="Arial"/>
        </w:rPr>
        <w:t xml:space="preserve"> franchisor, in 2016. Motto Mortgage, the first-and-only national mortgage brokerage franchise brand in the U.S., has grown to over 22</w:t>
      </w:r>
      <w:r w:rsidR="00631EB5">
        <w:rPr>
          <w:rFonts w:ascii="Arial" w:eastAsiaTheme="minorHAnsi" w:hAnsi="Arial" w:cs="Arial"/>
        </w:rPr>
        <w:t>0</w:t>
      </w:r>
      <w:r w:rsidR="00946CC9" w:rsidRPr="00946CC9">
        <w:rPr>
          <w:rFonts w:ascii="Arial" w:eastAsiaTheme="minorHAnsi" w:hAnsi="Arial" w:cs="Arial"/>
        </w:rPr>
        <w:t xml:space="preserve"> offices across more than 40 states.</w:t>
      </w:r>
    </w:p>
    <w:p w14:paraId="1FE62F37" w14:textId="77777777" w:rsidR="00E75146" w:rsidRPr="007B56DB" w:rsidRDefault="00E75146" w:rsidP="002B3FAF">
      <w:pPr>
        <w:spacing w:after="0" w:line="240" w:lineRule="auto"/>
        <w:jc w:val="both"/>
        <w:rPr>
          <w:rFonts w:ascii="Arial Bold" w:hAnsi="Arial Bold" w:cs="Arial"/>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7B56DB" w:rsidRPr="007B56DB" w14:paraId="798B2466" w14:textId="77777777" w:rsidTr="00EC38B8">
        <w:trPr>
          <w:trHeight w:hRule="exact" w:val="20"/>
        </w:trPr>
        <w:tc>
          <w:tcPr>
            <w:tcW w:w="2500" w:type="pct"/>
            <w:tcBorders>
              <w:top w:val="nil"/>
              <w:left w:val="nil"/>
              <w:bottom w:val="nil"/>
              <w:right w:val="nil"/>
            </w:tcBorders>
          </w:tcPr>
          <w:p w14:paraId="1C33FE48" w14:textId="77777777" w:rsidR="00367408" w:rsidRPr="007B56DB" w:rsidRDefault="00367408" w:rsidP="002B3FAF">
            <w:pPr>
              <w:spacing w:line="240" w:lineRule="auto"/>
              <w:rPr>
                <w:sz w:val="2"/>
              </w:rPr>
            </w:pPr>
          </w:p>
        </w:tc>
        <w:tc>
          <w:tcPr>
            <w:tcW w:w="2500" w:type="pct"/>
            <w:tcBorders>
              <w:top w:val="nil"/>
              <w:left w:val="nil"/>
              <w:bottom w:val="nil"/>
              <w:right w:val="nil"/>
            </w:tcBorders>
          </w:tcPr>
          <w:p w14:paraId="11AECA14" w14:textId="77777777" w:rsidR="00367408" w:rsidRPr="007B56DB" w:rsidRDefault="00367408" w:rsidP="002B3FAF">
            <w:pPr>
              <w:spacing w:line="240" w:lineRule="auto"/>
              <w:rPr>
                <w:sz w:val="2"/>
              </w:rPr>
            </w:pPr>
          </w:p>
        </w:tc>
      </w:tr>
      <w:tr w:rsidR="007B56DB" w:rsidRPr="007B56DB" w14:paraId="10036D90" w14:textId="77777777" w:rsidTr="00EC38B8">
        <w:tc>
          <w:tcPr>
            <w:tcW w:w="2500" w:type="pct"/>
          </w:tcPr>
          <w:p w14:paraId="6A0053AA" w14:textId="77777777" w:rsidR="00367408" w:rsidRPr="007B56DB" w:rsidRDefault="00367408" w:rsidP="00815884">
            <w:pPr>
              <w:spacing w:after="0" w:line="240" w:lineRule="auto"/>
              <w:jc w:val="both"/>
              <w:rPr>
                <w:rFonts w:ascii="Arial" w:hAnsi="Arial" w:cs="Arial"/>
                <w:b/>
              </w:rPr>
            </w:pPr>
            <w:r w:rsidRPr="007B56DB">
              <w:rPr>
                <w:rFonts w:ascii="Arial" w:hAnsi="Arial" w:cs="Arial"/>
                <w:b/>
              </w:rPr>
              <w:t>Investor Contact:</w:t>
            </w:r>
          </w:p>
        </w:tc>
        <w:tc>
          <w:tcPr>
            <w:tcW w:w="2500" w:type="pct"/>
          </w:tcPr>
          <w:p w14:paraId="29968F47" w14:textId="77777777" w:rsidR="00367408" w:rsidRPr="007B56DB" w:rsidRDefault="00367408" w:rsidP="00815884">
            <w:pPr>
              <w:spacing w:after="0" w:line="240" w:lineRule="auto"/>
              <w:jc w:val="both"/>
              <w:rPr>
                <w:rFonts w:ascii="Arial" w:hAnsi="Arial" w:cs="Arial"/>
                <w:b/>
              </w:rPr>
            </w:pPr>
            <w:r w:rsidRPr="007B56DB">
              <w:rPr>
                <w:rFonts w:ascii="Arial" w:hAnsi="Arial" w:cs="Arial"/>
                <w:b/>
              </w:rPr>
              <w:t>Media Contact:</w:t>
            </w:r>
          </w:p>
        </w:tc>
      </w:tr>
      <w:tr w:rsidR="007B56DB" w:rsidRPr="007B56DB" w14:paraId="3C8A2674" w14:textId="77777777" w:rsidTr="00EC38B8">
        <w:tc>
          <w:tcPr>
            <w:tcW w:w="2500" w:type="pct"/>
          </w:tcPr>
          <w:p w14:paraId="6E8EEDD3" w14:textId="01DE5B86" w:rsidR="00BB162D" w:rsidRPr="007B56DB" w:rsidRDefault="000F0C42" w:rsidP="00815884">
            <w:pPr>
              <w:spacing w:after="0" w:line="240" w:lineRule="auto"/>
              <w:jc w:val="both"/>
              <w:rPr>
                <w:rFonts w:ascii="Arial" w:eastAsia="Calibri" w:hAnsi="Arial" w:cs="Arial"/>
              </w:rPr>
            </w:pPr>
            <w:r>
              <w:rPr>
                <w:rFonts w:ascii="Arial" w:eastAsia="Calibri" w:hAnsi="Arial" w:cs="Arial"/>
              </w:rPr>
              <w:t>Joe Schwartz</w:t>
            </w:r>
          </w:p>
        </w:tc>
        <w:tc>
          <w:tcPr>
            <w:tcW w:w="2500" w:type="pct"/>
          </w:tcPr>
          <w:p w14:paraId="7C46A08C" w14:textId="7656F48A" w:rsidR="00BB162D" w:rsidRPr="007B56DB" w:rsidRDefault="00255922" w:rsidP="00815884">
            <w:pPr>
              <w:spacing w:after="0" w:line="240" w:lineRule="auto"/>
              <w:jc w:val="both"/>
              <w:rPr>
                <w:rFonts w:ascii="Arial" w:eastAsia="Calibri" w:hAnsi="Arial" w:cs="Arial"/>
              </w:rPr>
            </w:pPr>
            <w:r>
              <w:rPr>
                <w:rFonts w:ascii="Arial" w:eastAsia="Calibri" w:hAnsi="Arial" w:cs="Arial"/>
              </w:rPr>
              <w:t>Kimberly Golladay</w:t>
            </w:r>
          </w:p>
        </w:tc>
      </w:tr>
      <w:tr w:rsidR="007B56DB" w:rsidRPr="007B56DB" w14:paraId="5BCA4B9F" w14:textId="77777777" w:rsidTr="00EC38B8">
        <w:tc>
          <w:tcPr>
            <w:tcW w:w="2500" w:type="pct"/>
          </w:tcPr>
          <w:p w14:paraId="1AF1F2E8" w14:textId="4DC593AE" w:rsidR="00BB162D" w:rsidRPr="007B56DB" w:rsidRDefault="00BB162D" w:rsidP="00815884">
            <w:pPr>
              <w:spacing w:after="0" w:line="240" w:lineRule="auto"/>
              <w:jc w:val="both"/>
              <w:rPr>
                <w:rFonts w:ascii="Arial" w:eastAsia="Calibri" w:hAnsi="Arial" w:cs="Arial"/>
              </w:rPr>
            </w:pPr>
            <w:r w:rsidRPr="007B56DB">
              <w:rPr>
                <w:rFonts w:ascii="Arial" w:eastAsia="Calibri" w:hAnsi="Arial" w:cs="Arial"/>
              </w:rPr>
              <w:t>(303) 796-3</w:t>
            </w:r>
            <w:r w:rsidR="001C0C4E">
              <w:rPr>
                <w:rFonts w:ascii="Arial" w:eastAsia="Calibri" w:hAnsi="Arial" w:cs="Arial"/>
              </w:rPr>
              <w:t>693</w:t>
            </w:r>
            <w:r w:rsidRPr="007B56DB">
              <w:rPr>
                <w:rFonts w:ascii="Arial" w:eastAsia="Calibri" w:hAnsi="Arial" w:cs="Arial"/>
              </w:rPr>
              <w:t> </w:t>
            </w:r>
          </w:p>
        </w:tc>
        <w:tc>
          <w:tcPr>
            <w:tcW w:w="2500" w:type="pct"/>
          </w:tcPr>
          <w:p w14:paraId="4F005BB0" w14:textId="4D8A934F" w:rsidR="00BB162D" w:rsidRPr="007B56DB" w:rsidRDefault="00480BA2" w:rsidP="00815884">
            <w:pPr>
              <w:spacing w:after="0" w:line="240" w:lineRule="auto"/>
              <w:jc w:val="both"/>
              <w:rPr>
                <w:rFonts w:ascii="Arial" w:eastAsia="Calibri" w:hAnsi="Arial" w:cs="Arial"/>
              </w:rPr>
            </w:pPr>
            <w:r>
              <w:rPr>
                <w:rFonts w:ascii="Arial" w:eastAsia="Calibri" w:hAnsi="Arial" w:cs="Arial"/>
              </w:rPr>
              <w:t>(303) 796-3</w:t>
            </w:r>
            <w:r w:rsidR="00255922">
              <w:rPr>
                <w:rFonts w:ascii="Arial" w:eastAsia="Calibri" w:hAnsi="Arial" w:cs="Arial"/>
              </w:rPr>
              <w:t>424</w:t>
            </w:r>
          </w:p>
        </w:tc>
      </w:tr>
      <w:tr w:rsidR="007B56DB" w:rsidRPr="007B56DB" w14:paraId="77550744" w14:textId="77777777" w:rsidTr="00EC38B8">
        <w:tc>
          <w:tcPr>
            <w:tcW w:w="2500" w:type="pct"/>
          </w:tcPr>
          <w:p w14:paraId="7AC4070C" w14:textId="2DD51907" w:rsidR="00BB162D" w:rsidRPr="007B56DB" w:rsidRDefault="000F0C42" w:rsidP="002B3FAF">
            <w:pPr>
              <w:spacing w:line="240" w:lineRule="auto"/>
              <w:jc w:val="both"/>
              <w:rPr>
                <w:rFonts w:ascii="Arial" w:eastAsia="Calibri" w:hAnsi="Arial" w:cs="Arial"/>
              </w:rPr>
            </w:pPr>
            <w:hyperlink r:id="rId9" w:history="1">
              <w:r w:rsidRPr="00833209">
                <w:rPr>
                  <w:rStyle w:val="Hyperlink"/>
                  <w:rFonts w:ascii="Arial" w:eastAsia="Calibri" w:hAnsi="Arial" w:cs="Arial"/>
                </w:rPr>
                <w:t>j</w:t>
              </w:r>
              <w:r w:rsidRPr="00833209">
                <w:rPr>
                  <w:rStyle w:val="Hyperlink"/>
                  <w:rFonts w:ascii="Arial" w:hAnsi="Arial" w:cs="Arial"/>
                </w:rPr>
                <w:t>oe.schwartz</w:t>
              </w:r>
              <w:r w:rsidRPr="00A63210">
                <w:rPr>
                  <w:rStyle w:val="Hyperlink"/>
                  <w:rFonts w:ascii="Arial" w:eastAsia="Calibri" w:hAnsi="Arial" w:cs="Arial"/>
                </w:rPr>
                <w:t>@remax.com</w:t>
              </w:r>
            </w:hyperlink>
          </w:p>
        </w:tc>
        <w:tc>
          <w:tcPr>
            <w:tcW w:w="2500" w:type="pct"/>
          </w:tcPr>
          <w:p w14:paraId="4D4F53F7" w14:textId="1505BE68" w:rsidR="00BB162D" w:rsidRPr="00255922" w:rsidRDefault="00255922" w:rsidP="002B3FAF">
            <w:pPr>
              <w:spacing w:line="240" w:lineRule="auto"/>
              <w:jc w:val="both"/>
              <w:rPr>
                <w:rFonts w:ascii="Arial" w:eastAsia="Calibri" w:hAnsi="Arial" w:cs="Arial"/>
              </w:rPr>
            </w:pPr>
            <w:hyperlink r:id="rId10" w:history="1">
              <w:r w:rsidRPr="00255922">
                <w:rPr>
                  <w:rFonts w:ascii="Arial" w:eastAsia="Calibri" w:hAnsi="Arial" w:cs="Arial"/>
                </w:rPr>
                <w:t>kgolladay</w:t>
              </w:r>
              <w:r w:rsidRPr="00255922">
                <w:rPr>
                  <w:rFonts w:ascii="Arial" w:hAnsi="Arial" w:cs="Arial"/>
                </w:rPr>
                <w:t>@remax.com</w:t>
              </w:r>
            </w:hyperlink>
            <w:r w:rsidR="00BB162D" w:rsidRPr="00255922">
              <w:rPr>
                <w:rFonts w:ascii="Arial" w:hAnsi="Arial" w:cs="Arial"/>
              </w:rPr>
              <w:t xml:space="preserve">  </w:t>
            </w:r>
          </w:p>
        </w:tc>
      </w:tr>
    </w:tbl>
    <w:p w14:paraId="36E10C74" w14:textId="77777777" w:rsidR="004C51D8" w:rsidRPr="0081760F" w:rsidRDefault="004C51D8" w:rsidP="004E7716">
      <w:pPr>
        <w:rPr>
          <w:color w:val="FF0000"/>
        </w:rPr>
      </w:pPr>
    </w:p>
    <w:sectPr w:rsidR="004C51D8" w:rsidRPr="0081760F" w:rsidSect="0081588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267" w:footer="1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5B33" w14:textId="77777777" w:rsidR="004D1A0E" w:rsidRDefault="004D1A0E">
      <w:pPr>
        <w:spacing w:after="0" w:line="240" w:lineRule="auto"/>
      </w:pPr>
      <w:r>
        <w:separator/>
      </w:r>
    </w:p>
  </w:endnote>
  <w:endnote w:type="continuationSeparator" w:id="0">
    <w:p w14:paraId="369C803B" w14:textId="77777777" w:rsidR="004D1A0E" w:rsidRDefault="004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CDE8" w14:textId="77777777" w:rsidR="009F1D3E" w:rsidRDefault="009F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74C7" w14:textId="77777777" w:rsidR="009F1D3E" w:rsidRPr="006F25EB" w:rsidRDefault="009F1D3E">
    <w:pPr>
      <w:pStyle w:val="Foo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9689"/>
      <w:docPartObj>
        <w:docPartGallery w:val="Page Numbers (Bottom of Page)"/>
        <w:docPartUnique/>
      </w:docPartObj>
    </w:sdtPr>
    <w:sdtEndPr>
      <w:rPr>
        <w:noProof/>
      </w:rPr>
    </w:sdtEndPr>
    <w:sdtContent>
      <w:p w14:paraId="17FEE4F6" w14:textId="77777777" w:rsidR="004C51D8" w:rsidRDefault="00961BE8" w:rsidP="009E4155">
        <w:pPr>
          <w:pStyle w:val="Footer"/>
          <w:spacing w:before="480"/>
          <w:rPr>
            <w:rFonts w:ascii="Arial" w:hAnsi="Arial" w:cs="Arial"/>
            <w:sz w:val="18"/>
            <w:szCs w:val="18"/>
          </w:rPr>
        </w:pPr>
        <w:r>
          <w:rPr>
            <w:rFonts w:ascii="Arial" w:hAnsi="Arial" w:cs="Arial"/>
            <w:sz w:val="18"/>
            <w:szCs w:val="18"/>
          </w:rPr>
          <w:t>RE/MAX Holdings, Inc. – First quarter 2018</w:t>
        </w:r>
      </w:p>
      <w:p w14:paraId="28A27135" w14:textId="25B322E8" w:rsidR="004C51D8" w:rsidRDefault="00961BE8" w:rsidP="00200B68">
        <w:pPr>
          <w:pStyle w:val="Footer"/>
          <w:tabs>
            <w:tab w:val="right" w:pos="11146"/>
          </w:tabs>
        </w:pPr>
        <w:r>
          <w:tab/>
        </w:r>
        <w:r>
          <w:tab/>
        </w:r>
        <w:r>
          <w:tab/>
        </w:r>
        <w:r>
          <w:fldChar w:fldCharType="begin"/>
        </w:r>
        <w:r>
          <w:instrText xml:space="preserve"> PAGE   \* MERGEFORMAT </w:instrText>
        </w:r>
        <w:r>
          <w:fldChar w:fldCharType="separate"/>
        </w:r>
        <w:r>
          <w:rPr>
            <w:noProof/>
          </w:rPr>
          <w:t>1</w:t>
        </w:r>
        <w:r>
          <w:rPr>
            <w:noProof/>
          </w:rPr>
          <w:fldChar w:fldCharType="end"/>
        </w:r>
        <w:r>
          <w:rPr>
            <w:noProof/>
          </w:rPr>
          <w:t xml:space="preserve"> of 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ABD6" w14:textId="77777777" w:rsidR="004D1A0E" w:rsidRDefault="004D1A0E">
      <w:pPr>
        <w:spacing w:after="0" w:line="240" w:lineRule="auto"/>
      </w:pPr>
      <w:r>
        <w:separator/>
      </w:r>
    </w:p>
  </w:footnote>
  <w:footnote w:type="continuationSeparator" w:id="0">
    <w:p w14:paraId="53DDF035" w14:textId="77777777" w:rsidR="004D1A0E" w:rsidRDefault="004D1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2CE5" w14:textId="77777777" w:rsidR="009F1D3E" w:rsidRDefault="009F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5C0" w14:textId="77777777" w:rsidR="009F1D3E" w:rsidRDefault="009F1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1EEC" w14:textId="77777777" w:rsidR="009F1D3E" w:rsidRDefault="009F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E0F"/>
    <w:multiLevelType w:val="hybridMultilevel"/>
    <w:tmpl w:val="E8AE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747E0"/>
    <w:multiLevelType w:val="hybridMultilevel"/>
    <w:tmpl w:val="66621A14"/>
    <w:lvl w:ilvl="0" w:tplc="04090005">
      <w:start w:val="1"/>
      <w:numFmt w:val="bullet"/>
      <w:lvlText w:val=""/>
      <w:lvlJc w:val="left"/>
      <w:pPr>
        <w:ind w:left="720" w:hanging="360"/>
      </w:pPr>
      <w:rPr>
        <w:rFonts w:ascii="Wingdings" w:hAnsi="Wingdings" w:hint="default"/>
      </w:rPr>
    </w:lvl>
    <w:lvl w:ilvl="1" w:tplc="EA869460">
      <w:start w:val="1986"/>
      <w:numFmt w:val="bullet"/>
      <w:lvlText w:val="−"/>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F31BB"/>
    <w:multiLevelType w:val="hybridMultilevel"/>
    <w:tmpl w:val="31F0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212669">
    <w:abstractNumId w:val="0"/>
  </w:num>
  <w:num w:numId="2" w16cid:durableId="1746755041">
    <w:abstractNumId w:val="2"/>
  </w:num>
  <w:num w:numId="3" w16cid:durableId="121184656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67408"/>
    <w:rsid w:val="0000026F"/>
    <w:rsid w:val="00074A4A"/>
    <w:rsid w:val="000756F9"/>
    <w:rsid w:val="00095BCF"/>
    <w:rsid w:val="00096596"/>
    <w:rsid w:val="000B48E1"/>
    <w:rsid w:val="000B6F54"/>
    <w:rsid w:val="000D0683"/>
    <w:rsid w:val="000F0C42"/>
    <w:rsid w:val="00135146"/>
    <w:rsid w:val="00135F58"/>
    <w:rsid w:val="001411CA"/>
    <w:rsid w:val="001429F1"/>
    <w:rsid w:val="00143A07"/>
    <w:rsid w:val="0015058A"/>
    <w:rsid w:val="001A18CF"/>
    <w:rsid w:val="001A3B77"/>
    <w:rsid w:val="001B157E"/>
    <w:rsid w:val="001B4A89"/>
    <w:rsid w:val="001B5B8B"/>
    <w:rsid w:val="001C0C4E"/>
    <w:rsid w:val="001C6B3E"/>
    <w:rsid w:val="001D153A"/>
    <w:rsid w:val="001F19F5"/>
    <w:rsid w:val="002014E7"/>
    <w:rsid w:val="002020A7"/>
    <w:rsid w:val="00255922"/>
    <w:rsid w:val="00261FAD"/>
    <w:rsid w:val="00262C00"/>
    <w:rsid w:val="00267FFA"/>
    <w:rsid w:val="00272E1A"/>
    <w:rsid w:val="0029293B"/>
    <w:rsid w:val="002B2E92"/>
    <w:rsid w:val="002B3FAF"/>
    <w:rsid w:val="002C1C22"/>
    <w:rsid w:val="0030663F"/>
    <w:rsid w:val="00307166"/>
    <w:rsid w:val="0031239E"/>
    <w:rsid w:val="00327BB4"/>
    <w:rsid w:val="003462EF"/>
    <w:rsid w:val="00367408"/>
    <w:rsid w:val="003676AF"/>
    <w:rsid w:val="00395D02"/>
    <w:rsid w:val="003A08E5"/>
    <w:rsid w:val="003A2EF0"/>
    <w:rsid w:val="003C15BE"/>
    <w:rsid w:val="003C2D7F"/>
    <w:rsid w:val="003E2389"/>
    <w:rsid w:val="003E3EB0"/>
    <w:rsid w:val="00414379"/>
    <w:rsid w:val="00424B26"/>
    <w:rsid w:val="00451E57"/>
    <w:rsid w:val="00457B3A"/>
    <w:rsid w:val="004713FC"/>
    <w:rsid w:val="004741D2"/>
    <w:rsid w:val="00476595"/>
    <w:rsid w:val="00480BA2"/>
    <w:rsid w:val="004A116A"/>
    <w:rsid w:val="004C51D8"/>
    <w:rsid w:val="004D1A0E"/>
    <w:rsid w:val="004E199A"/>
    <w:rsid w:val="004E7716"/>
    <w:rsid w:val="005032B6"/>
    <w:rsid w:val="00505733"/>
    <w:rsid w:val="00516E26"/>
    <w:rsid w:val="00521957"/>
    <w:rsid w:val="00525616"/>
    <w:rsid w:val="005303BB"/>
    <w:rsid w:val="00531388"/>
    <w:rsid w:val="00536BDC"/>
    <w:rsid w:val="0054127A"/>
    <w:rsid w:val="00542F45"/>
    <w:rsid w:val="005731E8"/>
    <w:rsid w:val="0057600A"/>
    <w:rsid w:val="00582340"/>
    <w:rsid w:val="005869E5"/>
    <w:rsid w:val="005A13C7"/>
    <w:rsid w:val="005A651E"/>
    <w:rsid w:val="005C132F"/>
    <w:rsid w:val="005F6C73"/>
    <w:rsid w:val="0060657B"/>
    <w:rsid w:val="00611C48"/>
    <w:rsid w:val="0061285E"/>
    <w:rsid w:val="00613173"/>
    <w:rsid w:val="006141B8"/>
    <w:rsid w:val="00631EB5"/>
    <w:rsid w:val="006530A8"/>
    <w:rsid w:val="00667BDA"/>
    <w:rsid w:val="00672DB3"/>
    <w:rsid w:val="00687BA5"/>
    <w:rsid w:val="006A1B23"/>
    <w:rsid w:val="006B5F8C"/>
    <w:rsid w:val="006D3CCE"/>
    <w:rsid w:val="006F25EB"/>
    <w:rsid w:val="0073002D"/>
    <w:rsid w:val="00730452"/>
    <w:rsid w:val="00733A3B"/>
    <w:rsid w:val="00744F24"/>
    <w:rsid w:val="00750AFF"/>
    <w:rsid w:val="0075561D"/>
    <w:rsid w:val="007B56DB"/>
    <w:rsid w:val="007F000E"/>
    <w:rsid w:val="00803CE7"/>
    <w:rsid w:val="00803E74"/>
    <w:rsid w:val="00815884"/>
    <w:rsid w:val="0081760F"/>
    <w:rsid w:val="008310C2"/>
    <w:rsid w:val="00833209"/>
    <w:rsid w:val="00841B66"/>
    <w:rsid w:val="00843294"/>
    <w:rsid w:val="00853631"/>
    <w:rsid w:val="00861261"/>
    <w:rsid w:val="00873DB5"/>
    <w:rsid w:val="008A22DD"/>
    <w:rsid w:val="008A60F7"/>
    <w:rsid w:val="008B1B2F"/>
    <w:rsid w:val="008F653B"/>
    <w:rsid w:val="008F78C3"/>
    <w:rsid w:val="00901995"/>
    <w:rsid w:val="00906C75"/>
    <w:rsid w:val="00907CFB"/>
    <w:rsid w:val="00930CC5"/>
    <w:rsid w:val="00936318"/>
    <w:rsid w:val="0094671E"/>
    <w:rsid w:val="00946CC9"/>
    <w:rsid w:val="00957878"/>
    <w:rsid w:val="00961BE8"/>
    <w:rsid w:val="00992626"/>
    <w:rsid w:val="00992F66"/>
    <w:rsid w:val="00994347"/>
    <w:rsid w:val="009B72A1"/>
    <w:rsid w:val="009D1C71"/>
    <w:rsid w:val="009F1D3E"/>
    <w:rsid w:val="00A10BBA"/>
    <w:rsid w:val="00A418B9"/>
    <w:rsid w:val="00A51B64"/>
    <w:rsid w:val="00A61E58"/>
    <w:rsid w:val="00A666AE"/>
    <w:rsid w:val="00A8407B"/>
    <w:rsid w:val="00AB0BEF"/>
    <w:rsid w:val="00AC4175"/>
    <w:rsid w:val="00AE53AD"/>
    <w:rsid w:val="00AF0509"/>
    <w:rsid w:val="00AF3658"/>
    <w:rsid w:val="00AF6079"/>
    <w:rsid w:val="00AF746A"/>
    <w:rsid w:val="00B1273D"/>
    <w:rsid w:val="00B1402D"/>
    <w:rsid w:val="00B432E0"/>
    <w:rsid w:val="00B563F6"/>
    <w:rsid w:val="00B853B1"/>
    <w:rsid w:val="00B87E0A"/>
    <w:rsid w:val="00B95BDC"/>
    <w:rsid w:val="00BB162D"/>
    <w:rsid w:val="00BB3654"/>
    <w:rsid w:val="00C02239"/>
    <w:rsid w:val="00C11681"/>
    <w:rsid w:val="00C11BB3"/>
    <w:rsid w:val="00C523FB"/>
    <w:rsid w:val="00C812FB"/>
    <w:rsid w:val="00C95856"/>
    <w:rsid w:val="00CA0847"/>
    <w:rsid w:val="00CB7CF6"/>
    <w:rsid w:val="00CE77C3"/>
    <w:rsid w:val="00D4021B"/>
    <w:rsid w:val="00D51407"/>
    <w:rsid w:val="00D5712C"/>
    <w:rsid w:val="00DB0643"/>
    <w:rsid w:val="00DB5DD0"/>
    <w:rsid w:val="00E04CAC"/>
    <w:rsid w:val="00E04F01"/>
    <w:rsid w:val="00E05174"/>
    <w:rsid w:val="00E155F0"/>
    <w:rsid w:val="00E349AD"/>
    <w:rsid w:val="00E4058F"/>
    <w:rsid w:val="00E45025"/>
    <w:rsid w:val="00E67875"/>
    <w:rsid w:val="00E7093B"/>
    <w:rsid w:val="00E75146"/>
    <w:rsid w:val="00ED7E9C"/>
    <w:rsid w:val="00EE2807"/>
    <w:rsid w:val="00EE4548"/>
    <w:rsid w:val="00F07BC5"/>
    <w:rsid w:val="00F2386D"/>
    <w:rsid w:val="00F2636C"/>
    <w:rsid w:val="00F6138E"/>
    <w:rsid w:val="00F83B1B"/>
    <w:rsid w:val="00F85B9C"/>
    <w:rsid w:val="00F94928"/>
    <w:rsid w:val="00FC550F"/>
    <w:rsid w:val="00FC76E0"/>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553D"/>
  <w15:chartTrackingRefBased/>
  <w15:docId w15:val="{2B15D991-BBC8-284D-B3EA-7AB143A6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08"/>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408"/>
    <w:rPr>
      <w:strike w:val="0"/>
      <w:dstrike w:val="0"/>
      <w:color w:val="auto"/>
      <w:u w:val="none"/>
      <w:effect w:val="none"/>
    </w:rPr>
  </w:style>
  <w:style w:type="table" w:styleId="TableGrid">
    <w:name w:val="Table Grid"/>
    <w:basedOn w:val="TableNormal"/>
    <w:uiPriority w:val="59"/>
    <w:rsid w:val="0036740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08"/>
    <w:rPr>
      <w:rFonts w:eastAsiaTheme="minorEastAsia"/>
      <w:sz w:val="22"/>
      <w:szCs w:val="22"/>
    </w:rPr>
  </w:style>
  <w:style w:type="paragraph" w:customStyle="1" w:styleId="Default">
    <w:name w:val="Default"/>
    <w:rsid w:val="00367408"/>
    <w:pPr>
      <w:autoSpaceDE w:val="0"/>
      <w:autoSpaceDN w:val="0"/>
      <w:adjustRightInd w:val="0"/>
    </w:pPr>
    <w:rPr>
      <w:rFonts w:ascii="Calibri" w:eastAsiaTheme="minorEastAsia" w:hAnsi="Calibri" w:cs="Calibri"/>
      <w:color w:val="000000"/>
    </w:rPr>
  </w:style>
  <w:style w:type="paragraph" w:styleId="BalloonText">
    <w:name w:val="Balloon Text"/>
    <w:basedOn w:val="Normal"/>
    <w:link w:val="BalloonTextChar"/>
    <w:uiPriority w:val="99"/>
    <w:semiHidden/>
    <w:unhideWhenUsed/>
    <w:rsid w:val="003674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7408"/>
    <w:rPr>
      <w:rFonts w:ascii="Times New Roman" w:eastAsiaTheme="minorEastAsia" w:hAnsi="Times New Roman" w:cs="Times New Roman"/>
      <w:sz w:val="18"/>
      <w:szCs w:val="18"/>
    </w:rPr>
  </w:style>
  <w:style w:type="paragraph" w:styleId="ListParagraph">
    <w:name w:val="List Paragraph"/>
    <w:basedOn w:val="Normal"/>
    <w:uiPriority w:val="34"/>
    <w:qFormat/>
    <w:rsid w:val="00B853B1"/>
    <w:pPr>
      <w:ind w:left="720"/>
      <w:contextualSpacing/>
    </w:pPr>
  </w:style>
  <w:style w:type="character" w:styleId="CommentReference">
    <w:name w:val="annotation reference"/>
    <w:basedOn w:val="DefaultParagraphFont"/>
    <w:uiPriority w:val="99"/>
    <w:semiHidden/>
    <w:unhideWhenUsed/>
    <w:rsid w:val="003A2EF0"/>
    <w:rPr>
      <w:sz w:val="16"/>
      <w:szCs w:val="16"/>
    </w:rPr>
  </w:style>
  <w:style w:type="paragraph" w:styleId="CommentText">
    <w:name w:val="annotation text"/>
    <w:basedOn w:val="Normal"/>
    <w:link w:val="CommentTextChar"/>
    <w:uiPriority w:val="99"/>
    <w:semiHidden/>
    <w:unhideWhenUsed/>
    <w:rsid w:val="003A2EF0"/>
    <w:pPr>
      <w:spacing w:line="240" w:lineRule="auto"/>
    </w:pPr>
    <w:rPr>
      <w:sz w:val="20"/>
      <w:szCs w:val="20"/>
    </w:rPr>
  </w:style>
  <w:style w:type="character" w:customStyle="1" w:styleId="CommentTextChar">
    <w:name w:val="Comment Text Char"/>
    <w:basedOn w:val="DefaultParagraphFont"/>
    <w:link w:val="CommentText"/>
    <w:uiPriority w:val="99"/>
    <w:semiHidden/>
    <w:rsid w:val="003A2E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2EF0"/>
    <w:rPr>
      <w:b/>
      <w:bCs/>
    </w:rPr>
  </w:style>
  <w:style w:type="character" w:customStyle="1" w:styleId="CommentSubjectChar">
    <w:name w:val="Comment Subject Char"/>
    <w:basedOn w:val="CommentTextChar"/>
    <w:link w:val="CommentSubject"/>
    <w:uiPriority w:val="99"/>
    <w:semiHidden/>
    <w:rsid w:val="003A2EF0"/>
    <w:rPr>
      <w:rFonts w:eastAsiaTheme="minorEastAsia"/>
      <w:b/>
      <w:bCs/>
      <w:sz w:val="20"/>
      <w:szCs w:val="20"/>
    </w:rPr>
  </w:style>
  <w:style w:type="character" w:styleId="UnresolvedMention">
    <w:name w:val="Unresolved Mention"/>
    <w:basedOn w:val="DefaultParagraphFont"/>
    <w:uiPriority w:val="99"/>
    <w:semiHidden/>
    <w:unhideWhenUsed/>
    <w:rsid w:val="0061285E"/>
    <w:rPr>
      <w:color w:val="605E5C"/>
      <w:shd w:val="clear" w:color="auto" w:fill="E1DFDD"/>
    </w:rPr>
  </w:style>
  <w:style w:type="character" w:styleId="FollowedHyperlink">
    <w:name w:val="FollowedHyperlink"/>
    <w:basedOn w:val="DefaultParagraphFont"/>
    <w:uiPriority w:val="99"/>
    <w:semiHidden/>
    <w:unhideWhenUsed/>
    <w:rsid w:val="002020A7"/>
    <w:rPr>
      <w:color w:val="954F72" w:themeColor="followedHyperlink"/>
      <w:u w:val="single"/>
    </w:rPr>
  </w:style>
  <w:style w:type="paragraph" w:styleId="NormalWeb">
    <w:name w:val="Normal (Web)"/>
    <w:basedOn w:val="Normal"/>
    <w:uiPriority w:val="99"/>
    <w:unhideWhenUsed/>
    <w:rsid w:val="00F94928"/>
    <w:pPr>
      <w:spacing w:before="100" w:beforeAutospacing="1"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F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3E"/>
    <w:rPr>
      <w:rFonts w:eastAsiaTheme="minorEastAsia"/>
      <w:sz w:val="22"/>
      <w:szCs w:val="22"/>
    </w:rPr>
  </w:style>
  <w:style w:type="paragraph" w:customStyle="1" w:styleId="bwcellpmargin">
    <w:name w:val="bwcellpmargin"/>
    <w:basedOn w:val="Normal"/>
    <w:rsid w:val="00A51B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41">
      <w:bodyDiv w:val="1"/>
      <w:marLeft w:val="0"/>
      <w:marRight w:val="0"/>
      <w:marTop w:val="0"/>
      <w:marBottom w:val="0"/>
      <w:divBdr>
        <w:top w:val="none" w:sz="0" w:space="0" w:color="auto"/>
        <w:left w:val="none" w:sz="0" w:space="0" w:color="auto"/>
        <w:bottom w:val="none" w:sz="0" w:space="0" w:color="auto"/>
        <w:right w:val="none" w:sz="0" w:space="0" w:color="auto"/>
      </w:divBdr>
    </w:div>
    <w:div w:id="341204935">
      <w:bodyDiv w:val="1"/>
      <w:marLeft w:val="0"/>
      <w:marRight w:val="0"/>
      <w:marTop w:val="0"/>
      <w:marBottom w:val="0"/>
      <w:divBdr>
        <w:top w:val="none" w:sz="0" w:space="0" w:color="auto"/>
        <w:left w:val="none" w:sz="0" w:space="0" w:color="auto"/>
        <w:bottom w:val="none" w:sz="0" w:space="0" w:color="auto"/>
        <w:right w:val="none" w:sz="0" w:space="0" w:color="auto"/>
      </w:divBdr>
    </w:div>
    <w:div w:id="972978820">
      <w:bodyDiv w:val="1"/>
      <w:marLeft w:val="0"/>
      <w:marRight w:val="0"/>
      <w:marTop w:val="0"/>
      <w:marBottom w:val="0"/>
      <w:divBdr>
        <w:top w:val="none" w:sz="0" w:space="0" w:color="auto"/>
        <w:left w:val="none" w:sz="0" w:space="0" w:color="auto"/>
        <w:bottom w:val="none" w:sz="0" w:space="0" w:color="auto"/>
        <w:right w:val="none" w:sz="0" w:space="0" w:color="auto"/>
      </w:divBdr>
    </w:div>
    <w:div w:id="1841462596">
      <w:bodyDiv w:val="1"/>
      <w:marLeft w:val="0"/>
      <w:marRight w:val="0"/>
      <w:marTop w:val="0"/>
      <w:marBottom w:val="0"/>
      <w:divBdr>
        <w:top w:val="none" w:sz="0" w:space="0" w:color="auto"/>
        <w:left w:val="none" w:sz="0" w:space="0" w:color="auto"/>
        <w:bottom w:val="none" w:sz="0" w:space="0" w:color="auto"/>
        <w:right w:val="none" w:sz="0" w:space="0" w:color="auto"/>
      </w:divBdr>
      <w:divsChild>
        <w:div w:id="1023020486">
          <w:marLeft w:val="0"/>
          <w:marRight w:val="0"/>
          <w:marTop w:val="0"/>
          <w:marBottom w:val="0"/>
          <w:divBdr>
            <w:top w:val="none" w:sz="0" w:space="0" w:color="auto"/>
            <w:left w:val="none" w:sz="0" w:space="0" w:color="auto"/>
            <w:bottom w:val="none" w:sz="0" w:space="0" w:color="auto"/>
            <w:right w:val="none" w:sz="0" w:space="0" w:color="auto"/>
          </w:divBdr>
        </w:div>
      </w:divsChild>
    </w:div>
    <w:div w:id="1866941018">
      <w:bodyDiv w:val="1"/>
      <w:marLeft w:val="0"/>
      <w:marRight w:val="0"/>
      <w:marTop w:val="0"/>
      <w:marBottom w:val="0"/>
      <w:divBdr>
        <w:top w:val="none" w:sz="0" w:space="0" w:color="auto"/>
        <w:left w:val="none" w:sz="0" w:space="0" w:color="auto"/>
        <w:bottom w:val="none" w:sz="0" w:space="0" w:color="auto"/>
        <w:right w:val="none" w:sz="0" w:space="0" w:color="auto"/>
      </w:divBdr>
    </w:div>
    <w:div w:id="1877500256">
      <w:bodyDiv w:val="1"/>
      <w:marLeft w:val="0"/>
      <w:marRight w:val="0"/>
      <w:marTop w:val="0"/>
      <w:marBottom w:val="0"/>
      <w:divBdr>
        <w:top w:val="none" w:sz="0" w:space="0" w:color="auto"/>
        <w:left w:val="none" w:sz="0" w:space="0" w:color="auto"/>
        <w:bottom w:val="none" w:sz="0" w:space="0" w:color="auto"/>
        <w:right w:val="none" w:sz="0" w:space="0" w:color="auto"/>
      </w:divBdr>
    </w:div>
    <w:div w:id="2070491600">
      <w:bodyDiv w:val="1"/>
      <w:marLeft w:val="0"/>
      <w:marRight w:val="0"/>
      <w:marTop w:val="0"/>
      <w:marBottom w:val="0"/>
      <w:divBdr>
        <w:top w:val="none" w:sz="0" w:space="0" w:color="auto"/>
        <w:left w:val="none" w:sz="0" w:space="0" w:color="auto"/>
        <w:bottom w:val="none" w:sz="0" w:space="0" w:color="auto"/>
        <w:right w:val="none" w:sz="0" w:space="0" w:color="auto"/>
      </w:divBdr>
    </w:div>
    <w:div w:id="21041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s.remaxholding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golladay@remax.com" TargetMode="External"/><Relationship Id="rId4" Type="http://schemas.openxmlformats.org/officeDocument/2006/relationships/webSettings" Target="webSettings.xml"/><Relationship Id="rId9" Type="http://schemas.openxmlformats.org/officeDocument/2006/relationships/hyperlink" Target="mailto:joe.schwartz@rema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Kerry</dc:creator>
  <cp:keywords/>
  <dc:description/>
  <cp:lastModifiedBy>Redderson, Ivey</cp:lastModifiedBy>
  <cp:revision>5</cp:revision>
  <dcterms:created xsi:type="dcterms:W3CDTF">2025-07-07T14:27:00Z</dcterms:created>
  <dcterms:modified xsi:type="dcterms:W3CDTF">2025-07-07T18:25:00Z</dcterms:modified>
</cp:coreProperties>
</file>