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8EC6" w14:textId="3BACFE93" w:rsidR="003465DB" w:rsidRDefault="357E68E8" w:rsidP="49C5A901">
      <w:pPr>
        <w:spacing w:after="0" w:line="278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7BCE4E2B">
        <w:rPr>
          <w:rFonts w:ascii="Calibri" w:eastAsia="Calibri" w:hAnsi="Calibri" w:cs="Calibri"/>
          <w:b/>
          <w:bCs/>
          <w:sz w:val="32"/>
          <w:szCs w:val="32"/>
        </w:rPr>
        <w:t>Marsh Broker Insurance Program</w:t>
      </w:r>
    </w:p>
    <w:p w14:paraId="7C9A93D9" w14:textId="07704F98" w:rsidR="003465DB" w:rsidRDefault="357E68E8" w:rsidP="49C5A901">
      <w:pPr>
        <w:spacing w:after="0" w:line="278" w:lineRule="auto"/>
        <w:jc w:val="center"/>
        <w:rPr>
          <w:rFonts w:hint="eastAsia"/>
        </w:rPr>
      </w:pPr>
      <w:r w:rsidRPr="49C5A901">
        <w:rPr>
          <w:rFonts w:ascii="Calibri" w:eastAsia="Calibri" w:hAnsi="Calibri" w:cs="Calibri"/>
          <w:b/>
          <w:bCs/>
          <w:sz w:val="32"/>
          <w:szCs w:val="32"/>
        </w:rPr>
        <w:t>FAQ</w:t>
      </w:r>
    </w:p>
    <w:p w14:paraId="11E43905" w14:textId="00FF3B7E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Aptos" w:eastAsia="Aptos" w:hAnsi="Aptos" w:cs="Aptos"/>
        </w:rPr>
        <w:t xml:space="preserve"> </w:t>
      </w:r>
    </w:p>
    <w:p w14:paraId="3B3DC43E" w14:textId="62C8A48A" w:rsidR="003465DB" w:rsidRDefault="357E68E8" w:rsidP="49C5A901">
      <w:pPr>
        <w:spacing w:after="0" w:line="278" w:lineRule="auto"/>
        <w:rPr>
          <w:rFonts w:hint="eastAsia"/>
        </w:rPr>
      </w:pPr>
      <w:bookmarkStart w:id="0" w:name="_Int_7QLbArZs"/>
      <w:r w:rsidRPr="7BCE4E2B">
        <w:rPr>
          <w:rFonts w:ascii="Calibri" w:eastAsia="Calibri" w:hAnsi="Calibri" w:cs="Calibri"/>
          <w:b/>
          <w:bCs/>
        </w:rPr>
        <w:t>What’s</w:t>
      </w:r>
      <w:bookmarkEnd w:id="0"/>
      <w:r w:rsidRPr="7BCE4E2B">
        <w:rPr>
          <w:rFonts w:ascii="Calibri" w:eastAsia="Calibri" w:hAnsi="Calibri" w:cs="Calibri"/>
          <w:b/>
          <w:bCs/>
        </w:rPr>
        <w:t xml:space="preserve"> happening?</w:t>
      </w:r>
    </w:p>
    <w:p w14:paraId="498F3F67" w14:textId="112FF37F" w:rsidR="003465DB" w:rsidRDefault="357E68E8" w:rsidP="49C5A901">
      <w:p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</w:rPr>
        <w:t xml:space="preserve">REMAX has teamed up with Marsh, a division of Marsh McLennan and one of North America’s most respected insurance brokers, to offer the </w:t>
      </w:r>
      <w:r w:rsidRPr="7BCE4E2B">
        <w:rPr>
          <w:rFonts w:ascii="Calibri" w:eastAsia="Calibri" w:hAnsi="Calibri" w:cs="Calibri"/>
          <w:b/>
          <w:bCs/>
        </w:rPr>
        <w:t>Broker Insurance Program</w:t>
      </w:r>
      <w:r w:rsidRPr="7BCE4E2B">
        <w:rPr>
          <w:rFonts w:ascii="Calibri" w:eastAsia="Calibri" w:hAnsi="Calibri" w:cs="Calibri"/>
        </w:rPr>
        <w:t xml:space="preserve">, featuring exclusive insurance packages to REMAX offices in the U.S. and Canada. </w:t>
      </w:r>
      <w:r w:rsidR="1FDC3BC8" w:rsidRPr="7BCE4E2B">
        <w:rPr>
          <w:rFonts w:ascii="Calibri" w:eastAsia="Calibri" w:hAnsi="Calibri" w:cs="Calibri"/>
        </w:rPr>
        <w:t>Marsh has not only</w:t>
      </w:r>
      <w:r w:rsidR="7F852C2F" w:rsidRPr="7BCE4E2B">
        <w:rPr>
          <w:rFonts w:ascii="Calibri" w:eastAsia="Calibri" w:hAnsi="Calibri" w:cs="Calibri"/>
        </w:rPr>
        <w:t xml:space="preserve"> been named the approved supplier </w:t>
      </w:r>
      <w:r w:rsidR="1FDC3BC8" w:rsidRPr="7BCE4E2B">
        <w:rPr>
          <w:rFonts w:ascii="Calibri" w:eastAsia="Calibri" w:hAnsi="Calibri" w:cs="Calibri"/>
        </w:rPr>
        <w:t>for broker/</w:t>
      </w:r>
      <w:r w:rsidR="70280B4A" w:rsidRPr="7BCE4E2B">
        <w:rPr>
          <w:rFonts w:ascii="Calibri" w:eastAsia="Calibri" w:hAnsi="Calibri" w:cs="Calibri"/>
        </w:rPr>
        <w:t>owners but</w:t>
      </w:r>
      <w:r w:rsidR="1FDC3BC8" w:rsidRPr="7BCE4E2B">
        <w:rPr>
          <w:rFonts w:ascii="Calibri" w:eastAsia="Calibri" w:hAnsi="Calibri" w:cs="Calibri"/>
        </w:rPr>
        <w:t xml:space="preserve"> has also been selected as the lead broker for REMAX corporate, giving</w:t>
      </w:r>
      <w:r w:rsidR="73866B62" w:rsidRPr="7BCE4E2B">
        <w:rPr>
          <w:rFonts w:ascii="Calibri" w:eastAsia="Calibri" w:hAnsi="Calibri" w:cs="Calibri"/>
        </w:rPr>
        <w:t xml:space="preserve"> </w:t>
      </w:r>
      <w:r w:rsidR="1FDC3BC8" w:rsidRPr="7BCE4E2B">
        <w:rPr>
          <w:rFonts w:ascii="Calibri" w:eastAsia="Calibri" w:hAnsi="Calibri" w:cs="Calibri"/>
        </w:rPr>
        <w:t>direct access to one of the world’s largest insurance brokers. This collaboration ensures streamlined insurance solutions and enhanced support across the REMAX network. T</w:t>
      </w:r>
      <w:r w:rsidRPr="7BCE4E2B">
        <w:rPr>
          <w:rFonts w:ascii="Calibri" w:eastAsia="Calibri" w:hAnsi="Calibri" w:cs="Calibri"/>
        </w:rPr>
        <w:t>he Broker Insurance Program provides REMAX brokerages an opportunity to benefit from tailored, discounted coverage options through a trusted, vetted industry leader and its affiliated vendors.</w:t>
      </w:r>
    </w:p>
    <w:p w14:paraId="11EEB74D" w14:textId="77F5D63B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  <w:b/>
          <w:bCs/>
        </w:rPr>
        <w:t xml:space="preserve"> </w:t>
      </w:r>
    </w:p>
    <w:p w14:paraId="5EF406BF" w14:textId="042A1E19" w:rsidR="003465DB" w:rsidRDefault="357E68E8" w:rsidP="49C5A901">
      <w:pPr>
        <w:spacing w:after="0" w:line="278" w:lineRule="auto"/>
        <w:ind w:left="720"/>
        <w:rPr>
          <w:rFonts w:hint="eastAsia"/>
        </w:rPr>
      </w:pPr>
      <w:r w:rsidRPr="49C5A901">
        <w:rPr>
          <w:rFonts w:ascii="Calibri" w:eastAsia="Calibri" w:hAnsi="Calibri" w:cs="Calibri"/>
        </w:rPr>
        <w:t>Key Vendors:</w:t>
      </w:r>
    </w:p>
    <w:p w14:paraId="4C9E278F" w14:textId="1B0E8CED" w:rsidR="003465DB" w:rsidRDefault="00000000" w:rsidP="49C5A901">
      <w:pPr>
        <w:spacing w:after="0" w:line="278" w:lineRule="auto"/>
        <w:ind w:left="720"/>
        <w:rPr>
          <w:rFonts w:hint="eastAsia"/>
        </w:rPr>
      </w:pPr>
      <w:hyperlink r:id="rId5">
        <w:r w:rsidR="357E68E8" w:rsidRPr="49C5A901">
          <w:rPr>
            <w:rStyle w:val="Hyperlink"/>
            <w:rFonts w:ascii="Calibri" w:eastAsia="Calibri" w:hAnsi="Calibri" w:cs="Calibri"/>
            <w:b/>
            <w:bCs/>
          </w:rPr>
          <w:t>Marsh</w:t>
        </w:r>
      </w:hyperlink>
      <w:r w:rsidR="357E68E8" w:rsidRPr="49C5A901">
        <w:rPr>
          <w:rFonts w:ascii="Calibri" w:eastAsia="Calibri" w:hAnsi="Calibri" w:cs="Calibri"/>
          <w:b/>
          <w:bCs/>
        </w:rPr>
        <w:t>:</w:t>
      </w:r>
      <w:r w:rsidR="357E68E8" w:rsidRPr="49C5A901">
        <w:rPr>
          <w:rFonts w:ascii="Calibri" w:eastAsia="Calibri" w:hAnsi="Calibri" w:cs="Calibri"/>
        </w:rPr>
        <w:t xml:space="preserve"> A global insurance broker coordinating the program and ensuring access to top-tier coverage for REMAX.</w:t>
      </w:r>
    </w:p>
    <w:p w14:paraId="6DE7A895" w14:textId="39382BAA" w:rsidR="003465DB" w:rsidRDefault="357E68E8" w:rsidP="44309414">
      <w:pPr>
        <w:spacing w:after="0" w:line="278" w:lineRule="auto"/>
        <w:ind w:left="720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  <w:b/>
          <w:bCs/>
        </w:rPr>
        <w:t>Victor</w:t>
      </w:r>
      <w:r w:rsidR="3DFFA391" w:rsidRPr="7BCE4E2B">
        <w:rPr>
          <w:rFonts w:ascii="Calibri" w:eastAsia="Calibri" w:hAnsi="Calibri" w:cs="Calibri"/>
          <w:b/>
          <w:bCs/>
        </w:rPr>
        <w:t xml:space="preserve"> Insurance </w:t>
      </w:r>
      <w:r w:rsidR="0A65B8BA" w:rsidRPr="7BCE4E2B">
        <w:rPr>
          <w:rFonts w:ascii="Calibri" w:eastAsia="Calibri" w:hAnsi="Calibri" w:cs="Calibri"/>
          <w:b/>
          <w:bCs/>
        </w:rPr>
        <w:t xml:space="preserve">wholly-owned </w:t>
      </w:r>
      <w:r w:rsidR="12EDDC9D" w:rsidRPr="7BCE4E2B">
        <w:rPr>
          <w:rFonts w:ascii="Calibri" w:eastAsia="Calibri" w:hAnsi="Calibri" w:cs="Calibri"/>
          <w:b/>
          <w:bCs/>
        </w:rPr>
        <w:t>subsidiary</w:t>
      </w:r>
      <w:r w:rsidR="3DFFA391" w:rsidRPr="7BCE4E2B">
        <w:rPr>
          <w:rFonts w:ascii="Calibri" w:eastAsia="Calibri" w:hAnsi="Calibri" w:cs="Calibri"/>
          <w:b/>
          <w:bCs/>
        </w:rPr>
        <w:t xml:space="preserve"> of Marsh McLennan</w:t>
      </w:r>
      <w:r w:rsidRPr="7BCE4E2B">
        <w:rPr>
          <w:rFonts w:ascii="Calibri" w:eastAsia="Calibri" w:hAnsi="Calibri" w:cs="Calibri"/>
          <w:b/>
          <w:bCs/>
        </w:rPr>
        <w:t>:</w:t>
      </w:r>
      <w:r w:rsidRPr="7BCE4E2B">
        <w:rPr>
          <w:rFonts w:ascii="Calibri" w:eastAsia="Calibri" w:hAnsi="Calibri" w:cs="Calibri"/>
        </w:rPr>
        <w:t xml:space="preserve"> One of the world’s largest and most respected underwriters, </w:t>
      </w:r>
      <w:r w:rsidR="18DA992F" w:rsidRPr="7BCE4E2B">
        <w:rPr>
          <w:rFonts w:ascii="Calibri" w:eastAsia="Calibri" w:hAnsi="Calibri" w:cs="Calibri"/>
        </w:rPr>
        <w:t>delivering</w:t>
      </w:r>
      <w:r w:rsidRPr="7BCE4E2B">
        <w:rPr>
          <w:rFonts w:ascii="Calibri" w:eastAsia="Calibri" w:hAnsi="Calibri" w:cs="Calibri"/>
        </w:rPr>
        <w:t xml:space="preserve"> tailored, market-leading</w:t>
      </w:r>
      <w:r w:rsidR="71492B24" w:rsidRPr="7BCE4E2B">
        <w:rPr>
          <w:rFonts w:ascii="Calibri" w:eastAsia="Calibri" w:hAnsi="Calibri" w:cs="Calibri"/>
        </w:rPr>
        <w:t xml:space="preserve"> </w:t>
      </w:r>
      <w:r w:rsidR="33A96913" w:rsidRPr="7BCE4E2B">
        <w:rPr>
          <w:rFonts w:ascii="Calibri" w:eastAsia="Calibri" w:hAnsi="Calibri" w:cs="Calibri"/>
        </w:rPr>
        <w:t xml:space="preserve">Excess </w:t>
      </w:r>
      <w:r w:rsidRPr="7BCE4E2B">
        <w:rPr>
          <w:rFonts w:ascii="Calibri" w:eastAsia="Calibri" w:hAnsi="Calibri" w:cs="Calibri"/>
        </w:rPr>
        <w:t>E&amp;O insurance coverage</w:t>
      </w:r>
      <w:r w:rsidR="1DA864E0" w:rsidRPr="7BCE4E2B">
        <w:rPr>
          <w:rFonts w:ascii="Calibri" w:eastAsia="Calibri" w:hAnsi="Calibri" w:cs="Calibri"/>
        </w:rPr>
        <w:t xml:space="preserve"> —required for real estate professionals—</w:t>
      </w:r>
      <w:r w:rsidR="3CF75878" w:rsidRPr="7BCE4E2B">
        <w:rPr>
          <w:rFonts w:ascii="Calibri" w:eastAsia="Calibri" w:hAnsi="Calibri" w:cs="Calibri"/>
        </w:rPr>
        <w:t xml:space="preserve"> to </w:t>
      </w:r>
      <w:r w:rsidR="48CDA56B" w:rsidRPr="7BCE4E2B">
        <w:rPr>
          <w:rFonts w:ascii="Calibri" w:eastAsia="Calibri" w:hAnsi="Calibri" w:cs="Calibri"/>
        </w:rPr>
        <w:t>ensure that</w:t>
      </w:r>
      <w:r w:rsidR="3CF75878" w:rsidRPr="7BCE4E2B">
        <w:rPr>
          <w:rFonts w:ascii="Calibri" w:eastAsia="Calibri" w:hAnsi="Calibri" w:cs="Calibri"/>
        </w:rPr>
        <w:t xml:space="preserve"> you have the protection you need.</w:t>
      </w:r>
    </w:p>
    <w:p w14:paraId="653FDDD2" w14:textId="2A95DFA9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39ED068B" w14:textId="1DB427A1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This marks the beginning of a long-term relationship designed to deliver increasing value over time – offering enhanced benefits and potentially lower costs as more REMAX offices </w:t>
      </w:r>
      <w:hyperlink r:id="rId6">
        <w:r w:rsidRPr="49C5A901">
          <w:rPr>
            <w:rStyle w:val="Hyperlink"/>
            <w:rFonts w:ascii="Calibri" w:eastAsia="Calibri" w:hAnsi="Calibri" w:cs="Calibri"/>
          </w:rPr>
          <w:t>enroll</w:t>
        </w:r>
      </w:hyperlink>
      <w:r w:rsidRPr="49C5A901">
        <w:rPr>
          <w:rFonts w:ascii="Calibri" w:eastAsia="Calibri" w:hAnsi="Calibri" w:cs="Calibri"/>
        </w:rPr>
        <w:t>.</w:t>
      </w:r>
    </w:p>
    <w:p w14:paraId="1D53D09F" w14:textId="52F1A777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2C635987" w14:textId="213FCCF0" w:rsidR="003465DB" w:rsidRDefault="357E68E8" w:rsidP="49C5A901">
      <w:pPr>
        <w:spacing w:after="0" w:line="278" w:lineRule="auto"/>
        <w:rPr>
          <w:rFonts w:hint="eastAsia"/>
        </w:rPr>
      </w:pPr>
      <w:r w:rsidRPr="44309414">
        <w:rPr>
          <w:rFonts w:ascii="Calibri" w:eastAsia="Calibri" w:hAnsi="Calibri" w:cs="Calibri"/>
          <w:b/>
          <w:bCs/>
        </w:rPr>
        <w:t>What type of products are being offered as part of the Broker Insurance Program?</w:t>
      </w:r>
    </w:p>
    <w:p w14:paraId="3525FE18" w14:textId="4A828ECA" w:rsidR="003465DB" w:rsidRDefault="055B627D" w:rsidP="44309414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The Broker Insurance Program is designed to support REMAX franchisees by offering top-tier </w:t>
      </w:r>
      <w:r w:rsidR="6CE3FA60" w:rsidRPr="7BCE4E2B">
        <w:rPr>
          <w:rFonts w:ascii="Calibri" w:eastAsia="Calibri" w:hAnsi="Calibri" w:cs="Calibri"/>
        </w:rPr>
        <w:t xml:space="preserve">essential </w:t>
      </w:r>
      <w:r w:rsidR="0244F166" w:rsidRPr="7BCE4E2B">
        <w:rPr>
          <w:rFonts w:ascii="Calibri" w:eastAsia="Calibri" w:hAnsi="Calibri" w:cs="Calibri"/>
        </w:rPr>
        <w:t xml:space="preserve">Excess </w:t>
      </w:r>
      <w:r w:rsidRPr="7BCE4E2B">
        <w:rPr>
          <w:rFonts w:ascii="Calibri" w:eastAsia="Calibri" w:hAnsi="Calibri" w:cs="Calibri"/>
        </w:rPr>
        <w:t>Errors &amp; Omissions (E&amp;O) coverage,</w:t>
      </w:r>
      <w:r w:rsidR="1285CF5F" w:rsidRPr="7BCE4E2B">
        <w:rPr>
          <w:rFonts w:ascii="Calibri" w:eastAsia="Calibri" w:hAnsi="Calibri" w:cs="Calibri"/>
        </w:rPr>
        <w:t xml:space="preserve"> i</w:t>
      </w:r>
      <w:r w:rsidRPr="7BCE4E2B">
        <w:rPr>
          <w:rFonts w:ascii="Calibri" w:eastAsia="Calibri" w:hAnsi="Calibri" w:cs="Calibri"/>
        </w:rPr>
        <w:t>n addition</w:t>
      </w:r>
      <w:r w:rsidR="63A3BCA2" w:rsidRPr="7BCE4E2B">
        <w:rPr>
          <w:rFonts w:ascii="Calibri" w:eastAsia="Calibri" w:hAnsi="Calibri" w:cs="Calibri"/>
        </w:rPr>
        <w:t xml:space="preserve"> to</w:t>
      </w:r>
      <w:r w:rsidR="20C28C00" w:rsidRPr="7BCE4E2B">
        <w:rPr>
          <w:rFonts w:ascii="Calibri" w:eastAsia="Calibri" w:hAnsi="Calibri" w:cs="Calibri"/>
        </w:rPr>
        <w:t xml:space="preserve"> </w:t>
      </w:r>
      <w:r w:rsidRPr="7BCE4E2B">
        <w:rPr>
          <w:rFonts w:ascii="Calibri" w:eastAsia="Calibri" w:hAnsi="Calibri" w:cs="Calibri"/>
        </w:rPr>
        <w:t xml:space="preserve">solutions for all </w:t>
      </w:r>
      <w:r w:rsidR="3913632C" w:rsidRPr="7BCE4E2B">
        <w:rPr>
          <w:rFonts w:ascii="Calibri" w:eastAsia="Calibri" w:hAnsi="Calibri" w:cs="Calibri"/>
        </w:rPr>
        <w:t xml:space="preserve">of </w:t>
      </w:r>
      <w:r w:rsidRPr="7BCE4E2B">
        <w:rPr>
          <w:rFonts w:ascii="Calibri" w:eastAsia="Calibri" w:hAnsi="Calibri" w:cs="Calibri"/>
        </w:rPr>
        <w:t>your insurance needs</w:t>
      </w:r>
      <w:r w:rsidR="0BDB1BE2" w:rsidRPr="7BCE4E2B">
        <w:rPr>
          <w:rFonts w:ascii="Calibri" w:eastAsia="Calibri" w:hAnsi="Calibri" w:cs="Calibri"/>
        </w:rPr>
        <w:t xml:space="preserve">. </w:t>
      </w:r>
      <w:r w:rsidR="357E68E8" w:rsidRPr="7BCE4E2B">
        <w:rPr>
          <w:rFonts w:ascii="Calibri" w:eastAsia="Calibri" w:hAnsi="Calibri" w:cs="Calibri"/>
        </w:rPr>
        <w:t>Lines of insurance that cover franchise coverage requirements, include:</w:t>
      </w:r>
    </w:p>
    <w:p w14:paraId="01A49073" w14:textId="7FA6E7F8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Real Estate Errors and Omissions</w:t>
      </w:r>
    </w:p>
    <w:p w14:paraId="58BDB7AC" w14:textId="27D1571F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General Liability</w:t>
      </w:r>
    </w:p>
    <w:p w14:paraId="1D8EFB5C" w14:textId="01F8D923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Automobile Liability</w:t>
      </w:r>
    </w:p>
    <w:p w14:paraId="2E471C6B" w14:textId="724D4956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Workers' Compensation /Employer’s Liability</w:t>
      </w:r>
    </w:p>
    <w:p w14:paraId="2E12388A" w14:textId="3392917C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Cyber and Network Security and Privacy Liability Insurance</w:t>
      </w:r>
    </w:p>
    <w:p w14:paraId="07EB534C" w14:textId="4610240A" w:rsidR="003465DB" w:rsidRDefault="357E68E8" w:rsidP="49C5A901">
      <w:pPr>
        <w:pStyle w:val="ListParagraph"/>
        <w:numPr>
          <w:ilvl w:val="0"/>
          <w:numId w:val="7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Property Insurance</w:t>
      </w:r>
    </w:p>
    <w:p w14:paraId="5BB67B08" w14:textId="2BAE4681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051DFA39" w14:textId="45958D21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Other lines include: </w:t>
      </w:r>
    </w:p>
    <w:p w14:paraId="002CC542" w14:textId="66888194" w:rsidR="003465DB" w:rsidRDefault="357E68E8" w:rsidP="49C5A901">
      <w:pPr>
        <w:pStyle w:val="ListParagraph"/>
        <w:numPr>
          <w:ilvl w:val="0"/>
          <w:numId w:val="6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lastRenderedPageBreak/>
        <w:t>Employment Practices Liability Insurance (EPLI)</w:t>
      </w:r>
    </w:p>
    <w:p w14:paraId="4CCFADDC" w14:textId="26005962" w:rsidR="003465DB" w:rsidRDefault="357E68E8" w:rsidP="49C5A901">
      <w:pPr>
        <w:pStyle w:val="ListParagraph"/>
        <w:numPr>
          <w:ilvl w:val="0"/>
          <w:numId w:val="6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Umbrella Liability</w:t>
      </w:r>
    </w:p>
    <w:p w14:paraId="592A2A56" w14:textId="07295DB9" w:rsidR="003465DB" w:rsidRDefault="357E68E8" w:rsidP="49C5A901">
      <w:pPr>
        <w:pStyle w:val="ListParagraph"/>
        <w:numPr>
          <w:ilvl w:val="0"/>
          <w:numId w:val="6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Media Liability</w:t>
      </w:r>
    </w:p>
    <w:p w14:paraId="61B18BAE" w14:textId="2244C97A" w:rsidR="003465DB" w:rsidRDefault="357E68E8" w:rsidP="49C5A901">
      <w:pPr>
        <w:pStyle w:val="ListParagraph"/>
        <w:numPr>
          <w:ilvl w:val="0"/>
          <w:numId w:val="6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Crime</w:t>
      </w:r>
    </w:p>
    <w:p w14:paraId="288AEB12" w14:textId="0B53D3A7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610323D1" w14:textId="19C85493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  <w:b/>
          <w:bCs/>
          <w:color w:val="000000" w:themeColor="text1"/>
        </w:rPr>
        <w:t xml:space="preserve">How does the Broker Insurance </w:t>
      </w:r>
      <w:r w:rsidR="007325D0" w:rsidRPr="7BCE4E2B">
        <w:rPr>
          <w:rFonts w:ascii="Calibri" w:eastAsia="Calibri" w:hAnsi="Calibri" w:cs="Calibri"/>
          <w:b/>
          <w:bCs/>
          <w:color w:val="000000" w:themeColor="text1"/>
        </w:rPr>
        <w:t>Program</w:t>
      </w:r>
      <w:r w:rsidRPr="7BCE4E2B">
        <w:rPr>
          <w:rFonts w:ascii="Calibri" w:eastAsia="Calibri" w:hAnsi="Calibri" w:cs="Calibri"/>
          <w:b/>
          <w:bCs/>
          <w:color w:val="000000" w:themeColor="text1"/>
        </w:rPr>
        <w:t xml:space="preserve"> benefit Broker/Owners?</w:t>
      </w:r>
    </w:p>
    <w:p w14:paraId="097BCC52" w14:textId="0E29BEC9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>This program is built to help Broker/Owners:</w:t>
      </w:r>
    </w:p>
    <w:p w14:paraId="00B263FC" w14:textId="7AA3D59A" w:rsidR="003465DB" w:rsidRDefault="357E68E8" w:rsidP="49C5A901">
      <w:pPr>
        <w:pStyle w:val="ListParagraph"/>
        <w:numPr>
          <w:ilvl w:val="0"/>
          <w:numId w:val="5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  <w:b/>
          <w:bCs/>
        </w:rPr>
        <w:t>Save Money:</w:t>
      </w:r>
      <w:r w:rsidRPr="49C5A901">
        <w:rPr>
          <w:rFonts w:ascii="Calibri" w:eastAsia="Calibri" w:hAnsi="Calibri" w:cs="Calibri"/>
        </w:rPr>
        <w:t xml:space="preserve"> Brokers can access highly competitive rates, starting with a </w:t>
      </w:r>
      <w:proofErr w:type="gramStart"/>
      <w:r w:rsidRPr="49C5A901">
        <w:rPr>
          <w:rFonts w:ascii="Calibri" w:eastAsia="Calibri" w:hAnsi="Calibri" w:cs="Calibri"/>
        </w:rPr>
        <w:t>specialized  Real</w:t>
      </w:r>
      <w:proofErr w:type="gramEnd"/>
      <w:r w:rsidRPr="49C5A901">
        <w:rPr>
          <w:rFonts w:ascii="Calibri" w:eastAsia="Calibri" w:hAnsi="Calibri" w:cs="Calibri"/>
        </w:rPr>
        <w:t xml:space="preserve"> Estate Errors &amp; Omissions (E&amp;O) policy</w:t>
      </w:r>
    </w:p>
    <w:p w14:paraId="0A25B42D" w14:textId="2A83F8EC" w:rsidR="003465DB" w:rsidRDefault="357E68E8" w:rsidP="49C5A901">
      <w:pPr>
        <w:pStyle w:val="ListParagraph"/>
        <w:numPr>
          <w:ilvl w:val="0"/>
          <w:numId w:val="5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  <w:b/>
          <w:bCs/>
        </w:rPr>
        <w:t>Save Time:</w:t>
      </w:r>
      <w:r w:rsidRPr="49C5A901">
        <w:rPr>
          <w:rFonts w:ascii="Calibri" w:eastAsia="Calibri" w:hAnsi="Calibri" w:cs="Calibri"/>
        </w:rPr>
        <w:t xml:space="preserve"> Brokers benefit from streamlined enrollment and extensive support, simplifying process to safeguard their business.</w:t>
      </w:r>
    </w:p>
    <w:p w14:paraId="3489485A" w14:textId="5CE6DDB6" w:rsidR="003465DB" w:rsidRDefault="357E68E8" w:rsidP="49C5A901">
      <w:pPr>
        <w:pStyle w:val="ListParagraph"/>
        <w:numPr>
          <w:ilvl w:val="0"/>
          <w:numId w:val="5"/>
        </w:num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  <w:b/>
          <w:bCs/>
        </w:rPr>
        <w:t>Gain Peace of Mind:</w:t>
      </w:r>
      <w:r w:rsidRPr="7BCE4E2B">
        <w:rPr>
          <w:rFonts w:ascii="Calibri" w:eastAsia="Calibri" w:hAnsi="Calibri" w:cs="Calibri"/>
        </w:rPr>
        <w:t xml:space="preserve"> Brokers enjoy broad coverage from one of the leading carriers in the industry, tailored to the unique risks in the real estate industry</w:t>
      </w:r>
      <w:r w:rsidR="5E9D71D1" w:rsidRPr="7BCE4E2B">
        <w:rPr>
          <w:rFonts w:ascii="Calibri" w:eastAsia="Calibri" w:hAnsi="Calibri" w:cs="Calibri"/>
        </w:rPr>
        <w:t xml:space="preserve"> and is compliant with the REMAX </w:t>
      </w:r>
      <w:r w:rsidR="740CD3BA" w:rsidRPr="7BCE4E2B">
        <w:rPr>
          <w:rFonts w:ascii="Calibri" w:eastAsia="Calibri" w:hAnsi="Calibri" w:cs="Calibri"/>
        </w:rPr>
        <w:t>F</w:t>
      </w:r>
      <w:r w:rsidR="5E9D71D1" w:rsidRPr="7BCE4E2B">
        <w:rPr>
          <w:rFonts w:ascii="Calibri" w:eastAsia="Calibri" w:hAnsi="Calibri" w:cs="Calibri"/>
        </w:rPr>
        <w:t xml:space="preserve">ranchise </w:t>
      </w:r>
      <w:r w:rsidR="7A22A2AE" w:rsidRPr="7BCE4E2B">
        <w:rPr>
          <w:rFonts w:ascii="Calibri" w:eastAsia="Calibri" w:hAnsi="Calibri" w:cs="Calibri"/>
        </w:rPr>
        <w:t>A</w:t>
      </w:r>
      <w:r w:rsidR="5E9D71D1" w:rsidRPr="7BCE4E2B">
        <w:rPr>
          <w:rFonts w:ascii="Calibri" w:eastAsia="Calibri" w:hAnsi="Calibri" w:cs="Calibri"/>
        </w:rPr>
        <w:t>greements</w:t>
      </w:r>
      <w:r w:rsidR="5F6E0E57" w:rsidRPr="7BCE4E2B">
        <w:rPr>
          <w:rFonts w:ascii="Calibri" w:eastAsia="Calibri" w:hAnsi="Calibri" w:cs="Calibri"/>
        </w:rPr>
        <w:t>.</w:t>
      </w:r>
    </w:p>
    <w:p w14:paraId="38CE816B" w14:textId="12CE089B" w:rsidR="003465DB" w:rsidRDefault="003465DB" w:rsidP="49C5A901">
      <w:pPr>
        <w:spacing w:after="0" w:line="278" w:lineRule="auto"/>
        <w:rPr>
          <w:rFonts w:ascii="Calibri" w:eastAsia="Calibri" w:hAnsi="Calibri" w:cs="Calibri"/>
        </w:rPr>
      </w:pPr>
    </w:p>
    <w:p w14:paraId="6A6A15F1" w14:textId="0C160998" w:rsidR="003465DB" w:rsidRDefault="7EF18069" w:rsidP="49C5A901">
      <w:p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</w:rPr>
        <w:t>REMAX corporate partnered with Marsh to secure a specialized broker and exclusive insurance offering tailored to REMAX broker/owners, ensuring all franchise requirements are met.</w:t>
      </w:r>
    </w:p>
    <w:p w14:paraId="7FE8FF2D" w14:textId="03E8464C" w:rsidR="003465DB" w:rsidRDefault="003465DB" w:rsidP="49C5A901">
      <w:pPr>
        <w:spacing w:after="0" w:line="278" w:lineRule="auto"/>
        <w:rPr>
          <w:rFonts w:ascii="Calibri" w:eastAsia="Calibri" w:hAnsi="Calibri" w:cs="Calibri"/>
        </w:rPr>
      </w:pPr>
    </w:p>
    <w:p w14:paraId="0DBADEF6" w14:textId="23E2D092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  <w:b/>
          <w:bCs/>
        </w:rPr>
        <w:t xml:space="preserve">Who will the </w:t>
      </w:r>
      <w:r w:rsidR="367CED2E" w:rsidRPr="7BCE4E2B">
        <w:rPr>
          <w:rFonts w:ascii="Calibri" w:eastAsia="Calibri" w:hAnsi="Calibri" w:cs="Calibri"/>
          <w:b/>
          <w:bCs/>
        </w:rPr>
        <w:t xml:space="preserve">Broker Insurance Program </w:t>
      </w:r>
      <w:r w:rsidRPr="7BCE4E2B">
        <w:rPr>
          <w:rFonts w:ascii="Calibri" w:eastAsia="Calibri" w:hAnsi="Calibri" w:cs="Calibri"/>
          <w:b/>
          <w:bCs/>
        </w:rPr>
        <w:t>be available to? When will it be available?</w:t>
      </w:r>
    </w:p>
    <w:p w14:paraId="351C36C9" w14:textId="4367FABD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>The</w:t>
      </w:r>
      <w:r w:rsidR="0D979302" w:rsidRPr="7BCE4E2B">
        <w:rPr>
          <w:rFonts w:ascii="Calibri" w:eastAsia="Calibri" w:hAnsi="Calibri" w:cs="Calibri"/>
        </w:rPr>
        <w:t xml:space="preserve"> Broker Insurance Program </w:t>
      </w:r>
      <w:r w:rsidRPr="7BCE4E2B">
        <w:rPr>
          <w:rFonts w:ascii="Calibri" w:eastAsia="Calibri" w:hAnsi="Calibri" w:cs="Calibri"/>
        </w:rPr>
        <w:t>insurance packages</w:t>
      </w:r>
      <w:r w:rsidRPr="7BCE4E2B">
        <w:rPr>
          <w:rFonts w:ascii="Calibri" w:eastAsia="Calibri" w:hAnsi="Calibri" w:cs="Calibri"/>
          <w:color w:val="00B050"/>
        </w:rPr>
        <w:t xml:space="preserve"> </w:t>
      </w:r>
      <w:r w:rsidRPr="7BCE4E2B">
        <w:rPr>
          <w:rFonts w:ascii="Calibri" w:eastAsia="Calibri" w:hAnsi="Calibri" w:cs="Calibri"/>
          <w:color w:val="000000" w:themeColor="text1"/>
        </w:rPr>
        <w:t>are currently available to</w:t>
      </w:r>
      <w:r w:rsidR="62AD3495" w:rsidRPr="7BCE4E2B">
        <w:rPr>
          <w:rFonts w:ascii="Calibri" w:eastAsia="Calibri" w:hAnsi="Calibri" w:cs="Calibri"/>
          <w:color w:val="000000" w:themeColor="text1"/>
        </w:rPr>
        <w:t xml:space="preserve"> broker/owner franchisees</w:t>
      </w:r>
      <w:r w:rsidRPr="7BCE4E2B">
        <w:rPr>
          <w:rFonts w:ascii="Calibri" w:eastAsia="Calibri" w:hAnsi="Calibri" w:cs="Calibri"/>
          <w:color w:val="000000" w:themeColor="text1"/>
        </w:rPr>
        <w:t xml:space="preserve">. </w:t>
      </w:r>
      <w:r w:rsidRPr="7BCE4E2B">
        <w:rPr>
          <w:rFonts w:ascii="Calibri" w:eastAsia="Calibri" w:hAnsi="Calibri" w:cs="Calibri"/>
        </w:rPr>
        <w:t>Package terms and offerings may vary between countries and different regions.</w:t>
      </w:r>
    </w:p>
    <w:p w14:paraId="00FB0DA4" w14:textId="51611F28" w:rsidR="003465DB" w:rsidRDefault="003465DB" w:rsidP="49C5A901">
      <w:pPr>
        <w:spacing w:after="0" w:line="278" w:lineRule="auto"/>
        <w:rPr>
          <w:rFonts w:ascii="Aptos" w:eastAsia="Aptos" w:hAnsi="Aptos" w:cs="Aptos"/>
        </w:rPr>
      </w:pPr>
    </w:p>
    <w:p w14:paraId="23C74559" w14:textId="47BDD97A" w:rsidR="003465DB" w:rsidRDefault="4209834D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  <w:b/>
          <w:bCs/>
        </w:rPr>
        <w:t xml:space="preserve">What are some of the benefits of coverage through </w:t>
      </w:r>
      <w:proofErr w:type="gramStart"/>
      <w:r w:rsidRPr="7BCE4E2B">
        <w:rPr>
          <w:rFonts w:ascii="Calibri" w:eastAsia="Calibri" w:hAnsi="Calibri" w:cs="Calibri"/>
          <w:b/>
          <w:bCs/>
        </w:rPr>
        <w:t>Marsh</w:t>
      </w:r>
      <w:proofErr w:type="gramEnd"/>
    </w:p>
    <w:p w14:paraId="565467CA" w14:textId="58B484C6" w:rsidR="003465DB" w:rsidRDefault="4209834D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>Package details vary by location, but Marsh offers REMAX brokerages access to:</w:t>
      </w:r>
    </w:p>
    <w:p w14:paraId="5B402D10" w14:textId="1771143D" w:rsidR="003465DB" w:rsidRDefault="4209834D" w:rsidP="49C5A901">
      <w:pPr>
        <w:pStyle w:val="ListParagraph"/>
        <w:numPr>
          <w:ilvl w:val="0"/>
          <w:numId w:val="2"/>
        </w:num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</w:rPr>
        <w:t>Franchise-specific expertise with deep knowledge of real estate needs</w:t>
      </w:r>
    </w:p>
    <w:p w14:paraId="48E7D2FA" w14:textId="567D679F" w:rsidR="003465DB" w:rsidRDefault="4209834D" w:rsidP="49C5A901">
      <w:pPr>
        <w:pStyle w:val="ListParagraph"/>
        <w:numPr>
          <w:ilvl w:val="0"/>
          <w:numId w:val="2"/>
        </w:num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</w:rPr>
        <w:t xml:space="preserve">Specialized coverage tailored for real estate </w:t>
      </w:r>
      <w:proofErr w:type="gramStart"/>
      <w:r w:rsidRPr="7BCE4E2B">
        <w:rPr>
          <w:rFonts w:ascii="Calibri" w:eastAsia="Calibri" w:hAnsi="Calibri" w:cs="Calibri"/>
        </w:rPr>
        <w:t>professionals</w:t>
      </w:r>
      <w:proofErr w:type="gramEnd"/>
    </w:p>
    <w:p w14:paraId="538EE704" w14:textId="08FFB005" w:rsidR="003465DB" w:rsidRDefault="4209834D" w:rsidP="49C5A901">
      <w:pPr>
        <w:pStyle w:val="ListParagraph"/>
        <w:numPr>
          <w:ilvl w:val="0"/>
          <w:numId w:val="2"/>
        </w:numPr>
        <w:spacing w:after="0" w:line="278" w:lineRule="auto"/>
        <w:rPr>
          <w:rFonts w:ascii="Calibri" w:eastAsia="Calibri" w:hAnsi="Calibri" w:cs="Calibri"/>
        </w:rPr>
      </w:pPr>
      <w:r w:rsidRPr="7BCE4E2B">
        <w:rPr>
          <w:rFonts w:ascii="Calibri" w:eastAsia="Calibri" w:hAnsi="Calibri" w:cs="Calibri"/>
        </w:rPr>
        <w:t xml:space="preserve">Competitive pricing with scalable options as more offices </w:t>
      </w:r>
      <w:proofErr w:type="gramStart"/>
      <w:r w:rsidRPr="7BCE4E2B">
        <w:rPr>
          <w:rFonts w:ascii="Calibri" w:eastAsia="Calibri" w:hAnsi="Calibri" w:cs="Calibri"/>
        </w:rPr>
        <w:t>participate</w:t>
      </w:r>
      <w:proofErr w:type="gramEnd"/>
    </w:p>
    <w:p w14:paraId="5F45EA6A" w14:textId="7B3A360B" w:rsidR="003465DB" w:rsidRDefault="4209834D" w:rsidP="49C5A901">
      <w:pPr>
        <w:pStyle w:val="ListParagraph"/>
        <w:numPr>
          <w:ilvl w:val="0"/>
          <w:numId w:val="2"/>
        </w:numPr>
        <w:spacing w:after="0" w:line="278" w:lineRule="auto"/>
        <w:rPr>
          <w:rFonts w:ascii="Calibri" w:eastAsia="Calibri" w:hAnsi="Calibri" w:cs="Calibri"/>
        </w:rPr>
      </w:pPr>
      <w:r w:rsidRPr="0082144C">
        <w:rPr>
          <w:rFonts w:ascii="Calibri" w:eastAsia="Calibri" w:hAnsi="Calibri" w:cs="Calibri"/>
        </w:rPr>
        <w:t>Potential</w:t>
      </w:r>
      <w:r w:rsidRPr="7BCE4E2B">
        <w:rPr>
          <w:rFonts w:ascii="Calibri" w:eastAsia="Calibri" w:hAnsi="Calibri" w:cs="Calibri"/>
        </w:rPr>
        <w:t xml:space="preserve"> exclusive program benefits designed specifically for REMAX </w:t>
      </w:r>
      <w:proofErr w:type="gramStart"/>
      <w:r w:rsidRPr="7BCE4E2B">
        <w:rPr>
          <w:rFonts w:ascii="Calibri" w:eastAsia="Calibri" w:hAnsi="Calibri" w:cs="Calibri"/>
        </w:rPr>
        <w:t>offices</w:t>
      </w:r>
      <w:proofErr w:type="gramEnd"/>
    </w:p>
    <w:p w14:paraId="14B6FE1C" w14:textId="2CB29D8D" w:rsidR="003465DB" w:rsidRDefault="4209834D" w:rsidP="49C5A901">
      <w:pPr>
        <w:spacing w:after="0" w:line="278" w:lineRule="auto"/>
        <w:rPr>
          <w:rFonts w:ascii="Aptos" w:eastAsia="Aptos" w:hAnsi="Aptos" w:cs="Aptos"/>
        </w:rPr>
      </w:pPr>
      <w:r w:rsidRPr="7BCE4E2B">
        <w:rPr>
          <w:rFonts w:ascii="Calibri" w:eastAsia="Calibri" w:hAnsi="Calibri" w:cs="Calibri"/>
          <w:b/>
          <w:bCs/>
        </w:rPr>
        <w:t xml:space="preserve"> </w:t>
      </w:r>
    </w:p>
    <w:p w14:paraId="18F3EF5E" w14:textId="7C802E24" w:rsidR="003465DB" w:rsidRDefault="357E68E8" w:rsidP="7BCE4E2B">
      <w:pPr>
        <w:spacing w:after="0" w:line="278" w:lineRule="auto"/>
        <w:rPr>
          <w:rFonts w:ascii="Calibri" w:eastAsia="Calibri" w:hAnsi="Calibri" w:cs="Calibri"/>
          <w:b/>
          <w:bCs/>
        </w:rPr>
      </w:pPr>
      <w:r w:rsidRPr="7BCE4E2B">
        <w:rPr>
          <w:rFonts w:ascii="Calibri" w:eastAsia="Calibri" w:hAnsi="Calibri" w:cs="Calibri"/>
          <w:b/>
          <w:bCs/>
        </w:rPr>
        <w:t xml:space="preserve">What is </w:t>
      </w:r>
      <w:r w:rsidR="184AD0AB" w:rsidRPr="7BCE4E2B">
        <w:rPr>
          <w:rFonts w:ascii="Calibri" w:eastAsia="Calibri" w:hAnsi="Calibri" w:cs="Calibri"/>
          <w:b/>
          <w:bCs/>
        </w:rPr>
        <w:t xml:space="preserve">Excess </w:t>
      </w:r>
      <w:r w:rsidRPr="7BCE4E2B">
        <w:rPr>
          <w:rFonts w:ascii="Calibri" w:eastAsia="Calibri" w:hAnsi="Calibri" w:cs="Calibri"/>
          <w:b/>
          <w:bCs/>
        </w:rPr>
        <w:t>E&amp;O insurance, and why is it important for real estate brokerages?</w:t>
      </w:r>
    </w:p>
    <w:p w14:paraId="497B75C6" w14:textId="03DA31DE" w:rsidR="003465DB" w:rsidRDefault="073441BC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Required for real estate professionals, </w:t>
      </w:r>
      <w:r w:rsidR="65205027" w:rsidRPr="7BCE4E2B">
        <w:rPr>
          <w:rFonts w:ascii="Calibri" w:eastAsia="Calibri" w:hAnsi="Calibri" w:cs="Calibri"/>
        </w:rPr>
        <w:t xml:space="preserve">Excess </w:t>
      </w:r>
      <w:r w:rsidR="357E68E8" w:rsidRPr="7BCE4E2B">
        <w:rPr>
          <w:rFonts w:ascii="Calibri" w:eastAsia="Calibri" w:hAnsi="Calibri" w:cs="Calibri"/>
        </w:rPr>
        <w:t>Errors and Omissions (E&amp;O) insurance – also known as professional liability insurance – is crucial</w:t>
      </w:r>
      <w:r w:rsidR="63AA1F91" w:rsidRPr="7BCE4E2B">
        <w:rPr>
          <w:rFonts w:ascii="Calibri" w:eastAsia="Calibri" w:hAnsi="Calibri" w:cs="Calibri"/>
        </w:rPr>
        <w:t xml:space="preserve"> in</w:t>
      </w:r>
      <w:r w:rsidR="53480A70" w:rsidRPr="7BCE4E2B">
        <w:rPr>
          <w:rFonts w:ascii="Calibri" w:eastAsia="Calibri" w:hAnsi="Calibri" w:cs="Calibri"/>
        </w:rPr>
        <w:t xml:space="preserve"> </w:t>
      </w:r>
      <w:r w:rsidR="357E68E8" w:rsidRPr="7BCE4E2B">
        <w:rPr>
          <w:rFonts w:ascii="Calibri" w:eastAsia="Calibri" w:hAnsi="Calibri" w:cs="Calibri"/>
        </w:rPr>
        <w:t>protect</w:t>
      </w:r>
      <w:r w:rsidR="0E8F9CBB" w:rsidRPr="7BCE4E2B">
        <w:rPr>
          <w:rFonts w:ascii="Calibri" w:eastAsia="Calibri" w:hAnsi="Calibri" w:cs="Calibri"/>
        </w:rPr>
        <w:t>ing</w:t>
      </w:r>
      <w:r w:rsidR="36501738" w:rsidRPr="7BCE4E2B">
        <w:rPr>
          <w:rFonts w:ascii="Calibri" w:eastAsia="Calibri" w:hAnsi="Calibri" w:cs="Calibri"/>
        </w:rPr>
        <w:t xml:space="preserve"> </w:t>
      </w:r>
      <w:r w:rsidR="357E68E8" w:rsidRPr="7BCE4E2B">
        <w:rPr>
          <w:rFonts w:ascii="Calibri" w:eastAsia="Calibri" w:hAnsi="Calibri" w:cs="Calibri"/>
        </w:rPr>
        <w:t>against claims arising from mistakes, negligence, or failure to fulfill professional responsibilities.</w:t>
      </w:r>
    </w:p>
    <w:p w14:paraId="1F7858AE" w14:textId="153B5D21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450D2A55" w14:textId="6215C5D6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All REMAX brokerages are required to have </w:t>
      </w:r>
      <w:r w:rsidR="23DAC202" w:rsidRPr="7BCE4E2B">
        <w:rPr>
          <w:rFonts w:ascii="Calibri" w:eastAsia="Calibri" w:hAnsi="Calibri" w:cs="Calibri"/>
        </w:rPr>
        <w:t xml:space="preserve">Excess </w:t>
      </w:r>
      <w:r w:rsidRPr="7BCE4E2B">
        <w:rPr>
          <w:rFonts w:ascii="Calibri" w:eastAsia="Calibri" w:hAnsi="Calibri" w:cs="Calibri"/>
        </w:rPr>
        <w:t xml:space="preserve">E&amp;O insurance, as outlined in the Franchise Agreement. </w:t>
      </w:r>
      <w:r w:rsidR="6C1AE600" w:rsidRPr="7BCE4E2B">
        <w:rPr>
          <w:rFonts w:ascii="Calibri" w:eastAsia="Calibri" w:hAnsi="Calibri" w:cs="Calibri"/>
        </w:rPr>
        <w:t>Participation in the insurance program ensures broker owners meet the insurance standards outlined in the Franchise Agreement.</w:t>
      </w:r>
    </w:p>
    <w:p w14:paraId="55CF8B1F" w14:textId="7C13CF38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lastRenderedPageBreak/>
        <w:t xml:space="preserve"> </w:t>
      </w:r>
    </w:p>
    <w:p w14:paraId="37DDC3A6" w14:textId="4F35101A" w:rsidR="003465DB" w:rsidRDefault="3E482CEC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Excess </w:t>
      </w:r>
      <w:r w:rsidR="357E68E8" w:rsidRPr="7BCE4E2B">
        <w:rPr>
          <w:rFonts w:ascii="Calibri" w:eastAsia="Calibri" w:hAnsi="Calibri" w:cs="Calibri"/>
        </w:rPr>
        <w:t>E&amp;O coverage is critical because it:</w:t>
      </w:r>
    </w:p>
    <w:p w14:paraId="076580D4" w14:textId="78C3D670" w:rsidR="003465DB" w:rsidRDefault="357E68E8" w:rsidP="49C5A901">
      <w:pPr>
        <w:pStyle w:val="ListParagraph"/>
        <w:numPr>
          <w:ilvl w:val="0"/>
          <w:numId w:val="4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Protects against potentially costly lawsuits, including coverage for legal defense, court fees, settlements, and </w:t>
      </w:r>
      <w:proofErr w:type="gramStart"/>
      <w:r w:rsidRPr="49C5A901">
        <w:rPr>
          <w:rFonts w:ascii="Calibri" w:eastAsia="Calibri" w:hAnsi="Calibri" w:cs="Calibri"/>
        </w:rPr>
        <w:t>judgments</w:t>
      </w:r>
      <w:proofErr w:type="gramEnd"/>
    </w:p>
    <w:p w14:paraId="7D8EB403" w14:textId="0CE7B031" w:rsidR="003465DB" w:rsidRDefault="357E68E8" w:rsidP="49C5A901">
      <w:pPr>
        <w:pStyle w:val="ListParagraph"/>
        <w:numPr>
          <w:ilvl w:val="0"/>
          <w:numId w:val="4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Helps maintain financial stability and </w:t>
      </w:r>
      <w:proofErr w:type="gramStart"/>
      <w:r w:rsidRPr="49C5A901">
        <w:rPr>
          <w:rFonts w:ascii="Calibri" w:eastAsia="Calibri" w:hAnsi="Calibri" w:cs="Calibri"/>
        </w:rPr>
        <w:t>reputation</w:t>
      </w:r>
      <w:proofErr w:type="gramEnd"/>
    </w:p>
    <w:p w14:paraId="27CB0D85" w14:textId="1879E0ED" w:rsidR="003465DB" w:rsidRDefault="357E68E8" w:rsidP="49C5A901">
      <w:pPr>
        <w:pStyle w:val="ListParagraph"/>
        <w:numPr>
          <w:ilvl w:val="0"/>
          <w:numId w:val="4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Offers a cost-effective way to manage unforeseen </w:t>
      </w:r>
      <w:proofErr w:type="gramStart"/>
      <w:r w:rsidRPr="49C5A901">
        <w:rPr>
          <w:rFonts w:ascii="Calibri" w:eastAsia="Calibri" w:hAnsi="Calibri" w:cs="Calibri"/>
        </w:rPr>
        <w:t>liabilities</w:t>
      </w:r>
      <w:proofErr w:type="gramEnd"/>
    </w:p>
    <w:p w14:paraId="666767FE" w14:textId="6C347446" w:rsidR="003465DB" w:rsidRDefault="357E68E8" w:rsidP="49C5A901">
      <w:pPr>
        <w:pStyle w:val="ListParagraph"/>
        <w:numPr>
          <w:ilvl w:val="0"/>
          <w:numId w:val="4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Provides access to legal support and </w:t>
      </w:r>
      <w:proofErr w:type="gramStart"/>
      <w:r w:rsidRPr="49C5A901">
        <w:rPr>
          <w:rFonts w:ascii="Calibri" w:eastAsia="Calibri" w:hAnsi="Calibri" w:cs="Calibri"/>
        </w:rPr>
        <w:t>resources</w:t>
      </w:r>
      <w:proofErr w:type="gramEnd"/>
    </w:p>
    <w:p w14:paraId="4816C620" w14:textId="1F43C47A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5A1426E3" w14:textId="4A3B7D0C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Common </w:t>
      </w:r>
      <w:r w:rsidR="5DD74FBA" w:rsidRPr="7BCE4E2B">
        <w:rPr>
          <w:rFonts w:ascii="Calibri" w:eastAsia="Calibri" w:hAnsi="Calibri" w:cs="Calibri"/>
        </w:rPr>
        <w:t xml:space="preserve">Excess </w:t>
      </w:r>
      <w:r w:rsidRPr="7BCE4E2B">
        <w:rPr>
          <w:rFonts w:ascii="Calibri" w:eastAsia="Calibri" w:hAnsi="Calibri" w:cs="Calibri"/>
        </w:rPr>
        <w:t>E&amp;O claims include:</w:t>
      </w:r>
    </w:p>
    <w:p w14:paraId="17D10109" w14:textId="42E35569" w:rsidR="003465DB" w:rsidRDefault="357E68E8" w:rsidP="49C5A901">
      <w:pPr>
        <w:pStyle w:val="ListParagraph"/>
        <w:numPr>
          <w:ilvl w:val="0"/>
          <w:numId w:val="3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Allegations of negligence</w:t>
      </w:r>
    </w:p>
    <w:p w14:paraId="7945A283" w14:textId="0F0C837F" w:rsidR="003465DB" w:rsidRDefault="357E68E8" w:rsidP="49C5A901">
      <w:pPr>
        <w:pStyle w:val="ListParagraph"/>
        <w:numPr>
          <w:ilvl w:val="0"/>
          <w:numId w:val="3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Errors such as missed deadlines or incomplete paperwork</w:t>
      </w:r>
    </w:p>
    <w:p w14:paraId="5F58313B" w14:textId="4913A14E" w:rsidR="003465DB" w:rsidRDefault="357E68E8" w:rsidP="49C5A901">
      <w:pPr>
        <w:pStyle w:val="ListParagraph"/>
        <w:numPr>
          <w:ilvl w:val="0"/>
          <w:numId w:val="3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>Acting beyond the scope of professional duties</w:t>
      </w:r>
    </w:p>
    <w:p w14:paraId="3787368B" w14:textId="3AF77096" w:rsidR="003465DB" w:rsidRDefault="357E68E8" w:rsidP="49C5A901">
      <w:pPr>
        <w:pStyle w:val="ListParagraph"/>
        <w:numPr>
          <w:ilvl w:val="0"/>
          <w:numId w:val="3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Misrepresentation or failure to disclose material </w:t>
      </w:r>
      <w:proofErr w:type="gramStart"/>
      <w:r w:rsidRPr="49C5A901">
        <w:rPr>
          <w:rFonts w:ascii="Calibri" w:eastAsia="Calibri" w:hAnsi="Calibri" w:cs="Calibri"/>
        </w:rPr>
        <w:t>facts</w:t>
      </w:r>
      <w:proofErr w:type="gramEnd"/>
    </w:p>
    <w:p w14:paraId="155EF92A" w14:textId="42D643B0" w:rsidR="003465DB" w:rsidRDefault="357E68E8" w:rsidP="49C5A901">
      <w:pPr>
        <w:pStyle w:val="ListParagraph"/>
        <w:numPr>
          <w:ilvl w:val="0"/>
          <w:numId w:val="3"/>
        </w:numPr>
        <w:spacing w:after="0" w:line="278" w:lineRule="auto"/>
        <w:rPr>
          <w:rFonts w:ascii="Calibri" w:eastAsia="Calibri" w:hAnsi="Calibri" w:cs="Calibri"/>
        </w:rPr>
      </w:pPr>
      <w:r w:rsidRPr="49C5A901">
        <w:rPr>
          <w:rFonts w:ascii="Calibri" w:eastAsia="Calibri" w:hAnsi="Calibri" w:cs="Calibri"/>
        </w:rPr>
        <w:t xml:space="preserve">Failure to deliver promised </w:t>
      </w:r>
      <w:proofErr w:type="gramStart"/>
      <w:r w:rsidRPr="49C5A901">
        <w:rPr>
          <w:rFonts w:ascii="Calibri" w:eastAsia="Calibri" w:hAnsi="Calibri" w:cs="Calibri"/>
        </w:rPr>
        <w:t>services</w:t>
      </w:r>
      <w:proofErr w:type="gramEnd"/>
    </w:p>
    <w:p w14:paraId="3BBF2C21" w14:textId="1B12A5FA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 </w:t>
      </w:r>
    </w:p>
    <w:p w14:paraId="002DAF13" w14:textId="57CE385F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</w:rPr>
        <w:t xml:space="preserve">In short, </w:t>
      </w:r>
      <w:r w:rsidR="6AA3CFC2" w:rsidRPr="7BCE4E2B">
        <w:rPr>
          <w:rFonts w:ascii="Calibri" w:eastAsia="Calibri" w:hAnsi="Calibri" w:cs="Calibri"/>
        </w:rPr>
        <w:t xml:space="preserve">Excess </w:t>
      </w:r>
      <w:r w:rsidRPr="7BCE4E2B">
        <w:rPr>
          <w:rFonts w:ascii="Calibri" w:eastAsia="Calibri" w:hAnsi="Calibri" w:cs="Calibri"/>
        </w:rPr>
        <w:t>E&amp;O insurance is a critical safety net for real estate brokerages, ensuring they are protected from the financial and reputational damage that can result from lawsuits and similar disputes.</w:t>
      </w:r>
    </w:p>
    <w:p w14:paraId="231284C9" w14:textId="62DA8E61" w:rsidR="003465DB" w:rsidRDefault="357E68E8" w:rsidP="49C5A901">
      <w:pPr>
        <w:spacing w:after="0" w:line="278" w:lineRule="auto"/>
        <w:rPr>
          <w:rFonts w:hint="eastAsia"/>
        </w:rPr>
      </w:pPr>
      <w:r w:rsidRPr="7BCE4E2B">
        <w:rPr>
          <w:rFonts w:ascii="Calibri" w:eastAsia="Calibri" w:hAnsi="Calibri" w:cs="Calibri"/>
          <w:b/>
          <w:bCs/>
        </w:rPr>
        <w:t xml:space="preserve">  </w:t>
      </w:r>
    </w:p>
    <w:p w14:paraId="290E33B8" w14:textId="5DE92A88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  <w:b/>
          <w:bCs/>
        </w:rPr>
        <w:t>Where can brokerages go with questions?</w:t>
      </w:r>
    </w:p>
    <w:p w14:paraId="58A082BF" w14:textId="1EBDE882" w:rsidR="003465DB" w:rsidRDefault="357E68E8" w:rsidP="49C5A901">
      <w:pPr>
        <w:spacing w:after="0" w:line="278" w:lineRule="auto"/>
        <w:rPr>
          <w:rFonts w:hint="eastAsia"/>
        </w:rPr>
      </w:pPr>
      <w:r w:rsidRPr="49C5A901">
        <w:rPr>
          <w:rFonts w:ascii="Calibri" w:eastAsia="Calibri" w:hAnsi="Calibri" w:cs="Calibri"/>
        </w:rPr>
        <w:t xml:space="preserve">Broker/Owners can reach out to </w:t>
      </w:r>
      <w:hyperlink r:id="rId7">
        <w:r w:rsidRPr="49C5A901">
          <w:rPr>
            <w:rStyle w:val="Hyperlink"/>
            <w:rFonts w:ascii="Calibri" w:eastAsia="Calibri" w:hAnsi="Calibri" w:cs="Calibri"/>
            <w:color w:val="0563C1"/>
          </w:rPr>
          <w:t>approvedsuppliers@remax.com</w:t>
        </w:r>
      </w:hyperlink>
      <w:r w:rsidRPr="49C5A901">
        <w:rPr>
          <w:rFonts w:ascii="Calibri" w:eastAsia="Calibri" w:hAnsi="Calibri" w:cs="Calibri"/>
        </w:rPr>
        <w:t xml:space="preserve"> for assistance.</w:t>
      </w:r>
    </w:p>
    <w:p w14:paraId="2C078E63" w14:textId="1800DEEC" w:rsidR="003465DB" w:rsidRDefault="003465DB">
      <w:pPr>
        <w:rPr>
          <w:rFonts w:hint="eastAsia"/>
        </w:rPr>
      </w:pPr>
    </w:p>
    <w:sectPr w:rsidR="0034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QLbArZs" int2:invalidationBookmarkName="" int2:hashCode="Rb1C0FXHZAIeAk" int2:id="hhindIN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7D9C"/>
    <w:multiLevelType w:val="hybridMultilevel"/>
    <w:tmpl w:val="FFFFFFFF"/>
    <w:lvl w:ilvl="0" w:tplc="99F24F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2AA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6E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5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0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E9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E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6D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8F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259C"/>
    <w:multiLevelType w:val="hybridMultilevel"/>
    <w:tmpl w:val="FFFFFFFF"/>
    <w:lvl w:ilvl="0" w:tplc="AA109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2A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2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9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89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B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41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C94B"/>
    <w:multiLevelType w:val="hybridMultilevel"/>
    <w:tmpl w:val="FFFFFFFF"/>
    <w:lvl w:ilvl="0" w:tplc="2A08C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52A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21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69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CE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8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6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C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CF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A5296"/>
    <w:multiLevelType w:val="hybridMultilevel"/>
    <w:tmpl w:val="FFFFFFFF"/>
    <w:lvl w:ilvl="0" w:tplc="26028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D03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C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8B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CF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E0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A7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9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8CC98"/>
    <w:multiLevelType w:val="hybridMultilevel"/>
    <w:tmpl w:val="FFFFFFFF"/>
    <w:lvl w:ilvl="0" w:tplc="AEA0A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8E5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8F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7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03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2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02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4C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8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A549"/>
    <w:multiLevelType w:val="hybridMultilevel"/>
    <w:tmpl w:val="FFFFFFFF"/>
    <w:lvl w:ilvl="0" w:tplc="02B2AB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A2F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4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29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2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2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4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2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44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B6973"/>
    <w:multiLevelType w:val="hybridMultilevel"/>
    <w:tmpl w:val="FFFFFFFF"/>
    <w:lvl w:ilvl="0" w:tplc="32FC6D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065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46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C2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1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EB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E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408">
    <w:abstractNumId w:val="2"/>
  </w:num>
  <w:num w:numId="2" w16cid:durableId="1362125563">
    <w:abstractNumId w:val="4"/>
  </w:num>
  <w:num w:numId="3" w16cid:durableId="687295649">
    <w:abstractNumId w:val="6"/>
  </w:num>
  <w:num w:numId="4" w16cid:durableId="226888383">
    <w:abstractNumId w:val="0"/>
  </w:num>
  <w:num w:numId="5" w16cid:durableId="1482113003">
    <w:abstractNumId w:val="1"/>
  </w:num>
  <w:num w:numId="6" w16cid:durableId="1814518486">
    <w:abstractNumId w:val="3"/>
  </w:num>
  <w:num w:numId="7" w16cid:durableId="774710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3470E"/>
    <w:rsid w:val="00325F19"/>
    <w:rsid w:val="003465DB"/>
    <w:rsid w:val="007325D0"/>
    <w:rsid w:val="0082144C"/>
    <w:rsid w:val="00B02F5A"/>
    <w:rsid w:val="00BE6644"/>
    <w:rsid w:val="00BF67A6"/>
    <w:rsid w:val="00CB0315"/>
    <w:rsid w:val="0202478F"/>
    <w:rsid w:val="0244F166"/>
    <w:rsid w:val="055B627D"/>
    <w:rsid w:val="05CFE10C"/>
    <w:rsid w:val="05D0EE84"/>
    <w:rsid w:val="073441BC"/>
    <w:rsid w:val="07C7F00B"/>
    <w:rsid w:val="088C0687"/>
    <w:rsid w:val="09276084"/>
    <w:rsid w:val="0A65B8BA"/>
    <w:rsid w:val="0BDB1BE2"/>
    <w:rsid w:val="0C9F9779"/>
    <w:rsid w:val="0D979302"/>
    <w:rsid w:val="0E3DAD00"/>
    <w:rsid w:val="0E8F9CBB"/>
    <w:rsid w:val="0F917A98"/>
    <w:rsid w:val="10D32CC6"/>
    <w:rsid w:val="1119EECA"/>
    <w:rsid w:val="1285CF5F"/>
    <w:rsid w:val="12EDDC9D"/>
    <w:rsid w:val="132ACC2A"/>
    <w:rsid w:val="151F1231"/>
    <w:rsid w:val="154CC9EC"/>
    <w:rsid w:val="1550E37B"/>
    <w:rsid w:val="1709E7E5"/>
    <w:rsid w:val="184AD0AB"/>
    <w:rsid w:val="18DA992F"/>
    <w:rsid w:val="18E95852"/>
    <w:rsid w:val="1905E50F"/>
    <w:rsid w:val="1CB6D930"/>
    <w:rsid w:val="1DA864E0"/>
    <w:rsid w:val="1FDC3BC8"/>
    <w:rsid w:val="20C28C00"/>
    <w:rsid w:val="20F131AC"/>
    <w:rsid w:val="23D50A80"/>
    <w:rsid w:val="23DAC202"/>
    <w:rsid w:val="243568DB"/>
    <w:rsid w:val="271C1E9C"/>
    <w:rsid w:val="27DC609B"/>
    <w:rsid w:val="2819533B"/>
    <w:rsid w:val="2A33470E"/>
    <w:rsid w:val="2A46ABCB"/>
    <w:rsid w:val="2AB7582F"/>
    <w:rsid w:val="2D837D69"/>
    <w:rsid w:val="2E5B768F"/>
    <w:rsid w:val="2EE31155"/>
    <w:rsid w:val="31E0638C"/>
    <w:rsid w:val="333677B6"/>
    <w:rsid w:val="33A96913"/>
    <w:rsid w:val="341EBDA3"/>
    <w:rsid w:val="3527D793"/>
    <w:rsid w:val="357E68E8"/>
    <w:rsid w:val="36501738"/>
    <w:rsid w:val="367CED2E"/>
    <w:rsid w:val="3743FE8F"/>
    <w:rsid w:val="3913632C"/>
    <w:rsid w:val="39D843A0"/>
    <w:rsid w:val="3A35D0D6"/>
    <w:rsid w:val="3B9306F3"/>
    <w:rsid w:val="3CF75878"/>
    <w:rsid w:val="3DFFA391"/>
    <w:rsid w:val="3E482CEC"/>
    <w:rsid w:val="3E95E524"/>
    <w:rsid w:val="3F617919"/>
    <w:rsid w:val="3F655EC4"/>
    <w:rsid w:val="41A65D96"/>
    <w:rsid w:val="4209834D"/>
    <w:rsid w:val="426EBA56"/>
    <w:rsid w:val="43CE2B99"/>
    <w:rsid w:val="44309414"/>
    <w:rsid w:val="45AB8BF8"/>
    <w:rsid w:val="4751F6AD"/>
    <w:rsid w:val="4795B400"/>
    <w:rsid w:val="48CDA56B"/>
    <w:rsid w:val="49C5A901"/>
    <w:rsid w:val="4BD34C7E"/>
    <w:rsid w:val="4BD89E10"/>
    <w:rsid w:val="5145CDE0"/>
    <w:rsid w:val="514C4BF4"/>
    <w:rsid w:val="53480A70"/>
    <w:rsid w:val="53C18FE6"/>
    <w:rsid w:val="57806BA6"/>
    <w:rsid w:val="5886E900"/>
    <w:rsid w:val="5D1C3B99"/>
    <w:rsid w:val="5D938BC0"/>
    <w:rsid w:val="5DD74FBA"/>
    <w:rsid w:val="5E50687B"/>
    <w:rsid w:val="5E8AA2CF"/>
    <w:rsid w:val="5E9D71D1"/>
    <w:rsid w:val="5F6E0E57"/>
    <w:rsid w:val="60C528F5"/>
    <w:rsid w:val="612C5585"/>
    <w:rsid w:val="62AD3495"/>
    <w:rsid w:val="63A3BCA2"/>
    <w:rsid w:val="63AA1F91"/>
    <w:rsid w:val="64370385"/>
    <w:rsid w:val="64554588"/>
    <w:rsid w:val="65205027"/>
    <w:rsid w:val="66B6704B"/>
    <w:rsid w:val="686736D3"/>
    <w:rsid w:val="6AA3CFC2"/>
    <w:rsid w:val="6C1AE600"/>
    <w:rsid w:val="6CE3FA60"/>
    <w:rsid w:val="70116AF6"/>
    <w:rsid w:val="70280B4A"/>
    <w:rsid w:val="71492B24"/>
    <w:rsid w:val="721234B2"/>
    <w:rsid w:val="72193E73"/>
    <w:rsid w:val="73866B62"/>
    <w:rsid w:val="740CD3BA"/>
    <w:rsid w:val="74CC4A7E"/>
    <w:rsid w:val="7670382D"/>
    <w:rsid w:val="784D21D0"/>
    <w:rsid w:val="7A22A2AE"/>
    <w:rsid w:val="7BCE4E2B"/>
    <w:rsid w:val="7E06AFBE"/>
    <w:rsid w:val="7EE87783"/>
    <w:rsid w:val="7EF18069"/>
    <w:rsid w:val="7F80BC00"/>
    <w:rsid w:val="7F8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470E"/>
  <w15:chartTrackingRefBased/>
  <w15:docId w15:val="{44E56FD1-528A-414A-AE83-87801D2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C5A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C5A901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rovedsuppliers@rema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finity.marsh.com/remax/us/en/home.html" TargetMode="External"/><Relationship Id="rId11" Type="http://schemas.microsoft.com/office/2020/10/relationships/intelligence" Target="intelligence2.xml"/><Relationship Id="rId5" Type="http://schemas.openxmlformats.org/officeDocument/2006/relationships/hyperlink" Target="https://affinity.marsh.com/remax/us/en/home.html" TargetMode="External"/><Relationship Id="rId10" Type="http://schemas.microsoft.com/office/2019/05/relationships/documenttasks" Target="documenttasks/documenttasks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679CEE8-8C5A-4C99-AB36-69D0E3F5A70F}">
    <t:Anchor>
      <t:Comment id="1444261239"/>
    </t:Anchor>
    <t:History>
      <t:Event id="{3EEEC778-3CB1-4D5E-8177-8F516FCA8F9D}" time="2025-10-17T18:23:09.993Z">
        <t:Attribution userId="S::nicole.johnson@mmc.com::0a9c15c9-ca9c-4127-8b33-9ccfb17ff115" userProvider="AD" userName="Johnson, Nicole"/>
        <t:Anchor>
          <t:Comment id="1444261239"/>
        </t:Anchor>
        <t:Create/>
      </t:Event>
      <t:Event id="{B9CDBAAB-B434-45C0-8008-AA73F39B0B3F}" time="2025-10-17T18:23:09.993Z">
        <t:Attribution userId="S::nicole.johnson@mmc.com::0a9c15c9-ca9c-4127-8b33-9ccfb17ff115" userProvider="AD" userName="Johnson, Nicole"/>
        <t:Anchor>
          <t:Comment id="1444261239"/>
        </t:Anchor>
        <t:Assign userId="S::Nicole.White@marshpm.com::1b663c5c-6970-4856-b5ed-d0fb5832086d" userProvider="AD" userName="White, Nicole"/>
      </t:Event>
      <t:Event id="{429BB991-EAC4-416E-8904-C4C4FFC35548}" time="2025-10-17T18:23:09.993Z">
        <t:Attribution userId="S::nicole.johnson@mmc.com::0a9c15c9-ca9c-4127-8b33-9ccfb17ff115" userProvider="AD" userName="Johnson, Nicole"/>
        <t:Anchor>
          <t:Comment id="1444261239"/>
        </t:Anchor>
        <t:SetTitle title="list of excluded @White, Nicole"/>
      </t:Event>
    </t:History>
  </t:Task>
  <t:Task id="{1169FCFB-ACCC-4E63-A3F3-1F0E1323C8C3}">
    <t:Anchor>
      <t:Comment id="1438204693"/>
    </t:Anchor>
    <t:History>
      <t:Event id="{43D7C1FB-8159-473C-82CF-B78342BC1AB6}" time="2025-10-17T19:12:40.548Z">
        <t:Attribution userId="S::nicole.johnson@mmc.com::0a9c15c9-ca9c-4127-8b33-9ccfb17ff115" userProvider="AD" userName="Johnson, Nicole"/>
        <t:Anchor>
          <t:Comment id="1438204693"/>
        </t:Anchor>
        <t:Create/>
      </t:Event>
      <t:Event id="{BAAAC82F-470C-4206-957C-9898968E1B8A}" time="2025-10-17T19:12:40.548Z">
        <t:Attribution userId="S::nicole.johnson@mmc.com::0a9c15c9-ca9c-4127-8b33-9ccfb17ff115" userProvider="AD" userName="Johnson, Nicole"/>
        <t:Anchor>
          <t:Comment id="1438204693"/>
        </t:Anchor>
        <t:Assign userId="S::Nicole.White@marshpm.com::1b663c5c-6970-4856-b5ed-d0fb5832086d" userProvider="AD" userName="White, Nicole"/>
      </t:Event>
      <t:Event id="{65BAF2D4-4216-4221-95C8-9F60BD899AE7}" time="2025-10-17T19:12:40.548Z">
        <t:Attribution userId="S::nicole.johnson@mmc.com::0a9c15c9-ca9c-4127-8b33-9ccfb17ff115" userProvider="AD" userName="Johnson, Nicole"/>
        <t:Anchor>
          <t:Comment id="1438204693"/>
        </t:Anchor>
        <t:SetTitle title="@White, Nicole let me know what you thin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Nicole</dc:creator>
  <cp:keywords/>
  <dc:description/>
  <cp:lastModifiedBy>Niemi, Dan</cp:lastModifiedBy>
  <cp:revision>8</cp:revision>
  <dcterms:created xsi:type="dcterms:W3CDTF">2025-10-14T16:39:00Z</dcterms:created>
  <dcterms:modified xsi:type="dcterms:W3CDTF">2025-12-10T17:11:00Z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2025-10-14T16:39:47Z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a2e0d8db-3cbd-4e84-a5a7-11f6cbcf0488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10, 3, 0, 2</vt:lpwstr>
  </property>
</Properties>
</file>