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E93609" w14:textId="77777777" w:rsidR="000E6235" w:rsidRDefault="000E6235">
      <w:pPr>
        <w:spacing w:after="0" w:line="240" w:lineRule="auto"/>
      </w:pPr>
    </w:p>
    <w:p w14:paraId="4ECAD54E" w14:textId="77777777" w:rsidR="000E6235" w:rsidRDefault="000E6235">
      <w:pPr>
        <w:spacing w:after="0" w:line="240" w:lineRule="auto"/>
      </w:pPr>
    </w:p>
    <w:p w14:paraId="5665E99A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Syllabus Recommendations Kit*</w:t>
      </w:r>
    </w:p>
    <w:p w14:paraId="1EBF91BD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*some assembly required--copy and paste relevant information into your syllabus</w:t>
      </w:r>
    </w:p>
    <w:p w14:paraId="3646BC81" w14:textId="77777777" w:rsidR="000E6235" w:rsidRDefault="000E6235">
      <w:pPr>
        <w:spacing w:after="0" w:line="240" w:lineRule="auto"/>
      </w:pPr>
    </w:p>
    <w:p w14:paraId="52BA6738" w14:textId="77777777" w:rsidR="000E6235" w:rsidRDefault="00886E5D">
      <w:pPr>
        <w:spacing w:after="0" w:line="240" w:lineRule="auto"/>
      </w:pPr>
      <w:bookmarkStart w:id="0" w:name="h.30j0zll" w:colFirst="0" w:colLast="0"/>
      <w:bookmarkEnd w:id="0"/>
      <w:r>
        <w:rPr>
          <w:rFonts w:ascii="Times New Roman" w:eastAsia="Times New Roman" w:hAnsi="Times New Roman" w:cs="Times New Roman"/>
          <w:b/>
        </w:rPr>
        <w:t>I. General Syllabus Information</w:t>
      </w:r>
    </w:p>
    <w:p w14:paraId="5416BEB0" w14:textId="77777777" w:rsidR="000E6235" w:rsidRDefault="000E6235">
      <w:pPr>
        <w:spacing w:after="0" w:line="240" w:lineRule="auto"/>
      </w:pPr>
    </w:p>
    <w:p w14:paraId="079E3CA2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What is the Shadow Health 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Digital Clinical Experience™ (DCE</w:t>
      </w:r>
      <w:r>
        <w:rPr>
          <w:rFonts w:ascii="Times New Roman" w:eastAsia="Times New Roman" w:hAnsi="Times New Roman" w:cs="Times New Roman"/>
          <w:color w:val="333333"/>
          <w:highlight w:val="white"/>
        </w:rPr>
        <w:t>)</w:t>
      </w:r>
      <w:r>
        <w:rPr>
          <w:rFonts w:ascii="Times New Roman" w:eastAsia="Times New Roman" w:hAnsi="Times New Roman" w:cs="Times New Roman"/>
          <w:color w:val="333333"/>
        </w:rPr>
        <w:t xml:space="preserve">? </w:t>
      </w:r>
    </w:p>
    <w:p w14:paraId="6C01CC0F" w14:textId="77777777" w:rsidR="005D6884" w:rsidRDefault="005D6884" w:rsidP="005D68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A2FC0">
        <w:rPr>
          <w:rFonts w:ascii="Times New Roman" w:eastAsia="Times New Roman" w:hAnsi="Times New Roman" w:cs="Times New Roman"/>
        </w:rPr>
        <w:t>Shadow Health provides a clinical simu</w:t>
      </w:r>
      <w:r>
        <w:rPr>
          <w:rFonts w:ascii="Times New Roman" w:eastAsia="Times New Roman" w:hAnsi="Times New Roman" w:cs="Times New Roman"/>
        </w:rPr>
        <w:t>lation designed to improve your</w:t>
      </w:r>
      <w:r w:rsidRPr="006A2FC0">
        <w:rPr>
          <w:rFonts w:ascii="Times New Roman" w:eastAsia="Times New Roman" w:hAnsi="Times New Roman" w:cs="Times New Roman"/>
        </w:rPr>
        <w:t xml:space="preserve"> assessment skills in a safe learning environment. You will examine digital patients throughout the course that are accessible online 24/7. </w:t>
      </w:r>
    </w:p>
    <w:p w14:paraId="1BFE5968" w14:textId="77777777" w:rsidR="005D6884" w:rsidRPr="006A2FC0" w:rsidRDefault="005D6884" w:rsidP="005D688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Pr="006A2FC0">
        <w:rPr>
          <w:rFonts w:ascii="Times New Roman" w:eastAsia="Times New Roman" w:hAnsi="Times New Roman" w:cs="Times New Roman"/>
        </w:rPr>
        <w:t>Our Digital Clinical Experience is free of many of the constraints and interruptions you face in a hospital or clinical setting. This unique simulation experience allows you to conduct in-depth patient exams and interviews at your own pace. Because the exams are in-depth, these assignments will often take over an hour to complete, so it is important to plan enough time to complete your assignments each week.</w:t>
      </w:r>
    </w:p>
    <w:p w14:paraId="07162BB7" w14:textId="77777777" w:rsidR="000E6235" w:rsidRDefault="000E6235">
      <w:pPr>
        <w:spacing w:after="0" w:line="240" w:lineRule="auto"/>
      </w:pPr>
    </w:p>
    <w:p w14:paraId="7897C9F8" w14:textId="77777777" w:rsidR="000E6235" w:rsidRDefault="00886E5D">
      <w:pPr>
        <w:spacing w:after="0" w:line="240" w:lineRule="auto"/>
      </w:pPr>
      <w:bookmarkStart w:id="1" w:name="h.1fob9te" w:colFirst="0" w:colLast="0"/>
      <w:bookmarkEnd w:id="1"/>
      <w:r>
        <w:rPr>
          <w:rFonts w:ascii="Times New Roman" w:eastAsia="Times New Roman" w:hAnsi="Times New Roman" w:cs="Times New Roman"/>
          <w:b/>
        </w:rPr>
        <w:t>A. Information for your Required Materials section</w:t>
      </w:r>
    </w:p>
    <w:p w14:paraId="722C1BAA" w14:textId="77777777" w:rsidR="000E6235" w:rsidRDefault="000E6235">
      <w:pPr>
        <w:spacing w:after="0" w:line="240" w:lineRule="auto"/>
      </w:pPr>
    </w:p>
    <w:p w14:paraId="62074307" w14:textId="77777777" w:rsidR="003E0A09" w:rsidRPr="003E0A09" w:rsidRDefault="003E0A09" w:rsidP="003E0A0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3E0A09">
        <w:rPr>
          <w:rFonts w:ascii="Times New Roman" w:eastAsia="Times New Roman" w:hAnsi="Times New Roman" w:cs="Times New Roman"/>
          <w:color w:val="222222"/>
        </w:rPr>
        <w:t>Shadow Health. (2020). Digital Clinical Experience (Version 5.0) [Software].</w:t>
      </w:r>
    </w:p>
    <w:p w14:paraId="03174C24" w14:textId="23B95E1F" w:rsidR="000E6235" w:rsidRDefault="003E0A09" w:rsidP="003E0A0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</w:rPr>
      </w:pPr>
      <w:r w:rsidRPr="003E0A09">
        <w:rPr>
          <w:rFonts w:ascii="Times New Roman" w:eastAsia="Times New Roman" w:hAnsi="Times New Roman" w:cs="Times New Roman"/>
          <w:color w:val="222222"/>
        </w:rPr>
        <w:t xml:space="preserve"> (ISBN: 978-0-98-978889-2) Available from </w:t>
      </w:r>
      <w:hyperlink r:id="rId7" w:history="1">
        <w:r w:rsidRPr="00D755B7">
          <w:rPr>
            <w:rStyle w:val="Hyperlink"/>
            <w:rFonts w:ascii="Times New Roman" w:eastAsia="Times New Roman" w:hAnsi="Times New Roman" w:cs="Times New Roman"/>
          </w:rPr>
          <w:t>http://www.shadowhealth.com</w:t>
        </w:r>
      </w:hyperlink>
    </w:p>
    <w:p w14:paraId="1A147BA2" w14:textId="77777777" w:rsidR="003E0A09" w:rsidRDefault="003E0A09" w:rsidP="003E0A09">
      <w:pPr>
        <w:spacing w:after="0" w:line="240" w:lineRule="auto"/>
        <w:ind w:firstLine="720"/>
      </w:pPr>
    </w:p>
    <w:p w14:paraId="2FD0BCB9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highlight w:val="white"/>
        </w:rPr>
        <w:t>For registration and purchase</w:t>
      </w:r>
    </w:p>
    <w:p w14:paraId="0CEF3FCF" w14:textId="4D09F110" w:rsidR="00AD370C" w:rsidRDefault="00AD370C" w:rsidP="00AD370C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Registration directions: </w:t>
      </w:r>
      <w:hyperlink r:id="rId8" w:history="1">
        <w:r w:rsidR="00634D27" w:rsidRPr="00634D27">
          <w:rPr>
            <w:rStyle w:val="Hyperlink"/>
            <w:rFonts w:ascii="Times New Roman" w:hAnsi="Times New Roman" w:cs="Times New Roman"/>
          </w:rPr>
          <w:t>http://link.shadowhealth.com/How-To-Register</w:t>
        </w:r>
      </w:hyperlink>
    </w:p>
    <w:p w14:paraId="516F9EF9" w14:textId="75A77947" w:rsidR="00AD370C" w:rsidRPr="00733465" w:rsidRDefault="00AD370C" w:rsidP="00AD37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If you already have a Shadow Health account, you do not need to register for an additional student account. To add a course to your existing account log in and follow these instructions: </w:t>
      </w:r>
      <w:hyperlink r:id="rId9" w:history="1">
        <w:r w:rsidR="00634D27" w:rsidRPr="00634D27">
          <w:rPr>
            <w:rStyle w:val="Hyperlink"/>
            <w:rFonts w:ascii="Times New Roman" w:hAnsi="Times New Roman" w:cs="Times New Roman"/>
          </w:rPr>
          <w:t>http://link.shadowhealth.com/How-To-Add-A-Course</w:t>
        </w:r>
      </w:hyperlink>
    </w:p>
    <w:p w14:paraId="423287D4" w14:textId="77777777" w:rsidR="00AD370C" w:rsidRPr="00454F7C" w:rsidRDefault="00AD370C" w:rsidP="00AD370C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Enter Course PIN </w:t>
      </w:r>
      <w:r>
        <w:rPr>
          <w:rFonts w:ascii="Times New Roman" w:eastAsia="Times New Roman" w:hAnsi="Times New Roman" w:cs="Times New Roman"/>
          <w:b/>
        </w:rPr>
        <w:t>- [include your unique course PIN here]</w:t>
      </w:r>
    </w:p>
    <w:p w14:paraId="703FF29E" w14:textId="77777777" w:rsidR="00AF424B" w:rsidRDefault="00527249" w:rsidP="00AF424B">
      <w:pPr>
        <w:numPr>
          <w:ilvl w:val="0"/>
          <w:numId w:val="4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</w:rPr>
        <w:t>[include payment method here]</w:t>
      </w:r>
    </w:p>
    <w:p w14:paraId="6AED7C70" w14:textId="7C9E46ED" w:rsidR="00AF424B" w:rsidRPr="00AF424B" w:rsidRDefault="00AF424B" w:rsidP="00AF424B">
      <w:pPr>
        <w:numPr>
          <w:ilvl w:val="0"/>
          <w:numId w:val="4"/>
        </w:numPr>
        <w:spacing w:after="0" w:line="240" w:lineRule="auto"/>
        <w:ind w:hanging="360"/>
        <w:contextualSpacing/>
        <w:rPr>
          <w:rStyle w:val="Hyperlink"/>
          <w:rFonts w:ascii="Times New Roman" w:eastAsia="Times New Roman" w:hAnsi="Times New Roman" w:cs="Times New Roman"/>
          <w:color w:val="000000"/>
          <w:highlight w:val="white"/>
          <w:u w:val="none"/>
        </w:rPr>
      </w:pPr>
      <w:r w:rsidRPr="00AF424B">
        <w:rPr>
          <w:rFonts w:ascii="Times New Roman" w:eastAsia="Times New Roman" w:hAnsi="Times New Roman" w:cs="Times New Roman"/>
        </w:rPr>
        <w:t xml:space="preserve">Please complete this student introduction resource: </w:t>
      </w:r>
      <w:hyperlink r:id="rId10" w:history="1">
        <w:r w:rsidRPr="00AF424B">
          <w:rPr>
            <w:rStyle w:val="Hyperlink"/>
            <w:rFonts w:ascii="Times New Roman" w:eastAsia="Times New Roman" w:hAnsi="Times New Roman" w:cs="Times New Roman"/>
          </w:rPr>
          <w:t>https://link.shadowhealth.com/student-Orientation-Video</w:t>
        </w:r>
      </w:hyperlink>
    </w:p>
    <w:p w14:paraId="5C0C6827" w14:textId="77777777" w:rsidR="000E6235" w:rsidRDefault="000E6235">
      <w:pPr>
        <w:spacing w:after="0" w:line="240" w:lineRule="auto"/>
      </w:pPr>
    </w:p>
    <w:p w14:paraId="63047968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222222"/>
          <w:highlight w:val="white"/>
        </w:rPr>
        <w:t>Login page: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http://app.shadowhealth.com</w:t>
        </w:r>
      </w:hyperlink>
    </w:p>
    <w:p w14:paraId="3DB2716F" w14:textId="77777777" w:rsidR="000E6235" w:rsidRDefault="000E6235">
      <w:pPr>
        <w:spacing w:after="0" w:line="240" w:lineRule="auto"/>
      </w:pPr>
    </w:p>
    <w:p w14:paraId="01B68353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Technical requirements</w:t>
      </w:r>
    </w:p>
    <w:p w14:paraId="51D8AC04" w14:textId="0D6A7CF9" w:rsidR="000E6235" w:rsidRDefault="00886E5D">
      <w:pPr>
        <w:numPr>
          <w:ilvl w:val="0"/>
          <w:numId w:val="1"/>
        </w:numPr>
        <w:spacing w:after="0" w:line="240" w:lineRule="auto"/>
        <w:ind w:hanging="360"/>
        <w:contextualSpacing/>
      </w:pPr>
      <w:r>
        <w:rPr>
          <w:rFonts w:ascii="Times New Roman" w:eastAsia="Times New Roman" w:hAnsi="Times New Roman" w:cs="Times New Roman"/>
        </w:rPr>
        <w:t xml:space="preserve">Review requirements: </w:t>
      </w:r>
      <w:hyperlink r:id="rId12" w:history="1">
        <w:r w:rsidR="00FB41BD" w:rsidRPr="00FB41BD">
          <w:rPr>
            <w:rStyle w:val="Hyperlink"/>
            <w:rFonts w:ascii="Times New Roman" w:eastAsia="Times New Roman" w:hAnsi="Times New Roman" w:cs="Times New Roman"/>
          </w:rPr>
          <w:t>http://link.shadowhealth.com/Minimum-System-Specifications</w:t>
        </w:r>
      </w:hyperlink>
    </w:p>
    <w:p w14:paraId="004BFD63" w14:textId="77777777" w:rsidR="000E6235" w:rsidRDefault="00886E5D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Tablets and mobile devices are not currently supported. </w:t>
      </w:r>
    </w:p>
    <w:p w14:paraId="4FCC6FE0" w14:textId="54E85FA9" w:rsidR="00FE11B2" w:rsidRDefault="00FE11B2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use Speech-to-Text, you must complete assignments in Google Chrome</w:t>
      </w:r>
    </w:p>
    <w:p w14:paraId="203B0982" w14:textId="77777777" w:rsidR="000E6235" w:rsidRDefault="000E6235" w:rsidP="00AD370C">
      <w:pPr>
        <w:spacing w:after="0" w:line="240" w:lineRule="auto"/>
      </w:pPr>
    </w:p>
    <w:p w14:paraId="13E87102" w14:textId="77777777" w:rsidR="000E6235" w:rsidRDefault="00886E5D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Shadow Health Support:</w:t>
      </w:r>
    </w:p>
    <w:p w14:paraId="574416B8" w14:textId="77777777" w:rsidR="000E6235" w:rsidRDefault="00886E5D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Shadow Health with any questions or technical issues regarding Shadow Health </w:t>
      </w:r>
      <w:r>
        <w:rPr>
          <w:rFonts w:ascii="Times New Roman" w:eastAsia="Times New Roman" w:hAnsi="Times New Roman" w:cs="Times New Roman"/>
          <w:b/>
        </w:rPr>
        <w:t xml:space="preserve">before </w:t>
      </w:r>
      <w:r>
        <w:rPr>
          <w:rFonts w:ascii="Times New Roman" w:eastAsia="Times New Roman" w:hAnsi="Times New Roman" w:cs="Times New Roman"/>
        </w:rPr>
        <w:t xml:space="preserve">contacting your instructor. </w:t>
      </w:r>
    </w:p>
    <w:p w14:paraId="6A286523" w14:textId="3E67097E" w:rsidR="000E6235" w:rsidRDefault="00886E5D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Support is available at </w:t>
      </w:r>
      <w:hyperlink r:id="rId13">
        <w:r w:rsidR="004B3D59">
          <w:rPr>
            <w:rFonts w:ascii="Times New Roman" w:eastAsia="Times New Roman" w:hAnsi="Times New Roman" w:cs="Times New Roman"/>
            <w:color w:val="1155CC"/>
            <w:u w:val="single"/>
          </w:rPr>
          <w:t>https://link.shadowhealth.com/helpdesk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11E3F5AD" w14:textId="7154AB96" w:rsidR="003E0A09" w:rsidRDefault="003E0A09" w:rsidP="003E0A09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ABD88C6" w14:textId="77777777" w:rsidR="003E0A09" w:rsidRPr="003E0A09" w:rsidRDefault="003E0A09" w:rsidP="003E0A09">
      <w:pPr>
        <w:spacing w:after="0" w:line="240" w:lineRule="auto"/>
        <w:ind w:hanging="2"/>
      </w:pPr>
      <w:r w:rsidRPr="003E0A09">
        <w:rPr>
          <w:rFonts w:ascii="Times New Roman" w:eastAsia="Times New Roman" w:hAnsi="Times New Roman" w:cs="Times New Roman"/>
          <w:b/>
        </w:rPr>
        <w:t>Shadow Health Digital Clinical Experience</w:t>
      </w:r>
      <w:r w:rsidRPr="003E0A09">
        <w:rPr>
          <w:rFonts w:ascii="Times New Roman" w:eastAsia="Times New Roman" w:hAnsi="Times New Roman" w:cs="Times New Roman"/>
        </w:rPr>
        <w:t>™</w:t>
      </w:r>
      <w:r w:rsidRPr="003E0A09">
        <w:rPr>
          <w:rFonts w:ascii="Times New Roman" w:eastAsia="Times New Roman" w:hAnsi="Times New Roman" w:cs="Times New Roman"/>
          <w:b/>
        </w:rPr>
        <w:t>:</w:t>
      </w:r>
    </w:p>
    <w:p w14:paraId="7434E3A7" w14:textId="55D366F8" w:rsidR="003E0A09" w:rsidRP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  <w:r w:rsidRPr="003E0A09">
        <w:rPr>
          <w:rFonts w:ascii="Times New Roman" w:eastAsia="Times New Roman" w:hAnsi="Times New Roman" w:cs="Times New Roman"/>
        </w:rPr>
        <w:t>Shadow Health provides a clinical simulation designed to improve your assessment skills in a safe learning environment. You will examine digital patients throughout the course that are accessible online 24/7.</w:t>
      </w:r>
    </w:p>
    <w:p w14:paraId="2A2215FB" w14:textId="78B20882" w:rsidR="003E0A09" w:rsidRP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</w:p>
    <w:p w14:paraId="60FD6A9F" w14:textId="74F0384A" w:rsidR="003E0A09" w:rsidRP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</w:p>
    <w:p w14:paraId="3EAC699E" w14:textId="77777777" w:rsidR="003E0A09" w:rsidRP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</w:p>
    <w:p w14:paraId="50D1A063" w14:textId="77777777" w:rsid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</w:p>
    <w:p w14:paraId="2C0E61B3" w14:textId="55845585" w:rsidR="003E0A09" w:rsidRP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  <w:r w:rsidRPr="003E0A09">
        <w:rPr>
          <w:rFonts w:ascii="Times New Roman" w:eastAsia="Times New Roman" w:hAnsi="Times New Roman" w:cs="Times New Roman"/>
        </w:rPr>
        <w:t>The Digital Clinical Experience is free of many of the constraints and interruptions you face in a hospital or clinical setting. This unique simulation experience allows you to conduct in-depth patient exams and interviews at your own pace. Because the exams are in-depth, these assignments will often take over an hour to complete, so it is important to plan enough time to complete your assignments each week.</w:t>
      </w:r>
    </w:p>
    <w:p w14:paraId="3EC6D663" w14:textId="77777777" w:rsidR="003E0A09" w:rsidRPr="003E0A09" w:rsidRDefault="003E0A09" w:rsidP="003E0A09">
      <w:pPr>
        <w:widowControl w:val="0"/>
        <w:spacing w:before="160" w:after="0" w:line="240" w:lineRule="auto"/>
        <w:ind w:hanging="2"/>
      </w:pPr>
      <w:r w:rsidRPr="003E0A09">
        <w:rPr>
          <w:rFonts w:ascii="Times New Roman" w:eastAsia="Times New Roman" w:hAnsi="Times New Roman" w:cs="Times New Roman"/>
          <w:b/>
        </w:rPr>
        <w:t>Diagnostic Case Overview</w:t>
      </w:r>
    </w:p>
    <w:p w14:paraId="6D1B5CF1" w14:textId="77777777" w:rsidR="003E0A09" w:rsidRPr="003E0A09" w:rsidRDefault="003E0A09" w:rsidP="003E0A09">
      <w:pPr>
        <w:spacing w:after="0" w:line="240" w:lineRule="auto"/>
        <w:ind w:hanging="2"/>
      </w:pPr>
      <w:r w:rsidRPr="003E0A09">
        <w:rPr>
          <w:rFonts w:ascii="Times New Roman" w:eastAsia="Times New Roman" w:hAnsi="Times New Roman" w:cs="Times New Roman"/>
        </w:rPr>
        <w:t>The Focused Exam allows you to demonstrate critical thinking as you rule out causes of a patient’s chief complaint and create a list of differential diagnoses.</w:t>
      </w:r>
    </w:p>
    <w:p w14:paraId="4DC9869B" w14:textId="77777777" w:rsidR="003E0A09" w:rsidRPr="003E0A09" w:rsidRDefault="003E0A09" w:rsidP="003E0A09">
      <w:pPr>
        <w:widowControl w:val="0"/>
        <w:spacing w:before="160" w:after="0" w:line="240" w:lineRule="auto"/>
        <w:ind w:hanging="2"/>
      </w:pPr>
      <w:r w:rsidRPr="003E0A09">
        <w:rPr>
          <w:rFonts w:ascii="Times New Roman" w:eastAsia="Times New Roman" w:hAnsi="Times New Roman" w:cs="Times New Roman"/>
          <w:b/>
        </w:rPr>
        <w:t>Diagnostic Case Grading</w:t>
      </w:r>
      <w:r w:rsidRPr="003E0A09">
        <w:rPr>
          <w:rFonts w:ascii="Times New Roman" w:eastAsia="Times New Roman" w:hAnsi="Times New Roman" w:cs="Times New Roman"/>
          <w:b/>
        </w:rPr>
        <w:br/>
      </w:r>
      <w:r w:rsidRPr="003E0A09">
        <w:rPr>
          <w:rFonts w:ascii="Times New Roman" w:eastAsia="Times New Roman" w:hAnsi="Times New Roman" w:cs="Times New Roman"/>
        </w:rPr>
        <w:t>There are five focused exams and you will be required to choose one that will be graded using the DCE Score. The chosen focused exam will be worth 20% of your final grade.</w:t>
      </w:r>
    </w:p>
    <w:p w14:paraId="473DC84B" w14:textId="77777777" w:rsidR="003E0A09" w:rsidRPr="003E0A09" w:rsidRDefault="003E0A09" w:rsidP="003E0A09">
      <w:pPr>
        <w:widowControl w:val="0"/>
        <w:spacing w:before="160" w:after="0" w:line="240" w:lineRule="auto"/>
        <w:ind w:hanging="2"/>
        <w:rPr>
          <w:rFonts w:ascii="Times New Roman" w:eastAsia="Times New Roman" w:hAnsi="Times New Roman" w:cs="Times New Roman"/>
        </w:rPr>
      </w:pPr>
      <w:r w:rsidRPr="003E0A09">
        <w:rPr>
          <w:rFonts w:ascii="Times New Roman" w:eastAsia="Times New Roman" w:hAnsi="Times New Roman" w:cs="Times New Roman"/>
          <w:b/>
        </w:rPr>
        <w:t>Diagnostic Case Goals</w:t>
      </w:r>
      <w:r w:rsidRPr="003E0A09">
        <w:rPr>
          <w:rFonts w:ascii="Times New Roman" w:eastAsia="Times New Roman" w:hAnsi="Times New Roman" w:cs="Times New Roman"/>
          <w:b/>
        </w:rPr>
        <w:br/>
      </w:r>
      <w:r w:rsidRPr="003E0A09">
        <w:rPr>
          <w:rFonts w:ascii="Times New Roman" w:eastAsia="Times New Roman" w:hAnsi="Times New Roman" w:cs="Times New Roman"/>
        </w:rPr>
        <w:t>The Focused Exams allow you to demonstrate mastery of skills relevant to multiple systems and professional communication.</w:t>
      </w:r>
    </w:p>
    <w:p w14:paraId="5E1EB775" w14:textId="77777777" w:rsidR="00AD370C" w:rsidRDefault="00AD370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FFD92C8" w14:textId="008421A9" w:rsidR="000E6235" w:rsidRDefault="005D6884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I</w:t>
      </w:r>
      <w:r w:rsidR="003E0A09">
        <w:rPr>
          <w:rFonts w:ascii="Times New Roman" w:eastAsia="Times New Roman" w:hAnsi="Times New Roman" w:cs="Times New Roman"/>
          <w:b/>
        </w:rPr>
        <w:t>I</w:t>
      </w:r>
      <w:r w:rsidR="00886E5D">
        <w:rPr>
          <w:rFonts w:ascii="Times New Roman" w:eastAsia="Times New Roman" w:hAnsi="Times New Roman" w:cs="Times New Roman"/>
          <w:b/>
        </w:rPr>
        <w:t>. Grading</w:t>
      </w:r>
    </w:p>
    <w:p w14:paraId="4DF4E111" w14:textId="77777777" w:rsidR="000E6235" w:rsidRDefault="000E6235">
      <w:pPr>
        <w:spacing w:after="0" w:line="240" w:lineRule="auto"/>
      </w:pPr>
    </w:p>
    <w:p w14:paraId="6CC8DE93" w14:textId="4B2AED8E" w:rsidR="00AD370C" w:rsidRPr="00C44DA6" w:rsidRDefault="00AD370C" w:rsidP="003E0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Please make sure that all students and participating faculty members are aware of the expectations for student performance. </w:t>
      </w:r>
    </w:p>
    <w:p w14:paraId="697E7621" w14:textId="77777777" w:rsidR="000E6235" w:rsidRDefault="000E6235">
      <w:pPr>
        <w:spacing w:after="0" w:line="240" w:lineRule="auto"/>
      </w:pPr>
    </w:p>
    <w:p w14:paraId="295C8B16" w14:textId="5DE429E5" w:rsidR="00AD370C" w:rsidRPr="008B6C96" w:rsidRDefault="003E0A09" w:rsidP="00AD370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AD370C">
        <w:rPr>
          <w:rFonts w:ascii="Times New Roman" w:hAnsi="Times New Roman" w:cs="Times New Roman"/>
          <w:b/>
        </w:rPr>
        <w:t xml:space="preserve">. </w:t>
      </w:r>
      <w:r w:rsidR="00AD370C" w:rsidRPr="00CB16E9">
        <w:rPr>
          <w:rFonts w:ascii="Times New Roman" w:eastAsia="Times New Roman" w:hAnsi="Times New Roman" w:cs="Times New Roman"/>
          <w:b/>
        </w:rPr>
        <w:t>Language for your Contact Information section</w:t>
      </w:r>
    </w:p>
    <w:p w14:paraId="5E50A521" w14:textId="77777777" w:rsidR="00AD370C" w:rsidRPr="00CB16E9" w:rsidRDefault="00AD370C" w:rsidP="00AD370C">
      <w:pPr>
        <w:pStyle w:val="Normal1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56DBD088" w14:textId="72CA04E6" w:rsidR="00AD370C" w:rsidRDefault="00AD370C" w:rsidP="00AD37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B16E9">
        <w:rPr>
          <w:rFonts w:ascii="Times New Roman" w:eastAsia="Times New Roman" w:hAnsi="Times New Roman" w:cs="Times New Roman"/>
        </w:rPr>
        <w:t>If at any time you have any questions or encounter any te</w:t>
      </w:r>
      <w:r>
        <w:rPr>
          <w:rFonts w:ascii="Times New Roman" w:eastAsia="Times New Roman" w:hAnsi="Times New Roman" w:cs="Times New Roman"/>
        </w:rPr>
        <w:t>chnical issues regarding the Digital Clinical Experience</w:t>
      </w:r>
      <w:r w:rsidRPr="00CB16E9">
        <w:rPr>
          <w:rFonts w:ascii="Times New Roman" w:eastAsia="Times New Roman" w:hAnsi="Times New Roman" w:cs="Times New Roman"/>
        </w:rPr>
        <w:t xml:space="preserve">, please contact the </w:t>
      </w:r>
      <w:r>
        <w:rPr>
          <w:rFonts w:ascii="Times New Roman" w:eastAsia="Times New Roman" w:hAnsi="Times New Roman" w:cs="Times New Roman"/>
        </w:rPr>
        <w:t xml:space="preserve">Shadow Health </w:t>
      </w:r>
      <w:r w:rsidRPr="00CB16E9">
        <w:rPr>
          <w:rFonts w:ascii="Times New Roman" w:eastAsia="Times New Roman" w:hAnsi="Times New Roman" w:cs="Times New Roman"/>
        </w:rPr>
        <w:t>support specialists</w:t>
      </w:r>
      <w:r>
        <w:rPr>
          <w:rFonts w:ascii="Times New Roman" w:eastAsia="Times New Roman" w:hAnsi="Times New Roman" w:cs="Times New Roman"/>
        </w:rPr>
        <w:t xml:space="preserve"> by visiting the</w:t>
      </w:r>
      <w:r w:rsidRPr="00CB16E9">
        <w:rPr>
          <w:rFonts w:ascii="Times New Roman" w:eastAsia="Times New Roman" w:hAnsi="Times New Roman" w:cs="Times New Roman"/>
        </w:rPr>
        <w:t xml:space="preserve"> Learner Support Page at </w:t>
      </w:r>
      <w:hyperlink r:id="rId14">
        <w:r w:rsidR="004B3D59">
          <w:rPr>
            <w:rFonts w:ascii="Times New Roman" w:eastAsia="Times New Roman" w:hAnsi="Times New Roman" w:cs="Times New Roman"/>
            <w:color w:val="1155CC"/>
            <w:u w:val="single"/>
          </w:rPr>
          <w:t>https://link.shadowhealth.com/helpdesk</w:t>
        </w:r>
      </w:hyperlink>
      <w:r w:rsidRPr="00CB16E9">
        <w:rPr>
          <w:rFonts w:ascii="Times New Roman" w:eastAsia="Times New Roman" w:hAnsi="Times New Roman" w:cs="Times New Roman"/>
        </w:rPr>
        <w:t xml:space="preserve"> for </w:t>
      </w:r>
      <w:r>
        <w:rPr>
          <w:rFonts w:ascii="Times New Roman" w:eastAsia="Times New Roman" w:hAnsi="Times New Roman" w:cs="Times New Roman"/>
        </w:rPr>
        <w:t xml:space="preserve">contact information and hours. </w:t>
      </w:r>
      <w:r w:rsidRPr="00CB16E9">
        <w:rPr>
          <w:rFonts w:ascii="Times New Roman" w:eastAsia="Times New Roman" w:hAnsi="Times New Roman" w:cs="Times New Roman"/>
        </w:rPr>
        <w:t xml:space="preserve">You may email the Learner Support team directly at </w:t>
      </w:r>
      <w:hyperlink r:id="rId15" w:history="1">
        <w:r w:rsidR="003E0A09">
          <w:rPr>
            <w:rStyle w:val="Hyperlink"/>
            <w:rFonts w:ascii="Times New Roman" w:eastAsia="Times New Roman" w:hAnsi="Times New Roman" w:cs="Times New Roman"/>
          </w:rPr>
          <w:t>support@shadowhealth.com</w:t>
        </w:r>
      </w:hyperlink>
      <w:r>
        <w:rPr>
          <w:rFonts w:ascii="Times New Roman" w:eastAsia="Times New Roman" w:hAnsi="Times New Roman" w:cs="Times New Roman"/>
        </w:rPr>
        <w:t xml:space="preserve"> at any time or by calling 800.860.3241.</w:t>
      </w:r>
    </w:p>
    <w:p w14:paraId="3386D13E" w14:textId="77777777" w:rsidR="000E6235" w:rsidRDefault="000E6235">
      <w:pPr>
        <w:spacing w:after="0" w:line="240" w:lineRule="auto"/>
      </w:pPr>
    </w:p>
    <w:p w14:paraId="5615F7A9" w14:textId="77777777" w:rsidR="000E6235" w:rsidRDefault="001661F9">
      <w:pPr>
        <w:spacing w:after="0" w:line="240" w:lineRule="auto"/>
        <w:ind w:left="720"/>
      </w:pPr>
      <w:hyperlink r:id="rId16"/>
    </w:p>
    <w:p w14:paraId="23CAFAD1" w14:textId="77777777" w:rsidR="000E6235" w:rsidRDefault="000E6235">
      <w:pPr>
        <w:spacing w:after="0" w:line="240" w:lineRule="auto"/>
      </w:pPr>
    </w:p>
    <w:sectPr w:rsidR="000E6235" w:rsidSect="00AD370C">
      <w:headerReference w:type="default" r:id="rId17"/>
      <w:footerReference w:type="default" r:id="rId18"/>
      <w:pgSz w:w="12240" w:h="15840"/>
      <w:pgMar w:top="720" w:right="1440" w:bottom="72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812C" w14:textId="77777777" w:rsidR="001661F9" w:rsidRDefault="001661F9">
      <w:pPr>
        <w:spacing w:after="0" w:line="240" w:lineRule="auto"/>
      </w:pPr>
      <w:r>
        <w:separator/>
      </w:r>
    </w:p>
  </w:endnote>
  <w:endnote w:type="continuationSeparator" w:id="0">
    <w:p w14:paraId="299C1F79" w14:textId="77777777" w:rsidR="001661F9" w:rsidRDefault="0016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4B656" w14:textId="77777777" w:rsidR="000E6235" w:rsidRDefault="000E6235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87CE6" w14:textId="77777777" w:rsidR="001661F9" w:rsidRDefault="001661F9">
      <w:pPr>
        <w:spacing w:after="0" w:line="240" w:lineRule="auto"/>
      </w:pPr>
      <w:r>
        <w:separator/>
      </w:r>
    </w:p>
  </w:footnote>
  <w:footnote w:type="continuationSeparator" w:id="0">
    <w:p w14:paraId="1FC677FE" w14:textId="77777777" w:rsidR="001661F9" w:rsidRDefault="0016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4959" w14:textId="77777777" w:rsidR="005D6884" w:rsidRDefault="005D6884">
    <w:pPr>
      <w:tabs>
        <w:tab w:val="right" w:pos="10080"/>
      </w:tabs>
      <w:spacing w:after="0" w:line="240" w:lineRule="auto"/>
      <w:ind w:right="-719"/>
      <w:jc w:val="right"/>
    </w:pPr>
  </w:p>
  <w:p w14:paraId="6145A6EF" w14:textId="77777777" w:rsidR="00AD370C" w:rsidRDefault="00AD370C">
    <w:pPr>
      <w:tabs>
        <w:tab w:val="right" w:pos="10080"/>
      </w:tabs>
      <w:spacing w:after="0" w:line="240" w:lineRule="auto"/>
      <w:ind w:right="-719"/>
      <w:jc w:val="right"/>
    </w:pPr>
  </w:p>
  <w:p w14:paraId="48221224" w14:textId="77777777" w:rsidR="00AD370C" w:rsidRDefault="00AD370C">
    <w:pPr>
      <w:tabs>
        <w:tab w:val="right" w:pos="10080"/>
      </w:tabs>
      <w:spacing w:after="0" w:line="240" w:lineRule="auto"/>
      <w:ind w:right="-719"/>
      <w:jc w:val="right"/>
    </w:pPr>
  </w:p>
  <w:p w14:paraId="54158E3D" w14:textId="77777777" w:rsidR="000E6235" w:rsidRDefault="00886E5D">
    <w:pPr>
      <w:tabs>
        <w:tab w:val="right" w:pos="10080"/>
      </w:tabs>
      <w:spacing w:after="0" w:line="240" w:lineRule="auto"/>
      <w:ind w:right="-719"/>
      <w:jc w:val="right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0AFD2F97" wp14:editId="2E17648F">
          <wp:simplePos x="0" y="0"/>
          <wp:positionH relativeFrom="margin">
            <wp:posOffset>-371473</wp:posOffset>
          </wp:positionH>
          <wp:positionV relativeFrom="paragraph">
            <wp:posOffset>161925</wp:posOffset>
          </wp:positionV>
          <wp:extent cx="1687830" cy="467995"/>
          <wp:effectExtent l="0" t="0" r="0" b="0"/>
          <wp:wrapSquare wrapText="bothSides" distT="0" distB="0" distL="114300" distR="114300"/>
          <wp:docPr id="1" name="image02.png" descr="https://lh6.googleusercontent.com/A7-KBJLz9NQwmyEJCXxrLhS_oCNQx2v3r49gPyVGZBVHrIRruAgi3bGhSoXuwLmOjfkDaxShzKDHP4Fq67evE2rsaNfLR_dcmbZ18e23lqd29L83r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https://lh6.googleusercontent.com/A7-KBJLz9NQwmyEJCXxrLhS_oCNQx2v3r49gPyVGZBVHrIRruAgi3bGhSoXuwLmOjfkDaxShzKDHP4Fq67evE2rsaNfLR_dcmbZ18e23lqd29L83rS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78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 wp14:anchorId="52799E56" wp14:editId="1EBC21A9">
          <wp:simplePos x="0" y="0"/>
          <wp:positionH relativeFrom="margin">
            <wp:posOffset>1114425</wp:posOffset>
          </wp:positionH>
          <wp:positionV relativeFrom="paragraph">
            <wp:posOffset>371475</wp:posOffset>
          </wp:positionV>
          <wp:extent cx="5346700" cy="2540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67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FEA78E" w14:textId="77777777" w:rsidR="000E6235" w:rsidRDefault="00886E5D">
    <w:pPr>
      <w:tabs>
        <w:tab w:val="right" w:pos="10080"/>
      </w:tabs>
      <w:spacing w:after="0" w:line="240" w:lineRule="auto"/>
      <w:ind w:right="-719"/>
      <w:jc w:val="right"/>
    </w:pPr>
    <w:r>
      <w:fldChar w:fldCharType="begin"/>
    </w:r>
    <w:r>
      <w:instrText>PAGE</w:instrText>
    </w:r>
    <w:r>
      <w:fldChar w:fldCharType="separate"/>
    </w:r>
    <w:r w:rsidR="00595B4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A4FB1"/>
    <w:multiLevelType w:val="multilevel"/>
    <w:tmpl w:val="0246A8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E11382D"/>
    <w:multiLevelType w:val="multilevel"/>
    <w:tmpl w:val="9A5E80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39E20ED"/>
    <w:multiLevelType w:val="hybridMultilevel"/>
    <w:tmpl w:val="A9327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9B06F3"/>
    <w:multiLevelType w:val="multilevel"/>
    <w:tmpl w:val="6E3A17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5CC5732"/>
    <w:multiLevelType w:val="multilevel"/>
    <w:tmpl w:val="CE66AA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B6400DC"/>
    <w:multiLevelType w:val="multilevel"/>
    <w:tmpl w:val="53240C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35"/>
    <w:rsid w:val="00010EC2"/>
    <w:rsid w:val="0008416C"/>
    <w:rsid w:val="000B143C"/>
    <w:rsid w:val="000C471A"/>
    <w:rsid w:val="000D75B4"/>
    <w:rsid w:val="000E6235"/>
    <w:rsid w:val="001028F8"/>
    <w:rsid w:val="0010758A"/>
    <w:rsid w:val="00147472"/>
    <w:rsid w:val="001661F9"/>
    <w:rsid w:val="001915F8"/>
    <w:rsid w:val="0022494A"/>
    <w:rsid w:val="00290E01"/>
    <w:rsid w:val="00292541"/>
    <w:rsid w:val="002E0DD7"/>
    <w:rsid w:val="00372F77"/>
    <w:rsid w:val="003A37BC"/>
    <w:rsid w:val="003D437E"/>
    <w:rsid w:val="003E0A09"/>
    <w:rsid w:val="00425724"/>
    <w:rsid w:val="00454F7C"/>
    <w:rsid w:val="00474AC6"/>
    <w:rsid w:val="004A613A"/>
    <w:rsid w:val="004A68F2"/>
    <w:rsid w:val="004B3D59"/>
    <w:rsid w:val="004D2FB5"/>
    <w:rsid w:val="004F3E7F"/>
    <w:rsid w:val="00527249"/>
    <w:rsid w:val="00585604"/>
    <w:rsid w:val="00595B4C"/>
    <w:rsid w:val="005D6884"/>
    <w:rsid w:val="005D74F0"/>
    <w:rsid w:val="00615AC2"/>
    <w:rsid w:val="006248E0"/>
    <w:rsid w:val="00634D27"/>
    <w:rsid w:val="006905F4"/>
    <w:rsid w:val="00694E3A"/>
    <w:rsid w:val="00754371"/>
    <w:rsid w:val="007C041D"/>
    <w:rsid w:val="00824F8E"/>
    <w:rsid w:val="00856C81"/>
    <w:rsid w:val="00886E5D"/>
    <w:rsid w:val="008B0A3B"/>
    <w:rsid w:val="008B5EF0"/>
    <w:rsid w:val="0092574A"/>
    <w:rsid w:val="00935A02"/>
    <w:rsid w:val="009713C8"/>
    <w:rsid w:val="00987E72"/>
    <w:rsid w:val="009D7382"/>
    <w:rsid w:val="00A2390E"/>
    <w:rsid w:val="00A76D88"/>
    <w:rsid w:val="00A9504C"/>
    <w:rsid w:val="00AD370C"/>
    <w:rsid w:val="00AD539D"/>
    <w:rsid w:val="00AF424B"/>
    <w:rsid w:val="00B02FB4"/>
    <w:rsid w:val="00B1046D"/>
    <w:rsid w:val="00B107D1"/>
    <w:rsid w:val="00B32FD6"/>
    <w:rsid w:val="00B4234E"/>
    <w:rsid w:val="00BB0C82"/>
    <w:rsid w:val="00BB2BA9"/>
    <w:rsid w:val="00BE1184"/>
    <w:rsid w:val="00C34327"/>
    <w:rsid w:val="00C56171"/>
    <w:rsid w:val="00C92AFE"/>
    <w:rsid w:val="00D04B7D"/>
    <w:rsid w:val="00D8372C"/>
    <w:rsid w:val="00DD1FCC"/>
    <w:rsid w:val="00DF3E42"/>
    <w:rsid w:val="00E55A27"/>
    <w:rsid w:val="00E92A17"/>
    <w:rsid w:val="00E941CA"/>
    <w:rsid w:val="00EA4E61"/>
    <w:rsid w:val="00EC2960"/>
    <w:rsid w:val="00EE2DAC"/>
    <w:rsid w:val="00FB41BD"/>
    <w:rsid w:val="00FB4788"/>
    <w:rsid w:val="00FE11B2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BD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 w:line="240" w:lineRule="auto"/>
      <w:outlineLvl w:val="1"/>
    </w:pPr>
    <w:rPr>
      <w:rFonts w:ascii="Museo Slab 500" w:eastAsia="Museo Slab 500" w:hAnsi="Museo Slab 500" w:cs="Museo Slab 500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7C4B23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7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4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A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07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84"/>
  </w:style>
  <w:style w:type="paragraph" w:styleId="Footer">
    <w:name w:val="footer"/>
    <w:basedOn w:val="Normal"/>
    <w:link w:val="FooterChar"/>
    <w:uiPriority w:val="99"/>
    <w:unhideWhenUsed/>
    <w:rsid w:val="005D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84"/>
  </w:style>
  <w:style w:type="paragraph" w:styleId="ListParagraph">
    <w:name w:val="List Paragraph"/>
    <w:basedOn w:val="Normal"/>
    <w:uiPriority w:val="34"/>
    <w:qFormat/>
    <w:rsid w:val="00AD370C"/>
    <w:pPr>
      <w:ind w:left="720"/>
      <w:contextualSpacing/>
    </w:pPr>
    <w:rPr>
      <w:szCs w:val="20"/>
    </w:rPr>
  </w:style>
  <w:style w:type="paragraph" w:customStyle="1" w:styleId="Normal1">
    <w:name w:val="Normal1"/>
    <w:rsid w:val="00AD370C"/>
    <w:rPr>
      <w:szCs w:val="20"/>
    </w:rPr>
  </w:style>
  <w:style w:type="character" w:styleId="UnresolvedMention">
    <w:name w:val="Unresolved Mention"/>
    <w:basedOn w:val="DefaultParagraphFont"/>
    <w:uiPriority w:val="99"/>
    <w:rsid w:val="003E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hadowhealth.com/How-To-Register" TargetMode="External"/><Relationship Id="rId13" Type="http://schemas.openxmlformats.org/officeDocument/2006/relationships/hyperlink" Target="https://link.shadowhealth.com/helpdes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adowhealth.com" TargetMode="External"/><Relationship Id="rId12" Type="http://schemas.openxmlformats.org/officeDocument/2006/relationships/hyperlink" Target="http://link.shadowhealth.com/Minimum-System-Specificatio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adow.desk.com/customer/portal/articles/1900898-assignment-options-turn-in-reop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shadowhealth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shadowhealth.com" TargetMode="External"/><Relationship Id="rId10" Type="http://schemas.openxmlformats.org/officeDocument/2006/relationships/hyperlink" Target="https://link.shadowhealth.com/student-Orientation-Vide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k.shadowhealth.com/How-To-Add-A-Course" TargetMode="External"/><Relationship Id="rId14" Type="http://schemas.openxmlformats.org/officeDocument/2006/relationships/hyperlink" Target="https://link.shadowhealth.com/helpde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Dunham</dc:creator>
  <cp:lastModifiedBy>Megan Meyer</cp:lastModifiedBy>
  <cp:revision>2</cp:revision>
  <dcterms:created xsi:type="dcterms:W3CDTF">2020-08-13T20:01:00Z</dcterms:created>
  <dcterms:modified xsi:type="dcterms:W3CDTF">2020-08-13T20:01:00Z</dcterms:modified>
</cp:coreProperties>
</file>