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70"/>
        <w:tblGridChange w:id="0">
          <w:tblGrid>
            <w:gridCol w:w="10170"/>
          </w:tblGrid>
        </w:tblGridChange>
      </w:tblGrid>
      <w:tr>
        <w:tc>
          <w:tcPr>
            <w:shd w:fill="ffff00"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Museo Slab 900" w:cs="Museo Slab 900" w:eastAsia="Museo Slab 900" w:hAnsi="Museo Slab 900"/>
                <w:b w:val="1"/>
                <w:sz w:val="40"/>
                <w:szCs w:val="40"/>
                <w:rtl w:val="0"/>
              </w:rPr>
              <w:t xml:space="preserve">*Example Syllabus with Recommended </w:t>
              <w:br w:type="textWrapping"/>
              <w:t xml:space="preserve">Integration Plan Materials Highlighted*</w:t>
            </w:r>
            <w:r w:rsidDel="00000000" w:rsidR="00000000" w:rsidRPr="00000000">
              <w:rPr>
                <w:rtl w:val="0"/>
              </w:rPr>
            </w:r>
          </w:p>
        </w:tc>
      </w:tr>
    </w:tbl>
    <w:p w:rsidR="00000000" w:rsidDel="00000000" w:rsidP="00000000" w:rsidRDefault="00000000" w:rsidRPr="00000000" w14:paraId="0000000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Museo Slab 900" w:cs="Museo Slab 900" w:eastAsia="Museo Slab 900" w:hAnsi="Museo Slab 900"/>
          <w:b w:val="1"/>
          <w:sz w:val="36"/>
          <w:szCs w:val="36"/>
          <w:rtl w:val="0"/>
        </w:rPr>
        <w:t xml:space="preserve">Shadow Health University</w:t>
        <w:br w:type="textWrapping"/>
        <w:t xml:space="preserve">Nursing 350 Maternal Health Nursing</w:t>
        <w:br w:type="textWrapping"/>
        <w:t xml:space="preserve">Semester Year</w:t>
      </w:r>
      <w:r w:rsidDel="00000000" w:rsidR="00000000" w:rsidRPr="00000000">
        <w:rPr>
          <w:rtl w:val="0"/>
        </w:rPr>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Course Time and Location:</w:t>
      </w:r>
      <w:r w:rsidDel="00000000" w:rsidR="00000000" w:rsidRPr="00000000">
        <w:rPr>
          <w:rtl w:val="0"/>
        </w:rPr>
      </w:r>
    </w:p>
    <w:p w:rsidR="00000000" w:rsidDel="00000000" w:rsidP="00000000" w:rsidRDefault="00000000" w:rsidRPr="00000000" w14:paraId="000000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Beginning Date: TBA</w:t>
      </w:r>
    </w:p>
    <w:p w:rsidR="00000000" w:rsidDel="00000000" w:rsidP="00000000" w:rsidRDefault="00000000" w:rsidRPr="00000000" w14:paraId="000000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Date: TBA</w:t>
      </w:r>
    </w:p>
    <w:p w:rsidR="00000000" w:rsidDel="00000000" w:rsidP="00000000" w:rsidRDefault="00000000" w:rsidRPr="00000000" w14:paraId="0000000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Location: 300 Shadow Building</w:t>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Times: TBA</w:t>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Prerequisites/Corequisites:</w:t>
      </w:r>
      <w:r w:rsidDel="00000000" w:rsidR="00000000" w:rsidRPr="00000000">
        <w:rPr>
          <w:rtl w:val="0"/>
        </w:rPr>
      </w:r>
    </w:p>
    <w:p w:rsidR="00000000" w:rsidDel="00000000" w:rsidP="00000000" w:rsidRDefault="00000000" w:rsidRPr="00000000" w14:paraId="0000000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1, Class 2</w:t>
      </w:r>
    </w:p>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Contact Information:</w:t>
      </w:r>
      <w:r w:rsidDel="00000000" w:rsidR="00000000" w:rsidRPr="00000000">
        <w:rPr>
          <w:rtl w:val="0"/>
        </w:rPr>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Name: Professor Shadow</w:t>
      </w:r>
    </w:p>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Information: </w:t>
      </w:r>
      <w:hyperlink r:id="rId6">
        <w:r w:rsidDel="00000000" w:rsidR="00000000" w:rsidRPr="00000000">
          <w:rPr>
            <w:rFonts w:ascii="Times New Roman" w:cs="Times New Roman" w:eastAsia="Times New Roman" w:hAnsi="Times New Roman"/>
            <w:color w:val="0563c1"/>
            <w:sz w:val="24"/>
            <w:szCs w:val="24"/>
            <w:u w:val="single"/>
            <w:rtl w:val="0"/>
          </w:rPr>
          <w:t xml:space="preserve">Emailaddress@Email.com</w:t>
        </w:r>
      </w:hyperlink>
      <w:r w:rsidDel="00000000" w:rsidR="00000000" w:rsidRPr="00000000">
        <w:rPr>
          <w:rtl w:val="0"/>
        </w:rPr>
      </w:r>
    </w:p>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Site: http://www.examplewebisteuniversity.edu/</w:t>
      </w:r>
    </w:p>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Shadow Health Technical Support:</w:t>
      </w:r>
    </w:p>
    <w:p w:rsidR="00000000" w:rsidDel="00000000" w:rsidP="00000000" w:rsidRDefault="00000000" w:rsidRPr="00000000" w14:paraId="0000001C">
      <w:pPr>
        <w:widowControl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If at any time you have any questions or encounter any technical issues regarding the Digital Clinical Experience, please contact the Shadow Health support specialists by visiting the Learner Support Page at</w:t>
      </w:r>
      <w:hyperlink r:id="rId7">
        <w:r w:rsidDel="00000000" w:rsidR="00000000" w:rsidRPr="00000000">
          <w:rPr>
            <w:rFonts w:ascii="Times New Roman" w:cs="Times New Roman" w:eastAsia="Times New Roman" w:hAnsi="Times New Roman"/>
            <w:color w:val="1155cc"/>
            <w:sz w:val="24"/>
            <w:szCs w:val="24"/>
            <w:highlight w:val="yellow"/>
            <w:rtl w:val="0"/>
          </w:rPr>
          <w:t xml:space="preserve"> </w:t>
        </w:r>
      </w:hyperlink>
      <w:hyperlink r:id="rId8">
        <w:r w:rsidDel="00000000" w:rsidR="00000000" w:rsidRPr="00000000">
          <w:rPr>
            <w:rFonts w:ascii="Times New Roman" w:cs="Times New Roman" w:eastAsia="Times New Roman" w:hAnsi="Times New Roman"/>
            <w:color w:val="0563c1"/>
            <w:sz w:val="24"/>
            <w:szCs w:val="24"/>
            <w:highlight w:val="yellow"/>
            <w:u w:val="single"/>
            <w:rtl w:val="0"/>
          </w:rPr>
          <w:t xml:space="preserve">http://support.shadowhealth.com</w:t>
        </w:r>
      </w:hyperlink>
      <w:r w:rsidDel="00000000" w:rsidR="00000000" w:rsidRPr="00000000">
        <w:rPr>
          <w:rFonts w:ascii="Times New Roman" w:cs="Times New Roman" w:eastAsia="Times New Roman" w:hAnsi="Times New Roman"/>
          <w:sz w:val="24"/>
          <w:szCs w:val="24"/>
          <w:highlight w:val="yellow"/>
          <w:rtl w:val="0"/>
        </w:rPr>
        <w:t xml:space="preserve"> for contact information and hours. You may email the Learner Support team directly at </w:t>
      </w:r>
      <w:r w:rsidDel="00000000" w:rsidR="00000000" w:rsidRPr="00000000">
        <w:rPr>
          <w:rFonts w:ascii="Times New Roman" w:cs="Times New Roman" w:eastAsia="Times New Roman" w:hAnsi="Times New Roman"/>
          <w:color w:val="0563c1"/>
          <w:sz w:val="24"/>
          <w:szCs w:val="24"/>
          <w:highlight w:val="yellow"/>
          <w:rtl w:val="0"/>
        </w:rPr>
        <w:t xml:space="preserve">support@shadowhealth.com</w:t>
      </w:r>
      <w:r w:rsidDel="00000000" w:rsidR="00000000" w:rsidRPr="00000000">
        <w:rPr>
          <w:rFonts w:ascii="Times New Roman" w:cs="Times New Roman" w:eastAsia="Times New Roman" w:hAnsi="Times New Roman"/>
          <w:sz w:val="24"/>
          <w:szCs w:val="24"/>
          <w:highlight w:val="yellow"/>
          <w:rtl w:val="0"/>
        </w:rPr>
        <w:t xml:space="preserve"> at any time or by calling 800.860.3241.</w:t>
      </w:r>
    </w:p>
    <w:p w:rsidR="00000000" w:rsidDel="00000000" w:rsidP="00000000" w:rsidRDefault="00000000" w:rsidRPr="00000000" w14:paraId="0000001D">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Description:</w:t>
      </w:r>
    </w:p>
    <w:p w:rsidR="00000000" w:rsidDel="00000000" w:rsidP="00000000" w:rsidRDefault="00000000" w:rsidRPr="00000000" w14:paraId="00000023">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focuses on nursing care of childbearing families using both nursing and developmental theories.  Practice in providing nursing care to families during each phase of the childbearing cycle occurs in local hospitals, clinics, and simulation. The nursing process is used with emphasis on the theoretical and empirical basis of practice. Experience in patient/family teaching such as childbirth classes is included.</w:t>
      </w:r>
      <w:r w:rsidDel="00000000" w:rsidR="00000000" w:rsidRPr="00000000">
        <w:rPr>
          <w:rtl w:val="0"/>
        </w:rPr>
      </w:r>
    </w:p>
    <w:p w:rsidR="00000000" w:rsidDel="00000000" w:rsidP="00000000" w:rsidRDefault="00000000" w:rsidRPr="00000000" w14:paraId="0000002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Learning Objectives:</w:t>
      </w:r>
    </w:p>
    <w:p w:rsidR="00000000" w:rsidDel="00000000" w:rsidP="00000000" w:rsidRDefault="00000000" w:rsidRPr="00000000" w14:paraId="00000027">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completion of this course, the student will be able to:</w:t>
      </w:r>
    </w:p>
    <w:p w:rsidR="00000000" w:rsidDel="00000000" w:rsidP="00000000" w:rsidRDefault="00000000" w:rsidRPr="00000000" w14:paraId="00000029">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Define legal, cultural, ethical, economic, historical, and political factors which impact the delivery of family centered health care.</w:t>
      </w:r>
    </w:p>
    <w:p w:rsidR="00000000" w:rsidDel="00000000" w:rsidP="00000000" w:rsidRDefault="00000000" w:rsidRPr="00000000" w14:paraId="0000002A">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Describe normal and abnormal physiological and psychological changes that occur during pregnancy, delivery, and newborn phase..</w:t>
      </w:r>
    </w:p>
    <w:p w:rsidR="00000000" w:rsidDel="00000000" w:rsidP="00000000" w:rsidRDefault="00000000" w:rsidRPr="00000000" w14:paraId="0000002B">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Discuss the role of the nurse that reflects an understanding of the impact the nurse can have on the childbearing family.</w:t>
      </w:r>
    </w:p>
    <w:p w:rsidR="00000000" w:rsidDel="00000000" w:rsidP="00000000" w:rsidRDefault="00000000" w:rsidRPr="00000000" w14:paraId="0000002C">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Use relevant evidence based practice for decision making in relation to childbearing families and the newborn.</w:t>
      </w:r>
    </w:p>
    <w:p w:rsidR="00000000" w:rsidDel="00000000" w:rsidP="00000000" w:rsidRDefault="00000000" w:rsidRPr="00000000" w14:paraId="0000002D">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Discuss the role of the nurse and the use of nursing standards to monitor patient/family care.</w:t>
      </w:r>
    </w:p>
    <w:p w:rsidR="00000000" w:rsidDel="00000000" w:rsidP="00000000" w:rsidRDefault="00000000" w:rsidRPr="00000000" w14:paraId="0000002E">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Prepare a teaching plan based on principles of teaching/learning.</w:t>
      </w:r>
    </w:p>
    <w:p w:rsidR="00000000" w:rsidDel="00000000" w:rsidP="00000000" w:rsidRDefault="00000000" w:rsidRPr="00000000" w14:paraId="0000002F">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Discuss caring in relation to nursing the childbearing family and newborn.</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Required Materials:</w:t>
      </w:r>
      <w:r w:rsidDel="00000000" w:rsidR="00000000" w:rsidRPr="00000000">
        <w:rPr>
          <w:rtl w:val="0"/>
        </w:rPr>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5"/>
          <w:szCs w:val="25"/>
          <w:rtl w:val="0"/>
        </w:rPr>
        <w:t xml:space="preserve">Professor, G. (2017).  </w:t>
      </w:r>
      <w:r w:rsidDel="00000000" w:rsidR="00000000" w:rsidRPr="00000000">
        <w:rPr>
          <w:rFonts w:ascii="Times New Roman" w:cs="Times New Roman" w:eastAsia="Times New Roman" w:hAnsi="Times New Roman"/>
          <w:i w:val="1"/>
          <w:sz w:val="25"/>
          <w:szCs w:val="25"/>
          <w:rtl w:val="0"/>
        </w:rPr>
        <w:t xml:space="preserve">Maternal Health Nursing</w:t>
      </w:r>
      <w:r w:rsidDel="00000000" w:rsidR="00000000" w:rsidRPr="00000000">
        <w:rPr>
          <w:rFonts w:ascii="Times New Roman" w:cs="Times New Roman" w:eastAsia="Times New Roman" w:hAnsi="Times New Roman"/>
          <w:sz w:val="25"/>
          <w:szCs w:val="25"/>
          <w:rtl w:val="0"/>
        </w:rPr>
        <w:t xml:space="preserve">. Shadowville: Shadow Health Press.</w:t>
        <w:br w:type="textWrapping"/>
      </w:r>
      <w:r w:rsidDel="00000000" w:rsidR="00000000" w:rsidRPr="00000000">
        <w:rPr>
          <w:rFonts w:ascii="Times New Roman" w:cs="Times New Roman" w:eastAsia="Times New Roman" w:hAnsi="Times New Roman"/>
          <w:sz w:val="24"/>
          <w:szCs w:val="24"/>
          <w:rtl w:val="0"/>
        </w:rPr>
        <w:t xml:space="preserve">***There are several different textbooks that would all work well</w:t>
      </w:r>
    </w:p>
    <w:p w:rsidR="00000000" w:rsidDel="00000000" w:rsidP="00000000" w:rsidRDefault="00000000" w:rsidRPr="00000000" w14:paraId="00000034">
      <w:pPr>
        <w:widowControl w:val="0"/>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color w:val="222222"/>
          <w:sz w:val="24"/>
          <w:szCs w:val="24"/>
          <w:highlight w:val="yellow"/>
          <w:rtl w:val="0"/>
        </w:rPr>
        <w:t xml:space="preserve">Shadow Health. (2018). Digital Clinical Experience (Version </w:t>
      </w:r>
      <w:r w:rsidDel="00000000" w:rsidR="00000000" w:rsidRPr="00000000">
        <w:rPr>
          <w:rFonts w:ascii="Times New Roman" w:cs="Times New Roman" w:eastAsia="Times New Roman" w:hAnsi="Times New Roman"/>
          <w:color w:val="222222"/>
          <w:sz w:val="24"/>
          <w:szCs w:val="24"/>
          <w:highlight w:val="yellow"/>
          <w:rtl w:val="0"/>
        </w:rPr>
        <w:t xml:space="preserve">2018_08</w:t>
      </w:r>
      <w:r w:rsidDel="00000000" w:rsidR="00000000" w:rsidRPr="00000000">
        <w:rPr>
          <w:rFonts w:ascii="Times New Roman" w:cs="Times New Roman" w:eastAsia="Times New Roman" w:hAnsi="Times New Roman"/>
          <w:color w:val="222222"/>
          <w:sz w:val="24"/>
          <w:szCs w:val="24"/>
          <w:highlight w:val="yellow"/>
          <w:rtl w:val="0"/>
        </w:rPr>
        <w:t xml:space="preserve">) [Software].</w:t>
      </w:r>
    </w:p>
    <w:p w:rsidR="00000000" w:rsidDel="00000000" w:rsidP="00000000" w:rsidRDefault="00000000" w:rsidRPr="00000000" w14:paraId="00000035">
      <w:pPr>
        <w:widowControl w:val="0"/>
        <w:spacing w:line="276" w:lineRule="auto"/>
        <w:ind w:left="72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222222"/>
          <w:sz w:val="24"/>
          <w:szCs w:val="24"/>
          <w:highlight w:val="yellow"/>
          <w:rtl w:val="0"/>
        </w:rPr>
        <w:t xml:space="preserve">(ISBN:</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color w:val="222222"/>
          <w:sz w:val="24"/>
          <w:szCs w:val="24"/>
          <w:highlight w:val="yellow"/>
          <w:rtl w:val="0"/>
        </w:rPr>
        <w:t xml:space="preserve">978-0-9897888-0-9) Available from</w:t>
      </w:r>
      <w:hyperlink r:id="rId9">
        <w:r w:rsidDel="00000000" w:rsidR="00000000" w:rsidRPr="00000000">
          <w:rPr>
            <w:rFonts w:ascii="Times New Roman" w:cs="Times New Roman" w:eastAsia="Times New Roman" w:hAnsi="Times New Roman"/>
            <w:color w:val="222222"/>
            <w:sz w:val="24"/>
            <w:szCs w:val="24"/>
            <w:highlight w:val="yellow"/>
            <w:rtl w:val="0"/>
          </w:rPr>
          <w:t xml:space="preserve"> </w:t>
        </w:r>
      </w:hyperlink>
      <w:hyperlink r:id="rId10">
        <w:r w:rsidDel="00000000" w:rsidR="00000000" w:rsidRPr="00000000">
          <w:rPr>
            <w:rFonts w:ascii="Times New Roman" w:cs="Times New Roman" w:eastAsia="Times New Roman" w:hAnsi="Times New Roman"/>
            <w:color w:val="1155cc"/>
            <w:sz w:val="24"/>
            <w:szCs w:val="24"/>
            <w:highlight w:val="yellow"/>
            <w:u w:val="single"/>
            <w:rtl w:val="0"/>
          </w:rPr>
          <w:t xml:space="preserve">http://www.shadowhealth.com</w:t>
        </w:r>
      </w:hyperlink>
      <w:r w:rsidDel="00000000" w:rsidR="00000000" w:rsidRPr="00000000">
        <w:rPr>
          <w:rtl w:val="0"/>
        </w:rPr>
      </w:r>
    </w:p>
    <w:p w:rsidR="00000000" w:rsidDel="00000000" w:rsidP="00000000" w:rsidRDefault="00000000" w:rsidRPr="00000000" w14:paraId="00000036">
      <w:pPr>
        <w:widowControl w:val="0"/>
        <w:spacing w:line="276" w:lineRule="auto"/>
        <w:ind w:left="72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For registration and purchase:</w:t>
      </w:r>
    </w:p>
    <w:p w:rsidR="00000000" w:rsidDel="00000000" w:rsidP="00000000" w:rsidRDefault="00000000" w:rsidRPr="00000000" w14:paraId="00000038">
      <w:pPr>
        <w:widowControl w:val="0"/>
        <w:ind w:left="720" w:firstLine="0"/>
        <w:rPr>
          <w:rFonts w:ascii="Times New Roman" w:cs="Times New Roman" w:eastAsia="Times New Roman" w:hAnsi="Times New Roman"/>
          <w:color w:val="0563c1"/>
          <w:highlight w:val="yellow"/>
          <w:u w:val="single"/>
        </w:rPr>
      </w:pPr>
      <w:r w:rsidDel="00000000" w:rsidR="00000000" w:rsidRPr="00000000">
        <w:rPr>
          <w:rFonts w:ascii="Times New Roman" w:cs="Times New Roman" w:eastAsia="Times New Roman" w:hAnsi="Times New Roman"/>
          <w:highlight w:val="yellow"/>
          <w:rtl w:val="0"/>
        </w:rPr>
        <w:t xml:space="preserve">1. Registration directions:</w:t>
      </w:r>
      <w:hyperlink r:id="rId11">
        <w:r w:rsidDel="00000000" w:rsidR="00000000" w:rsidRPr="00000000">
          <w:rPr>
            <w:rFonts w:ascii="Times New Roman" w:cs="Times New Roman" w:eastAsia="Times New Roman" w:hAnsi="Times New Roman"/>
            <w:color w:val="1155cc"/>
            <w:highlight w:val="yellow"/>
            <w:rtl w:val="0"/>
          </w:rPr>
          <w:t xml:space="preserve"> </w:t>
        </w:r>
      </w:hyperlink>
      <w:r w:rsidDel="00000000" w:rsidR="00000000" w:rsidRPr="00000000">
        <w:fldChar w:fldCharType="begin"/>
        <w:instrText xml:space="preserve"> HYPERLINK "http://link.shadowhealth.com/How-To-Register" </w:instrText>
        <w:fldChar w:fldCharType="separate"/>
      </w:r>
      <w:r w:rsidDel="00000000" w:rsidR="00000000" w:rsidRPr="00000000">
        <w:rPr>
          <w:rFonts w:ascii="Times New Roman" w:cs="Times New Roman" w:eastAsia="Times New Roman" w:hAnsi="Times New Roman"/>
          <w:color w:val="0563c1"/>
          <w:highlight w:val="yellow"/>
          <w:u w:val="single"/>
          <w:rtl w:val="0"/>
        </w:rPr>
        <w:t xml:space="preserve">http://link.shadowhealth.com/How-To-Register</w:t>
      </w:r>
    </w:p>
    <w:p w:rsidR="00000000" w:rsidDel="00000000" w:rsidP="00000000" w:rsidRDefault="00000000" w:rsidRPr="00000000" w14:paraId="00000039">
      <w:pPr>
        <w:widowControl w:val="0"/>
        <w:ind w:left="720" w:firstLine="0"/>
        <w:rPr>
          <w:rFonts w:ascii="Times New Roman" w:cs="Times New Roman" w:eastAsia="Times New Roman" w:hAnsi="Times New Roman"/>
          <w:color w:val="0563c1"/>
          <w:highlight w:val="yellow"/>
          <w:u w:val="single"/>
        </w:rPr>
      </w:pPr>
      <w:r w:rsidDel="00000000" w:rsidR="00000000" w:rsidRPr="00000000">
        <w:fldChar w:fldCharType="end"/>
      </w:r>
      <w:r w:rsidDel="00000000" w:rsidR="00000000" w:rsidRPr="00000000">
        <w:rPr>
          <w:rFonts w:ascii="Times New Roman" w:cs="Times New Roman" w:eastAsia="Times New Roman" w:hAnsi="Times New Roman"/>
          <w:highlight w:val="yellow"/>
          <w:rtl w:val="0"/>
        </w:rPr>
        <w:t xml:space="preserve">●  If you already have a Shadow Health account, you do not need to register for an additional student account. To add a course to your existing account log in and follow these instructions:</w:t>
      </w:r>
      <w:hyperlink r:id="rId12">
        <w:r w:rsidDel="00000000" w:rsidR="00000000" w:rsidRPr="00000000">
          <w:rPr>
            <w:rFonts w:ascii="Times New Roman" w:cs="Times New Roman" w:eastAsia="Times New Roman" w:hAnsi="Times New Roman"/>
            <w:color w:val="1155cc"/>
            <w:highlight w:val="yellow"/>
            <w:rtl w:val="0"/>
          </w:rPr>
          <w:t xml:space="preserve"> </w:t>
        </w:r>
      </w:hyperlink>
      <w:r w:rsidDel="00000000" w:rsidR="00000000" w:rsidRPr="00000000">
        <w:fldChar w:fldCharType="begin"/>
        <w:instrText xml:space="preserve"> HYPERLINK "http://link.shadowhealth.com/How-To-Add-A-Course" </w:instrText>
        <w:fldChar w:fldCharType="separate"/>
      </w:r>
      <w:r w:rsidDel="00000000" w:rsidR="00000000" w:rsidRPr="00000000">
        <w:rPr>
          <w:rFonts w:ascii="Times New Roman" w:cs="Times New Roman" w:eastAsia="Times New Roman" w:hAnsi="Times New Roman"/>
          <w:color w:val="0563c1"/>
          <w:highlight w:val="yellow"/>
          <w:u w:val="single"/>
          <w:rtl w:val="0"/>
        </w:rPr>
        <w:t xml:space="preserve">http://link.shadowhealth.com/How-To-Add-A-Course</w:t>
      </w:r>
    </w:p>
    <w:p w:rsidR="00000000" w:rsidDel="00000000" w:rsidP="00000000" w:rsidRDefault="00000000" w:rsidRPr="00000000" w14:paraId="0000003A">
      <w:pPr>
        <w:widowControl w:val="0"/>
        <w:ind w:left="720" w:firstLine="0"/>
        <w:rPr>
          <w:rFonts w:ascii="Times New Roman" w:cs="Times New Roman" w:eastAsia="Times New Roman" w:hAnsi="Times New Roman"/>
          <w:highlight w:val="yellow"/>
        </w:rPr>
      </w:pPr>
      <w:r w:rsidDel="00000000" w:rsidR="00000000" w:rsidRPr="00000000">
        <w:fldChar w:fldCharType="end"/>
      </w:r>
      <w:r w:rsidDel="00000000" w:rsidR="00000000" w:rsidRPr="00000000">
        <w:rPr>
          <w:rFonts w:ascii="Times New Roman" w:cs="Times New Roman" w:eastAsia="Times New Roman" w:hAnsi="Times New Roman"/>
          <w:highlight w:val="yellow"/>
          <w:rtl w:val="0"/>
        </w:rPr>
        <w:t xml:space="preserve">2. Enter Course PIN:[Example0000-0000-0000-0000]</w:t>
      </w:r>
    </w:p>
    <w:p w:rsidR="00000000" w:rsidDel="00000000" w:rsidP="00000000" w:rsidRDefault="00000000" w:rsidRPr="00000000" w14:paraId="0000003B">
      <w:pPr>
        <w:widowControl w:val="0"/>
        <w:ind w:left="72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3. Share this orientation video with your students: https://link.shadowhealth.com/Student-Orientation-Video</w:t>
      </w:r>
    </w:p>
    <w:p w:rsidR="00000000" w:rsidDel="00000000" w:rsidP="00000000" w:rsidRDefault="00000000" w:rsidRPr="00000000" w14:paraId="0000003C">
      <w:pPr>
        <w:widowControl w:val="0"/>
        <w:spacing w:line="240" w:lineRule="auto"/>
        <w:ind w:left="720" w:firstLine="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b w:val="1"/>
          <w:color w:val="222222"/>
          <w:highlight w:val="yellow"/>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b w:val="1"/>
          <w:color w:val="222222"/>
          <w:highlight w:val="yellow"/>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Fonts w:ascii="Times New Roman" w:cs="Times New Roman" w:eastAsia="Times New Roman" w:hAnsi="Times New Roman"/>
          <w:b w:val="1"/>
          <w:color w:val="222222"/>
          <w:highlight w:val="yellow"/>
          <w:rtl w:val="0"/>
        </w:rPr>
        <w:t xml:space="preserve">Login page:</w:t>
      </w:r>
      <w:r w:rsidDel="00000000" w:rsidR="00000000" w:rsidRPr="00000000">
        <w:rPr>
          <w:rFonts w:ascii="Times New Roman" w:cs="Times New Roman" w:eastAsia="Times New Roman" w:hAnsi="Times New Roman"/>
          <w:color w:val="222222"/>
          <w:highlight w:val="yellow"/>
          <w:rtl w:val="0"/>
        </w:rPr>
        <w:t xml:space="preserve"> </w:t>
      </w:r>
      <w:hyperlink r:id="rId13">
        <w:r w:rsidDel="00000000" w:rsidR="00000000" w:rsidRPr="00000000">
          <w:rPr>
            <w:rFonts w:ascii="Times New Roman" w:cs="Times New Roman" w:eastAsia="Times New Roman" w:hAnsi="Times New Roman"/>
            <w:color w:val="1155cc"/>
            <w:highlight w:val="yellow"/>
            <w:u w:val="single"/>
            <w:rtl w:val="0"/>
          </w:rPr>
          <w:t xml:space="preserve">http://app.shadowhealth.com</w:t>
        </w:r>
      </w:hyperlink>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Fonts w:ascii="Times New Roman" w:cs="Times New Roman" w:eastAsia="Times New Roman" w:hAnsi="Times New Roman"/>
          <w:b w:val="1"/>
          <w:highlight w:val="yellow"/>
          <w:rtl w:val="0"/>
        </w:rPr>
        <w:t xml:space="preserve">Technical Requirements</w:t>
      </w:r>
      <w:r w:rsidDel="00000000" w:rsidR="00000000" w:rsidRPr="00000000">
        <w:rPr>
          <w:rtl w:val="0"/>
        </w:rPr>
      </w:r>
    </w:p>
    <w:p w:rsidR="00000000" w:rsidDel="00000000" w:rsidP="00000000" w:rsidRDefault="00000000" w:rsidRPr="00000000" w14:paraId="00000045">
      <w:pPr>
        <w:widowControl w:val="0"/>
        <w:numPr>
          <w:ilvl w:val="0"/>
          <w:numId w:val="6"/>
        </w:numPr>
        <w:spacing w:line="240" w:lineRule="auto"/>
        <w:ind w:left="720" w:hanging="360"/>
        <w:rPr>
          <w:highlight w:val="yellow"/>
        </w:rPr>
      </w:pPr>
      <w:r w:rsidDel="00000000" w:rsidR="00000000" w:rsidRPr="00000000">
        <w:rPr>
          <w:rFonts w:ascii="Times New Roman" w:cs="Times New Roman" w:eastAsia="Times New Roman" w:hAnsi="Times New Roman"/>
          <w:highlight w:val="yellow"/>
          <w:rtl w:val="0"/>
        </w:rPr>
        <w:t xml:space="preserve">Review requirements: </w:t>
      </w:r>
      <w:hyperlink r:id="rId14">
        <w:r w:rsidDel="00000000" w:rsidR="00000000" w:rsidRPr="00000000">
          <w:rPr>
            <w:rFonts w:ascii="Times New Roman" w:cs="Times New Roman" w:eastAsia="Times New Roman" w:hAnsi="Times New Roman"/>
            <w:color w:val="0563c1"/>
            <w:highlight w:val="yellow"/>
            <w:u w:val="single"/>
            <w:rtl w:val="0"/>
          </w:rPr>
          <w:t xml:space="preserve">http://link.shadowhealth.com/Minimum-System-Specifications</w:t>
        </w:r>
      </w:hyperlink>
      <w:r w:rsidDel="00000000" w:rsidR="00000000" w:rsidRPr="00000000">
        <w:rPr>
          <w:rtl w:val="0"/>
        </w:rPr>
      </w:r>
    </w:p>
    <w:p w:rsidR="00000000" w:rsidDel="00000000" w:rsidP="00000000" w:rsidRDefault="00000000" w:rsidRPr="00000000" w14:paraId="00000046">
      <w:pPr>
        <w:widowControl w:val="0"/>
        <w:numPr>
          <w:ilvl w:val="0"/>
          <w:numId w:val="6"/>
        </w:numPr>
        <w:spacing w:line="240"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Tablets and mobile devices are not currently supported. </w:t>
      </w:r>
    </w:p>
    <w:p w:rsidR="00000000" w:rsidDel="00000000" w:rsidP="00000000" w:rsidRDefault="00000000" w:rsidRPr="00000000" w14:paraId="00000047">
      <w:pPr>
        <w:widowControl w:val="0"/>
        <w:numPr>
          <w:ilvl w:val="0"/>
          <w:numId w:val="6"/>
        </w:numPr>
        <w:spacing w:line="240"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Recommended web browser is Google Chrome. </w:t>
      </w:r>
    </w:p>
    <w:p w:rsidR="00000000" w:rsidDel="00000000" w:rsidP="00000000" w:rsidRDefault="00000000" w:rsidRPr="00000000" w14:paraId="00000048">
      <w:pPr>
        <w:widowControl w:val="0"/>
        <w:numPr>
          <w:ilvl w:val="0"/>
          <w:numId w:val="6"/>
        </w:numPr>
        <w:spacing w:line="240"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To use Speech-to-Text, you must complete assignments in Google Chrome</w:t>
      </w:r>
    </w:p>
    <w:p w:rsidR="00000000" w:rsidDel="00000000" w:rsidP="00000000" w:rsidRDefault="00000000" w:rsidRPr="00000000" w14:paraId="00000049">
      <w:pPr>
        <w:widowControl w:val="0"/>
        <w:spacing w:line="240" w:lineRule="auto"/>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Shadow Health Support:</w:t>
      </w:r>
      <w:r w:rsidDel="00000000" w:rsidR="00000000" w:rsidRPr="00000000">
        <w:rPr>
          <w:rtl w:val="0"/>
        </w:rPr>
      </w:r>
    </w:p>
    <w:p w:rsidR="00000000" w:rsidDel="00000000" w:rsidP="00000000" w:rsidRDefault="00000000" w:rsidRPr="00000000" w14:paraId="0000004B">
      <w:pPr>
        <w:widowControl w:val="0"/>
        <w:numPr>
          <w:ilvl w:val="0"/>
          <w:numId w:val="5"/>
        </w:numPr>
        <w:spacing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Contact Shadow Health with any questions or technical issues regarding Shadow Health </w:t>
      </w:r>
      <w:r w:rsidDel="00000000" w:rsidR="00000000" w:rsidRPr="00000000">
        <w:rPr>
          <w:rFonts w:ascii="Times New Roman" w:cs="Times New Roman" w:eastAsia="Times New Roman" w:hAnsi="Times New Roman"/>
          <w:b w:val="1"/>
          <w:sz w:val="24"/>
          <w:szCs w:val="24"/>
          <w:highlight w:val="yellow"/>
          <w:rtl w:val="0"/>
        </w:rPr>
        <w:t xml:space="preserve">before </w:t>
      </w:r>
      <w:r w:rsidDel="00000000" w:rsidR="00000000" w:rsidRPr="00000000">
        <w:rPr>
          <w:rFonts w:ascii="Times New Roman" w:cs="Times New Roman" w:eastAsia="Times New Roman" w:hAnsi="Times New Roman"/>
          <w:sz w:val="24"/>
          <w:szCs w:val="24"/>
          <w:highlight w:val="yellow"/>
          <w:rtl w:val="0"/>
        </w:rPr>
        <w:t xml:space="preserve">contacting your instructor. </w:t>
      </w:r>
    </w:p>
    <w:p w:rsidR="00000000" w:rsidDel="00000000" w:rsidP="00000000" w:rsidRDefault="00000000" w:rsidRPr="00000000" w14:paraId="0000004C">
      <w:pPr>
        <w:widowControl w:val="0"/>
        <w:numPr>
          <w:ilvl w:val="0"/>
          <w:numId w:val="5"/>
        </w:numPr>
        <w:spacing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Support is available at </w:t>
      </w:r>
      <w:hyperlink r:id="rId15">
        <w:r w:rsidDel="00000000" w:rsidR="00000000" w:rsidRPr="00000000">
          <w:rPr>
            <w:rFonts w:ascii="Times New Roman" w:cs="Times New Roman" w:eastAsia="Times New Roman" w:hAnsi="Times New Roman"/>
            <w:color w:val="1155cc"/>
            <w:sz w:val="24"/>
            <w:szCs w:val="24"/>
            <w:highlight w:val="yellow"/>
            <w:u w:val="single"/>
            <w:rtl w:val="0"/>
          </w:rPr>
          <w:t xml:space="preserve">http://support.shadowhealth.com</w:t>
        </w:r>
      </w:hyperlink>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4D">
      <w:pPr>
        <w:widowControl w:val="0"/>
        <w:spacing w:line="240" w:lineRule="auto"/>
        <w:ind w:left="720"/>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4E">
      <w:pPr>
        <w:widowControl w:val="0"/>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Assignment Descriptions:</w:t>
      </w:r>
      <w:r w:rsidDel="00000000" w:rsidR="00000000" w:rsidRPr="00000000">
        <w:rPr>
          <w:rtl w:val="0"/>
        </w:rPr>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highlight w:val="yellow"/>
          <w:rtl w:val="0"/>
        </w:rPr>
        <w:t xml:space="preserve">Shadow Health® Digital Clinical Experience</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b w:val="1"/>
          <w:sz w:val="24"/>
          <w:szCs w:val="24"/>
          <w:highlight w:val="yellow"/>
          <w:rtl w:val="0"/>
        </w:rPr>
        <w:t xml:space="preserve">:</w:t>
      </w:r>
      <w:r w:rsidDel="00000000" w:rsidR="00000000" w:rsidRPr="00000000">
        <w:rPr>
          <w:rtl w:val="0"/>
        </w:rPr>
      </w:r>
    </w:p>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The Shadow Health™ Digital Clinical Experience™ (DCE) provides a dynamic, immersive experience designed to improve your skills and clinical reasoning through the examination of digital standardized patients. Although these patients are digital, each one breathes, speaks, and has a complex medical and psychosocial history. The DCE is free of many of the constraints and interruptions you face in a hospital or clinical setting. This unique simulation experience allows you to conduct in-depth patient exams and interviews at your own pace. Because the exams are in-depth, these assignments will often take over an hour to complete, so it is important to plan enough time to complete your assignments each week.  We will be completing Shadow Health assignments throughout the course.  You are allowed to make corrections or additions to all assignments to implement the immediate feedback that Shadow Health provides you with on each assignment.  Our goal is to set you up for success and improve your critical thinking and patient assessment skills.</w:t>
      </w:r>
    </w:p>
    <w:p w:rsidR="00000000" w:rsidDel="00000000" w:rsidP="00000000" w:rsidRDefault="00000000" w:rsidRPr="00000000" w14:paraId="00000054">
      <w:pPr>
        <w:widowControl w:val="0"/>
        <w:spacing w:before="160" w:line="24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Shadow Health Grading</w:t>
      </w:r>
    </w:p>
    <w:p w:rsidR="00000000" w:rsidDel="00000000" w:rsidP="00000000" w:rsidRDefault="00000000" w:rsidRPr="00000000" w14:paraId="00000055">
      <w:pPr>
        <w:widowControl w:val="0"/>
        <w:spacing w:before="16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All assignments will be graded using the DCE Score. Reopening and multiple attempts are allowed.</w:t>
      </w:r>
    </w:p>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spacing w:before="16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Assignments: </w:t>
      </w:r>
      <w:r w:rsidDel="00000000" w:rsidR="00000000" w:rsidRPr="00000000">
        <w:rPr>
          <w:rtl w:val="0"/>
        </w:rPr>
      </w:r>
    </w:p>
    <w:p w:rsidR="00000000" w:rsidDel="00000000" w:rsidP="00000000" w:rsidRDefault="00000000" w:rsidRPr="00000000" w14:paraId="00000058">
      <w:pPr>
        <w:widowControl w:val="0"/>
        <w:spacing w:before="16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With each of the virtual patient assignments, you will:</w:t>
      </w:r>
    </w:p>
    <w:p w:rsidR="00000000" w:rsidDel="00000000" w:rsidP="00000000" w:rsidRDefault="00000000" w:rsidRPr="00000000" w14:paraId="00000059">
      <w:pPr>
        <w:widowControl w:val="0"/>
        <w:numPr>
          <w:ilvl w:val="0"/>
          <w:numId w:val="1"/>
        </w:numPr>
        <w:spacing w:line="240" w:lineRule="auto"/>
        <w:ind w:left="720" w:hanging="360"/>
        <w:rPr>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practice taking a detailed health history and performing physical assessments </w:t>
      </w:r>
      <w:r w:rsidDel="00000000" w:rsidR="00000000" w:rsidRPr="00000000">
        <w:rPr>
          <w:rtl w:val="0"/>
        </w:rPr>
      </w:r>
    </w:p>
    <w:p w:rsidR="00000000" w:rsidDel="00000000" w:rsidP="00000000" w:rsidRDefault="00000000" w:rsidRPr="00000000" w14:paraId="0000005A">
      <w:pPr>
        <w:widowControl w:val="0"/>
        <w:numPr>
          <w:ilvl w:val="0"/>
          <w:numId w:val="1"/>
        </w:numPr>
        <w:spacing w:line="240" w:lineRule="auto"/>
        <w:ind w:left="720" w:hanging="360"/>
        <w:rPr>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describe the major physiological, psychological, emotional and sociological changes experienced by women and their support systems during pregnancies.</w:t>
      </w:r>
      <w:r w:rsidDel="00000000" w:rsidR="00000000" w:rsidRPr="00000000">
        <w:rPr>
          <w:rtl w:val="0"/>
        </w:rPr>
      </w:r>
    </w:p>
    <w:p w:rsidR="00000000" w:rsidDel="00000000" w:rsidP="00000000" w:rsidRDefault="00000000" w:rsidRPr="00000000" w14:paraId="0000005B">
      <w:pPr>
        <w:widowControl w:val="0"/>
        <w:numPr>
          <w:ilvl w:val="0"/>
          <w:numId w:val="1"/>
        </w:numPr>
        <w:spacing w:line="240" w:lineRule="auto"/>
        <w:ind w:left="720" w:hanging="360"/>
        <w:rPr>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identify major health deviations and for which pregnant woman may be at risk for, including appropriate assessment strategies</w:t>
      </w:r>
      <w:r w:rsidDel="00000000" w:rsidR="00000000" w:rsidRPr="00000000">
        <w:rPr>
          <w:rtl w:val="0"/>
        </w:rPr>
      </w:r>
    </w:p>
    <w:p w:rsidR="00000000" w:rsidDel="00000000" w:rsidP="00000000" w:rsidRDefault="00000000" w:rsidRPr="00000000" w14:paraId="0000005C">
      <w:pPr>
        <w:widowControl w:val="0"/>
        <w:spacing w:line="240" w:lineRule="auto"/>
        <w:ind w:left="0" w:firstLine="0"/>
        <w:rPr>
          <w:sz w:val="24"/>
          <w:szCs w:val="24"/>
          <w:highlight w:val="yellow"/>
        </w:rPr>
      </w:pPr>
      <w:r w:rsidDel="00000000" w:rsidR="00000000" w:rsidRPr="00000000">
        <w:rPr>
          <w:rtl w:val="0"/>
        </w:rPr>
      </w:r>
    </w:p>
    <w:p w:rsidR="00000000" w:rsidDel="00000000" w:rsidP="00000000" w:rsidRDefault="00000000" w:rsidRPr="00000000" w14:paraId="0000005D">
      <w:pPr>
        <w:widowControl w:val="0"/>
        <w:numPr>
          <w:ilvl w:val="0"/>
          <w:numId w:val="1"/>
        </w:numPr>
        <w:spacing w:line="240" w:lineRule="auto"/>
        <w:ind w:left="720" w:hanging="360"/>
        <w:rPr>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apply principles of medication management to the care of the pregnant patient</w:t>
      </w:r>
      <w:r w:rsidDel="00000000" w:rsidR="00000000" w:rsidRPr="00000000">
        <w:rPr>
          <w:rtl w:val="0"/>
        </w:rPr>
      </w:r>
    </w:p>
    <w:p w:rsidR="00000000" w:rsidDel="00000000" w:rsidP="00000000" w:rsidRDefault="00000000" w:rsidRPr="00000000" w14:paraId="0000005E">
      <w:pPr>
        <w:widowControl w:val="0"/>
        <w:numPr>
          <w:ilvl w:val="0"/>
          <w:numId w:val="1"/>
        </w:numPr>
        <w:spacing w:line="240" w:lineRule="auto"/>
        <w:ind w:left="720" w:hanging="360"/>
        <w:rPr>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practice focused therapeutic communication and education</w:t>
      </w:r>
      <w:r w:rsidDel="00000000" w:rsidR="00000000" w:rsidRPr="00000000">
        <w:rPr>
          <w:rtl w:val="0"/>
        </w:rPr>
      </w:r>
    </w:p>
    <w:p w:rsidR="00000000" w:rsidDel="00000000" w:rsidP="00000000" w:rsidRDefault="00000000" w:rsidRPr="00000000" w14:paraId="0000005F">
      <w:pPr>
        <w:widowControl w:val="0"/>
        <w:numPr>
          <w:ilvl w:val="0"/>
          <w:numId w:val="1"/>
        </w:numPr>
        <w:spacing w:line="240" w:lineRule="auto"/>
        <w:ind w:left="720" w:hanging="360"/>
        <w:rPr>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analyze the needs of pregnant women for health care services and implications for health policy, financing, and service availability</w:t>
      </w:r>
    </w:p>
    <w:p w:rsidR="00000000" w:rsidDel="00000000" w:rsidP="00000000" w:rsidRDefault="00000000" w:rsidRPr="00000000" w14:paraId="00000060">
      <w:pPr>
        <w:widowControl w:val="0"/>
        <w:spacing w:before="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Goals: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2">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You will demonstrate the mastery of the skills you have learned and apply content knowledge prior to our hands-on practice sessions or lab in order to reinforce content knowledge and </w:t>
      </w:r>
    </w:p>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improve communication and physical assessment skills. You will complete the assignments after reviewing course content, reading the course textbook, and attending lecture or watching demonstrative videos. </w:t>
      </w:r>
      <w:r w:rsidDel="00000000" w:rsidR="00000000" w:rsidRPr="00000000">
        <w:rPr>
          <w:rtl w:val="0"/>
        </w:rPr>
      </w:r>
    </w:p>
    <w:p w:rsidR="00000000" w:rsidDel="00000000" w:rsidP="00000000" w:rsidRDefault="00000000" w:rsidRPr="00000000" w14:paraId="00000064">
      <w:pPr>
        <w:widowControl w:val="0"/>
        <w:spacing w:before="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Participation:</w:t>
      </w:r>
    </w:p>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class participation is expected in this course. Your instructor will keep track of attendance and your level of participation in the lecture and lab components of the course. Active class participation is crucial to maintaining the positive learning environment of the classroom and reflects upon your commitment to the disposition expected of a developing nurse. Components of active class participation include, but are not limited to the following:</w:t>
      </w:r>
    </w:p>
    <w:p w:rsidR="00000000" w:rsidDel="00000000" w:rsidP="00000000" w:rsidRDefault="00000000" w:rsidRPr="00000000" w14:paraId="00000066">
      <w:pPr>
        <w:widowControl w:val="0"/>
        <w:numPr>
          <w:ilvl w:val="0"/>
          <w:numId w:val="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Attendance and punctuality for lecture and lab sessions</w:t>
      </w:r>
      <w:r w:rsidDel="00000000" w:rsidR="00000000" w:rsidRPr="00000000">
        <w:rPr>
          <w:rtl w:val="0"/>
        </w:rPr>
      </w:r>
    </w:p>
    <w:p w:rsidR="00000000" w:rsidDel="00000000" w:rsidP="00000000" w:rsidRDefault="00000000" w:rsidRPr="00000000" w14:paraId="00000067">
      <w:pPr>
        <w:widowControl w:val="0"/>
        <w:numPr>
          <w:ilvl w:val="0"/>
          <w:numId w:val="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Completion of submissions by the due date (points will be deducted from participation for late work)</w:t>
      </w:r>
      <w:r w:rsidDel="00000000" w:rsidR="00000000" w:rsidRPr="00000000">
        <w:rPr>
          <w:rtl w:val="0"/>
        </w:rPr>
      </w:r>
    </w:p>
    <w:p w:rsidR="00000000" w:rsidDel="00000000" w:rsidP="00000000" w:rsidRDefault="00000000" w:rsidRPr="00000000" w14:paraId="00000068">
      <w:pPr>
        <w:widowControl w:val="0"/>
        <w:numPr>
          <w:ilvl w:val="0"/>
          <w:numId w:val="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Appropriate dress and equipment (see Student Policies Manual for further information)</w:t>
      </w:r>
      <w:r w:rsidDel="00000000" w:rsidR="00000000" w:rsidRPr="00000000">
        <w:rPr>
          <w:rtl w:val="0"/>
        </w:rPr>
      </w:r>
    </w:p>
    <w:p w:rsidR="00000000" w:rsidDel="00000000" w:rsidP="00000000" w:rsidRDefault="00000000" w:rsidRPr="00000000" w14:paraId="00000069">
      <w:pPr>
        <w:widowControl w:val="0"/>
        <w:numPr>
          <w:ilvl w:val="0"/>
          <w:numId w:val="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Contribution to class discussions</w:t>
      </w:r>
      <w:r w:rsidDel="00000000" w:rsidR="00000000" w:rsidRPr="00000000">
        <w:rPr>
          <w:rtl w:val="0"/>
        </w:rPr>
      </w:r>
    </w:p>
    <w:p w:rsidR="00000000" w:rsidDel="00000000" w:rsidP="00000000" w:rsidRDefault="00000000" w:rsidRPr="00000000" w14:paraId="0000006A">
      <w:pPr>
        <w:widowControl w:val="0"/>
        <w:spacing w:before="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Online Discussions:</w:t>
      </w:r>
    </w:p>
    <w:p w:rsidR="00000000" w:rsidDel="00000000" w:rsidP="00000000" w:rsidRDefault="00000000" w:rsidRPr="00000000" w14:paraId="0000006B">
      <w:pPr>
        <w:widowControl w:val="0"/>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4 online discussions throughout the semester in which students will be responsible to post and respond about a health issue or particular case study. Each discussion will be worth 5 percent, for 20 percent of the final grade. </w:t>
      </w:r>
    </w:p>
    <w:p w:rsidR="00000000" w:rsidDel="00000000" w:rsidP="00000000" w:rsidRDefault="00000000" w:rsidRPr="00000000" w14:paraId="0000006C">
      <w:pPr>
        <w:widowControl w:val="0"/>
        <w:spacing w:before="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Presentation:</w:t>
      </w:r>
    </w:p>
    <w:p w:rsidR="00000000" w:rsidDel="00000000" w:rsidP="00000000" w:rsidRDefault="00000000" w:rsidRPr="00000000" w14:paraId="000000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week a number of students will be assigned to present about a health topic. During the presentation, students will practice professional language and share pertinent information related to the topic. The application of information should also focus on a particular lifespan group. This presentation will be worth 10 percent of your final grade. </w:t>
      </w:r>
    </w:p>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Written Assignments:</w:t>
        <w:br w:type="textWrapping"/>
      </w:r>
      <w:r w:rsidDel="00000000" w:rsidR="00000000" w:rsidRPr="00000000">
        <w:rPr>
          <w:rFonts w:ascii="Times New Roman" w:cs="Times New Roman" w:eastAsia="Times New Roman" w:hAnsi="Times New Roman"/>
          <w:sz w:val="24"/>
          <w:szCs w:val="24"/>
          <w:rtl w:val="0"/>
        </w:rPr>
        <w:t xml:space="preserve">There will be 2 papers assignment throughout the course.  In these assignments you will be asked to reflect on specific issues facing those clients who are affected with mental illness.  All papers must contain a clearly written introduction and conclusion. Your written assignment should provide published evidence to support your argument. Word for word quotation is discouraged. Written assignments will make up a total of 20 percent of your final grade.</w:t>
      </w:r>
    </w:p>
    <w:p w:rsidR="00000000" w:rsidDel="00000000" w:rsidP="00000000" w:rsidRDefault="00000000" w:rsidRPr="00000000" w14:paraId="0000006F">
      <w:pPr>
        <w:widowControl w:val="0"/>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Quizzes:  </w:t>
        <w:br w:type="textWrapping"/>
      </w:r>
      <w:r w:rsidDel="00000000" w:rsidR="00000000" w:rsidRPr="00000000">
        <w:rPr>
          <w:rFonts w:ascii="Times New Roman" w:cs="Times New Roman" w:eastAsia="Times New Roman" w:hAnsi="Times New Roman"/>
          <w:sz w:val="24"/>
          <w:szCs w:val="24"/>
          <w:rtl w:val="0"/>
        </w:rPr>
        <w:t xml:space="preserve">There are a total of three quizzes throughout the course.  They will make up a total of 20 percent of your final grade.</w:t>
      </w:r>
    </w:p>
    <w:p w:rsidR="00000000" w:rsidDel="00000000" w:rsidP="00000000" w:rsidRDefault="00000000" w:rsidRPr="00000000" w14:paraId="0000007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Graded Assignments</w:t>
      </w: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Weight %</w:t>
            </w:r>
            <w:r w:rsidDel="00000000" w:rsidR="00000000" w:rsidRPr="00000000">
              <w:rPr>
                <w:rtl w:val="0"/>
              </w:rPr>
            </w:r>
          </w:p>
        </w:tc>
      </w:tr>
      <w:tr>
        <w:tc>
          <w:tcPr>
            <w:shd w:fill="ffff00"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Shadow Health™ Digital Clinical Experience™ Maternal Health Assignments</w:t>
            </w:r>
            <w:r w:rsidDel="00000000" w:rsidR="00000000" w:rsidRPr="00000000">
              <w:rPr>
                <w:rtl w:val="0"/>
              </w:rPr>
            </w:r>
          </w:p>
        </w:tc>
        <w:tc>
          <w:tcPr>
            <w:shd w:fill="ffff00"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c>
          <w:tcP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w:t>
            </w:r>
          </w:p>
        </w:tc>
        <w:tc>
          <w:tcP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c>
          <w:tcP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Discussions</w:t>
            </w:r>
          </w:p>
        </w:tc>
        <w:tc>
          <w:tcP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trHeight w:val="260" w:hRule="atLeast"/>
        </w:trPr>
        <w:tc>
          <w:tcP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Presentation</w:t>
            </w:r>
          </w:p>
        </w:tc>
        <w:tc>
          <w:tcP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p>
        </w:tc>
      </w:tr>
      <w:tr>
        <w:trPr>
          <w:trHeight w:val="420" w:hRule="atLeast"/>
        </w:trPr>
        <w:tc>
          <w:tcPr>
            <w:shd w:fill="ffffff"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Assignments</w:t>
            </w:r>
          </w:p>
        </w:tc>
        <w:tc>
          <w:tcPr>
            <w:shd w:fill="ffffff"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r>
      <w:tr>
        <w:trPr>
          <w:trHeight w:val="240" w:hRule="atLeast"/>
        </w:trPr>
        <w:tc>
          <w:tcPr>
            <w:shd w:fill="ffffff"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w:t>
            </w:r>
          </w:p>
        </w:tc>
        <w:tc>
          <w:tcPr>
            <w:shd w:fill="ffffff"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trHeight w:val="240" w:hRule="atLeast"/>
        </w:trPr>
        <w:tc>
          <w:tcPr>
            <w:shd w:fill="ffffff"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Comprehensive Final</w:t>
            </w:r>
          </w:p>
        </w:tc>
        <w:tc>
          <w:tcPr>
            <w:shd w:fill="ffffff"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trHeight w:val="240" w:hRule="atLeast"/>
        </w:trPr>
        <w:tc>
          <w:tcPr>
            <w:shd w:fill="ffffff"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Clinical Component</w:t>
            </w:r>
          </w:p>
        </w:tc>
        <w:tc>
          <w:tcPr>
            <w:shd w:fill="ffffff"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Pass/Fail</w:t>
            </w:r>
          </w:p>
        </w:tc>
      </w:tr>
    </w:tbl>
    <w:p w:rsidR="00000000" w:rsidDel="00000000" w:rsidP="00000000" w:rsidRDefault="00000000" w:rsidRPr="00000000" w14:paraId="0000008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Grading Scale</w:t>
      </w:r>
    </w:p>
    <w:p w:rsidR="00000000" w:rsidDel="00000000" w:rsidP="00000000" w:rsidRDefault="00000000" w:rsidRPr="00000000" w14:paraId="0000008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90-100% = A</w:t>
      </w:r>
    </w:p>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80-89% = B</w:t>
      </w:r>
    </w:p>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70-79% = C</w:t>
      </w:r>
    </w:p>
    <w:p w:rsidR="00000000" w:rsidDel="00000000" w:rsidP="00000000" w:rsidRDefault="00000000" w:rsidRPr="00000000" w14:paraId="000000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60-69% = D</w:t>
      </w:r>
    </w:p>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0-59% = F</w:t>
      </w:r>
    </w:p>
    <w:p w:rsidR="00000000" w:rsidDel="00000000" w:rsidP="00000000" w:rsidRDefault="00000000" w:rsidRPr="00000000" w14:paraId="0000008B">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Course Schedule</w:t>
      </w:r>
      <w:r w:rsidDel="00000000" w:rsidR="00000000" w:rsidRPr="00000000">
        <w:rPr>
          <w:rtl w:val="0"/>
        </w:rPr>
      </w:r>
    </w:p>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8709.0" w:type="dxa"/>
        <w:jc w:val="left"/>
        <w:tblInd w:w="-51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2589"/>
        <w:gridCol w:w="2520"/>
        <w:gridCol w:w="2430"/>
        <w:tblGridChange w:id="0">
          <w:tblGrid>
            <w:gridCol w:w="1170"/>
            <w:gridCol w:w="2589"/>
            <w:gridCol w:w="2520"/>
            <w:gridCol w:w="2430"/>
          </w:tblGrid>
        </w:tblGridChange>
      </w:tblGrid>
      <w:tr>
        <w:tc>
          <w:tcPr>
            <w:shd w:fill="b7b7b7"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w:t>
            </w: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Textbook Reading</w:t>
            </w:r>
            <w:r w:rsidDel="00000000" w:rsidR="00000000" w:rsidRPr="00000000">
              <w:rPr>
                <w:rtl w:val="0"/>
              </w:rPr>
            </w:r>
          </w:p>
          <w:p w:rsidR="00000000" w:rsidDel="00000000" w:rsidP="00000000" w:rsidRDefault="00000000" w:rsidRPr="00000000" w14:paraId="0000009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completed before Monday’s class)</w:t>
            </w:r>
          </w:p>
        </w:tc>
        <w:tc>
          <w:tcPr>
            <w:shd w:fill="b7b7b7"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Shadow Health Assignments &amp; Estimated Time to Complete</w:t>
            </w:r>
            <w:r w:rsidDel="00000000" w:rsidR="00000000" w:rsidRPr="00000000">
              <w:rPr>
                <w:rtl w:val="0"/>
              </w:rPr>
            </w:r>
          </w:p>
          <w:p w:rsidR="00000000" w:rsidDel="00000000" w:rsidP="00000000" w:rsidRDefault="00000000" w:rsidRPr="00000000" w14:paraId="0000009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completed before Thursday’s lab)</w:t>
            </w:r>
          </w:p>
        </w:tc>
        <w:tc>
          <w:tcPr>
            <w:shd w:fill="b7b7b7"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Assignments</w:t>
            </w:r>
          </w:p>
          <w:p w:rsidR="00000000" w:rsidDel="00000000" w:rsidP="00000000" w:rsidRDefault="00000000" w:rsidRPr="00000000" w14:paraId="0000009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(Presentation dates will be determined on first day of class.)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9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w:t>
            </w:r>
            <w:r w:rsidDel="00000000" w:rsidR="00000000" w:rsidRPr="00000000">
              <w:rPr>
                <w:rtl w:val="0"/>
              </w:rPr>
            </w:r>
          </w:p>
          <w:p w:rsidR="00000000" w:rsidDel="00000000" w:rsidP="00000000" w:rsidRDefault="00000000" w:rsidRPr="00000000" w14:paraId="00000097">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Contemporary Maternal-Newborn Nursing; Assessment of</w:t>
            </w:r>
          </w:p>
          <w:p w:rsidR="00000000" w:rsidDel="00000000" w:rsidP="00000000" w:rsidRDefault="00000000" w:rsidRPr="00000000" w14:paraId="0000009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Intrapartum, Newborn, and Postpartum Clients</w:t>
            </w:r>
          </w:p>
        </w:tc>
        <w:tc>
          <w:tcPr>
            <w:shd w:fill="ffff00"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Digital Clinical Experience™ (DCE) Orientation -</w:t>
              <w:br w:type="textWrapping"/>
              <w:t xml:space="preserve"> 20 minutes  </w:t>
            </w:r>
            <w:r w:rsidDel="00000000" w:rsidR="00000000" w:rsidRPr="00000000">
              <w:rPr>
                <w:rtl w:val="0"/>
              </w:rPr>
            </w:r>
          </w:p>
          <w:p w:rsidR="00000000" w:rsidDel="00000000" w:rsidP="00000000" w:rsidRDefault="00000000" w:rsidRPr="00000000" w14:paraId="0000009B">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widowControl w:val="0"/>
              <w:spacing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highlight w:val="yellow"/>
                <w:rtl w:val="0"/>
              </w:rPr>
              <w:t xml:space="preserve">Conversation Concept Lab – 40 minutes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Online Discussion #1</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9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Reproduction; Physiologic/Psychologic Changes of</w:t>
            </w:r>
          </w:p>
          <w:p w:rsidR="00000000" w:rsidDel="00000000" w:rsidP="00000000" w:rsidRDefault="00000000" w:rsidRPr="00000000" w14:paraId="000000A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Pregnancy; Antepartum Nursing Assessment; Needs and Care of the</w:t>
            </w:r>
          </w:p>
          <w:p w:rsidR="00000000" w:rsidDel="00000000" w:rsidP="00000000" w:rsidRDefault="00000000" w:rsidRPr="00000000" w14:paraId="000000A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Expectant Family</w:t>
            </w:r>
          </w:p>
        </w:tc>
        <w:tc>
          <w:tcPr>
            <w:shd w:fill="ffff00"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3">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widowControl w:val="0"/>
              <w:spacing w:line="240" w:lineRule="auto"/>
              <w:jc w:val="center"/>
              <w:rPr>
                <w:rFonts w:ascii="Times New Roman" w:cs="Times New Roman" w:eastAsia="Times New Roman" w:hAnsi="Times New Roman"/>
                <w:b w:val="1"/>
                <w:sz w:val="24"/>
                <w:szCs w:val="24"/>
              </w:rPr>
            </w:pPr>
            <w:bookmarkStart w:colFirst="0" w:colLast="0" w:name="_30j0zll" w:id="1"/>
            <w:bookmarkEnd w:id="1"/>
            <w:r w:rsidDel="00000000" w:rsidR="00000000" w:rsidRPr="00000000">
              <w:rPr>
                <w:rFonts w:ascii="Times New Roman" w:cs="Times New Roman" w:eastAsia="Times New Roman" w:hAnsi="Times New Roman"/>
                <w:b w:val="1"/>
                <w:sz w:val="24"/>
                <w:szCs w:val="24"/>
                <w:rtl w:val="0"/>
              </w:rPr>
              <w:t xml:space="preserve">Quiz #1</w:t>
            </w:r>
          </w:p>
        </w:tc>
      </w:tr>
      <w:tr>
        <w:tc>
          <w:tcPr>
            <w:tcMar>
              <w:top w:w="100.0" w:type="dxa"/>
              <w:left w:w="100.0" w:type="dxa"/>
              <w:bottom w:w="100.0" w:type="dxa"/>
              <w:right w:w="100.0" w:type="dxa"/>
            </w:tcMar>
          </w:tcPr>
          <w:p w:rsidR="00000000" w:rsidDel="00000000" w:rsidP="00000000" w:rsidRDefault="00000000" w:rsidRPr="00000000" w14:paraId="000000A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3</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Pregnancy at Risk;</w:t>
            </w:r>
          </w:p>
          <w:p w:rsidR="00000000" w:rsidDel="00000000" w:rsidP="00000000" w:rsidRDefault="00000000" w:rsidRPr="00000000" w14:paraId="000000A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Adolescent Pregnancy and Maternal Nutrition</w:t>
            </w:r>
          </w:p>
          <w:p w:rsidR="00000000" w:rsidDel="00000000" w:rsidP="00000000" w:rsidRDefault="00000000" w:rsidRPr="00000000" w14:paraId="000000A9">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ffff00"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Shadow Health Focused Exam:</w:t>
            </w:r>
          </w:p>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Preeclampsia</w:t>
            </w:r>
          </w:p>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Online Discussion #2</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Pregestational and Gestational Problems and</w:t>
            </w:r>
          </w:p>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of Fetal Well-Being</w:t>
            </w:r>
          </w:p>
        </w:tc>
        <w:tc>
          <w:tcPr>
            <w:shd w:fill="ffff00"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Shadow Health Focused Exam: Gestational Diabetes</w:t>
            </w:r>
          </w:p>
        </w:tc>
        <w:tc>
          <w:tcPr>
            <w:tcMar>
              <w:top w:w="100.0" w:type="dxa"/>
              <w:left w:w="100.0" w:type="dxa"/>
              <w:bottom w:w="100.0" w:type="dxa"/>
              <w:right w:w="100.0" w:type="dxa"/>
            </w:tcMar>
          </w:tcPr>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Processes/Stages of Labor</w:t>
            </w:r>
          </w:p>
        </w:tc>
        <w:tc>
          <w:tcPr>
            <w:shd w:fill="ffff00"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Shadow Health Focused Exam:  Uncomplicated Delivery</w:t>
            </w:r>
          </w:p>
        </w:tc>
        <w:tc>
          <w:tcPr>
            <w:tcMar>
              <w:top w:w="100.0" w:type="dxa"/>
              <w:left w:w="100.0" w:type="dxa"/>
              <w:bottom w:w="100.0" w:type="dxa"/>
              <w:right w:w="100.0" w:type="dxa"/>
            </w:tcMar>
          </w:tcPr>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6</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Intrapartum Nursing Assessment</w:t>
            </w:r>
          </w:p>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ffff00"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 #2</w:t>
            </w:r>
          </w:p>
        </w:tc>
      </w:tr>
      <w:tr>
        <w:tc>
          <w:tcPr>
            <w:tcMar>
              <w:top w:w="100.0" w:type="dxa"/>
              <w:left w:w="100.0" w:type="dxa"/>
              <w:bottom w:w="100.0" w:type="dxa"/>
              <w:right w:w="100.0" w:type="dxa"/>
            </w:tcMar>
          </w:tcPr>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7</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Childbirth at Risk—Pre-Labor and Labor Related Complications</w:t>
            </w:r>
          </w:p>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ffff00"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Shadow Health Focused Exam:</w:t>
            </w:r>
          </w:p>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Nonreassuring Fetal Status</w:t>
            </w:r>
          </w:p>
        </w:tc>
        <w:tc>
          <w:tcPr>
            <w:tcMar>
              <w:top w:w="100.0" w:type="dxa"/>
              <w:left w:w="100.0" w:type="dxa"/>
              <w:bottom w:w="100.0" w:type="dxa"/>
              <w:right w:w="100.0" w:type="dxa"/>
            </w:tcMar>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Birth ‘Related Procedures</w:t>
            </w:r>
          </w:p>
        </w:tc>
        <w:tc>
          <w:tcPr>
            <w:shd w:fill="ffff00"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Written Assignment #1</w:t>
            </w:r>
          </w:p>
        </w:tc>
      </w:tr>
      <w:tr>
        <w:tc>
          <w:tcPr>
            <w:tcMar>
              <w:top w:w="100.0" w:type="dxa"/>
              <w:left w:w="100.0" w:type="dxa"/>
              <w:bottom w:w="100.0" w:type="dxa"/>
              <w:right w:w="100.0" w:type="dxa"/>
            </w:tcMar>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9</w:t>
            </w:r>
          </w:p>
        </w:tc>
        <w:tc>
          <w:tcPr>
            <w:tcMar>
              <w:top w:w="100.0" w:type="dxa"/>
              <w:left w:w="100.0" w:type="dxa"/>
              <w:bottom w:w="100.0" w:type="dxa"/>
              <w:right w:w="100.0" w:type="dxa"/>
            </w:tcMar>
          </w:tcPr>
          <w:p w:rsidR="00000000" w:rsidDel="00000000" w:rsidP="00000000" w:rsidRDefault="00000000" w:rsidRPr="00000000" w14:paraId="000000C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PostPartum Family Adaptation; Needs and Care; Home Care</w:t>
            </w:r>
          </w:p>
        </w:tc>
        <w:tc>
          <w:tcPr>
            <w:shd w:fill="ffff00"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Shadow Health Focused Exam:</w:t>
            </w:r>
          </w:p>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Postpartum Care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10</w:t>
            </w:r>
          </w:p>
        </w:tc>
        <w:tc>
          <w:tcPr>
            <w:tcMar>
              <w:top w:w="100.0" w:type="dxa"/>
              <w:left w:w="100.0" w:type="dxa"/>
              <w:bottom w:w="100.0" w:type="dxa"/>
              <w:right w:w="100.0" w:type="dxa"/>
            </w:tcMar>
          </w:tcPr>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PostPartum Family at Risk; Grief and Loss</w:t>
            </w:r>
          </w:p>
        </w:tc>
        <w:tc>
          <w:tcPr>
            <w:shd w:fill="ffff00"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Online Discussion #3</w:t>
            </w:r>
          </w:p>
        </w:tc>
      </w:tr>
      <w:tr>
        <w:tc>
          <w:tcPr>
            <w:tcMar>
              <w:top w:w="100.0" w:type="dxa"/>
              <w:left w:w="100.0" w:type="dxa"/>
              <w:bottom w:w="100.0" w:type="dxa"/>
              <w:right w:w="100.0" w:type="dxa"/>
            </w:tcMar>
          </w:tcPr>
          <w:p w:rsidR="00000000" w:rsidDel="00000000" w:rsidP="00000000" w:rsidRDefault="00000000" w:rsidRPr="00000000" w14:paraId="000000D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11</w:t>
            </w:r>
          </w:p>
        </w:tc>
        <w:tc>
          <w:tcPr>
            <w:tcMar>
              <w:top w:w="100.0" w:type="dxa"/>
              <w:left w:w="100.0" w:type="dxa"/>
              <w:bottom w:w="100.0" w:type="dxa"/>
              <w:right w:w="100.0" w:type="dxa"/>
            </w:tcMar>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Physiologic Responses of the Newborn to Birth; Nursing Assessment</w:t>
            </w:r>
          </w:p>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Newborn</w:t>
            </w:r>
          </w:p>
        </w:tc>
        <w:tc>
          <w:tcPr>
            <w:shd w:fill="ffff00"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Written Assignment #2</w:t>
            </w:r>
          </w:p>
        </w:tc>
      </w:tr>
      <w:tr>
        <w:tc>
          <w:tcPr>
            <w:tcMar>
              <w:top w:w="100.0" w:type="dxa"/>
              <w:left w:w="100.0" w:type="dxa"/>
              <w:bottom w:w="100.0" w:type="dxa"/>
              <w:right w:w="100.0" w:type="dxa"/>
            </w:tcMar>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12</w:t>
            </w:r>
          </w:p>
        </w:tc>
        <w:tc>
          <w:tcPr>
            <w:tcMar>
              <w:top w:w="100.0" w:type="dxa"/>
              <w:left w:w="100.0" w:type="dxa"/>
              <w:bottom w:w="100.0" w:type="dxa"/>
              <w:right w:w="100.0" w:type="dxa"/>
            </w:tcMar>
          </w:tcPr>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Normal Newborn: Needs and Care; Newborn Nutrition</w:t>
            </w:r>
          </w:p>
          <w:p w:rsidR="00000000" w:rsidDel="00000000" w:rsidP="00000000" w:rsidRDefault="00000000" w:rsidRPr="00000000" w14:paraId="000000DA">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ffff00"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Online Discussion #4</w:t>
            </w:r>
          </w:p>
        </w:tc>
      </w:tr>
      <w:tr>
        <w:tc>
          <w:tcPr>
            <w:tcMar>
              <w:top w:w="100.0" w:type="dxa"/>
              <w:left w:w="100.0" w:type="dxa"/>
              <w:bottom w:w="100.0" w:type="dxa"/>
              <w:right w:w="100.0" w:type="dxa"/>
            </w:tcMar>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13</w:t>
            </w:r>
          </w:p>
        </w:tc>
        <w:tc>
          <w:tcPr>
            <w:tcMar>
              <w:top w:w="100.0" w:type="dxa"/>
              <w:left w:w="100.0" w:type="dxa"/>
              <w:bottom w:w="100.0" w:type="dxa"/>
              <w:right w:w="100.0" w:type="dxa"/>
            </w:tcMar>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Newborn at Risk: Conditions Present at Birth/Birth Related Stressors</w:t>
            </w:r>
          </w:p>
        </w:tc>
        <w:tc>
          <w:tcPr>
            <w:shd w:fill="ffff00"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 #3</w:t>
            </w:r>
          </w:p>
        </w:tc>
      </w:tr>
      <w:tr>
        <w:tc>
          <w:tcPr>
            <w:tcMar>
              <w:top w:w="100.0" w:type="dxa"/>
              <w:left w:w="100.0" w:type="dxa"/>
              <w:bottom w:w="100.0" w:type="dxa"/>
              <w:right w:w="100.0" w:type="dxa"/>
            </w:tcMar>
          </w:tcPr>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14</w:t>
            </w:r>
          </w:p>
        </w:tc>
        <w:tc>
          <w:tcPr>
            <w:tcMar>
              <w:top w:w="100.0" w:type="dxa"/>
              <w:left w:w="100.0" w:type="dxa"/>
              <w:bottom w:w="100.0" w:type="dxa"/>
              <w:right w:w="100.0" w:type="dxa"/>
            </w:tcMar>
          </w:tcPr>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Health Issues</w:t>
            </w:r>
          </w:p>
        </w:tc>
        <w:tc>
          <w:tcPr>
            <w:shd w:fill="ffff00"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15</w:t>
            </w:r>
          </w:p>
        </w:tc>
        <w:tc>
          <w:tcPr>
            <w:tcMar>
              <w:top w:w="100.0" w:type="dxa"/>
              <w:left w:w="100.0" w:type="dxa"/>
              <w:bottom w:w="100.0" w:type="dxa"/>
              <w:right w:w="100.0" w:type="dxa"/>
            </w:tcMar>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for Final</w:t>
            </w:r>
          </w:p>
        </w:tc>
        <w:tc>
          <w:tcPr>
            <w:shd w:fill="ffff00"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E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16</w:t>
            </w:r>
          </w:p>
        </w:tc>
        <w:tc>
          <w:tcPr>
            <w:tcMar>
              <w:top w:w="100.0" w:type="dxa"/>
              <w:left w:w="100.0" w:type="dxa"/>
              <w:bottom w:w="100.0" w:type="dxa"/>
              <w:right w:w="100.0" w:type="dxa"/>
            </w:tcMar>
          </w:tcPr>
          <w:p w:rsidR="00000000" w:rsidDel="00000000" w:rsidP="00000000" w:rsidRDefault="00000000" w:rsidRPr="00000000" w14:paraId="000000E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Comprehensive Final</w:t>
            </w:r>
          </w:p>
        </w:tc>
        <w:tc>
          <w:tcPr>
            <w:shd w:fill="ffff00"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Exam</w:t>
            </w:r>
          </w:p>
        </w:tc>
      </w:tr>
    </w:tbl>
    <w:p w:rsidR="00000000" w:rsidDel="00000000" w:rsidP="00000000" w:rsidRDefault="00000000" w:rsidRPr="00000000" w14:paraId="000000E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Learning Objectives:</w:t>
      </w:r>
    </w:p>
    <w:p w:rsidR="00000000" w:rsidDel="00000000" w:rsidP="00000000" w:rsidRDefault="00000000" w:rsidRPr="00000000" w14:paraId="000000F0">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completion of the clinical rotation, the student will be able to:</w:t>
      </w:r>
    </w:p>
    <w:p w:rsidR="00000000" w:rsidDel="00000000" w:rsidP="00000000" w:rsidRDefault="00000000" w:rsidRPr="00000000" w14:paraId="000000F2">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evidence based information to formulate and modify the nursing plan of care.</w:t>
      </w:r>
    </w:p>
    <w:p w:rsidR="00000000" w:rsidDel="00000000" w:rsidP="00000000" w:rsidRDefault="00000000" w:rsidRPr="00000000" w14:paraId="000000F3">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the nursing process to plan holistic nursing care for the childbearing family.</w:t>
      </w:r>
    </w:p>
    <w:p w:rsidR="00000000" w:rsidDel="00000000" w:rsidP="00000000" w:rsidRDefault="00000000" w:rsidRPr="00000000" w14:paraId="000000F4">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Demonstrate effective communication with individuals and families to promote optimum well-being.</w:t>
      </w:r>
    </w:p>
    <w:p w:rsidR="00000000" w:rsidDel="00000000" w:rsidP="00000000" w:rsidRDefault="00000000" w:rsidRPr="00000000" w14:paraId="000000F5">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Utilize the nursing process and safety principles in the care of all clients.</w:t>
      </w:r>
    </w:p>
    <w:p w:rsidR="00000000" w:rsidDel="00000000" w:rsidP="00000000" w:rsidRDefault="00000000" w:rsidRPr="00000000" w14:paraId="000000F6">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Implement a teaching plan using principles of nutrition for the antepartum patient and/or the breastfeeding patient.</w:t>
      </w:r>
    </w:p>
    <w:p w:rsidR="00000000" w:rsidDel="00000000" w:rsidP="00000000" w:rsidRDefault="00000000" w:rsidRPr="00000000" w14:paraId="000000F7">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Demonstrate collaborative skills with members of the interdisciplinary health care team in planning, coordinating, providing and evaluating patient care of the childbearing client.</w:t>
      </w:r>
    </w:p>
    <w:p w:rsidR="00000000" w:rsidDel="00000000" w:rsidP="00000000" w:rsidRDefault="00000000" w:rsidRPr="00000000" w14:paraId="000000F8">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Perform safe nursing interventions that reflect caring behaviors in response to physical, emotional, cultural, and humanistic care needs.</w:t>
      </w:r>
    </w:p>
    <w:p w:rsidR="00000000" w:rsidDel="00000000" w:rsidP="00000000" w:rsidRDefault="00000000" w:rsidRPr="00000000" w14:paraId="000000F9">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 patient teaching that reflects developmental stage, age, culture, spirituality, patient preferences, and health literacy considerations to foster patient engagement in care.</w:t>
      </w:r>
    </w:p>
    <w:p w:rsidR="00000000" w:rsidDel="00000000" w:rsidP="00000000" w:rsidRDefault="00000000" w:rsidRPr="00000000" w14:paraId="000000FA">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Demonstrate critical thinking decision makings skills based on standards of practice, theory, and research.</w:t>
      </w:r>
    </w:p>
    <w:p w:rsidR="00000000" w:rsidDel="00000000" w:rsidP="00000000" w:rsidRDefault="00000000" w:rsidRPr="00000000" w14:paraId="000000FB">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a safe care environment that results in high quality patient outcomes.</w:t>
      </w:r>
      <w:r w:rsidDel="00000000" w:rsidR="00000000" w:rsidRPr="00000000">
        <w:rPr>
          <w:rtl w:val="0"/>
        </w:rPr>
      </w:r>
    </w:p>
    <w:p w:rsidR="00000000" w:rsidDel="00000000" w:rsidP="00000000" w:rsidRDefault="00000000" w:rsidRPr="00000000" w14:paraId="000000FC">
      <w:pPr>
        <w:widowControl w:val="0"/>
        <w:spacing w:line="240" w:lineRule="auto"/>
        <w:rPr>
          <w:rFonts w:ascii="Times New Roman" w:cs="Times New Roman" w:eastAsia="Times New Roman" w:hAnsi="Times New Roman"/>
          <w:b w:val="1"/>
          <w:sz w:val="28"/>
          <w:szCs w:val="28"/>
          <w:highlight w:val="yellow"/>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useo Slab 900"/>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tblPr>
      <w:tblStyleRowBandSize w:val="1"/>
      <w:tblStyleColBandSize w:val="1"/>
      <w:tblCellMar>
        <w:top w:w="0.0" w:type="dxa"/>
        <w:left w:w="115.0" w:type="dxa"/>
        <w:bottom w:w="0.0" w:type="dxa"/>
        <w:right w:w="115.0" w:type="dxa"/>
      </w:tblCellMar>
    </w:tblPr>
  </w:style>
  <w:style w:type="table" w:styleId="Table2">
    <w:basedOn w:val="TableNormal"/>
    <w:pPr/>
    <w:tblPr>
      <w:tblStyleRowBandSize w:val="1"/>
      <w:tblStyleColBandSize w:val="1"/>
      <w:tblCellMar>
        <w:top w:w="0.0" w:type="dxa"/>
        <w:left w:w="115.0" w:type="dxa"/>
        <w:bottom w:w="0.0" w:type="dxa"/>
        <w:right w:w="115.0" w:type="dxa"/>
      </w:tblCellMar>
    </w:tblPr>
  </w:style>
  <w:style w:type="table" w:styleId="Table3">
    <w:basedOn w:val="TableNormal"/>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link.shadowhealth.com/How-To-Register" TargetMode="External"/><Relationship Id="rId10" Type="http://schemas.openxmlformats.org/officeDocument/2006/relationships/hyperlink" Target="http://www.shadowhealth.com" TargetMode="External"/><Relationship Id="rId13" Type="http://schemas.openxmlformats.org/officeDocument/2006/relationships/hyperlink" Target="http://app.shadowhealth.com" TargetMode="External"/><Relationship Id="rId12" Type="http://schemas.openxmlformats.org/officeDocument/2006/relationships/hyperlink" Target="http://link.shadowhealth.com/How-To-Add-A-Cour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hadowhealth.com" TargetMode="External"/><Relationship Id="rId15" Type="http://schemas.openxmlformats.org/officeDocument/2006/relationships/hyperlink" Target="http://support.shadowhealth.com/" TargetMode="External"/><Relationship Id="rId14" Type="http://schemas.openxmlformats.org/officeDocument/2006/relationships/hyperlink" Target="http://link.shadowhealth.com/Minimum-System-Specifications" TargetMode="External"/><Relationship Id="rId5" Type="http://schemas.openxmlformats.org/officeDocument/2006/relationships/styles" Target="styles.xml"/><Relationship Id="rId6" Type="http://schemas.openxmlformats.org/officeDocument/2006/relationships/hyperlink" Target="mailto:Emailaddress@Email.com" TargetMode="External"/><Relationship Id="rId7" Type="http://schemas.openxmlformats.org/officeDocument/2006/relationships/hyperlink" Target="http://support.shadowhealth.com/" TargetMode="External"/><Relationship Id="rId8" Type="http://schemas.openxmlformats.org/officeDocument/2006/relationships/hyperlink" Target="http://support.shadow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