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C8F295A" w:rsidR="00043019" w:rsidRDefault="00043019"/>
    <w:p w14:paraId="68CAB53C" w14:textId="47B985AD" w:rsidR="18E7B799" w:rsidRDefault="1E9FF068" w:rsidP="6A378522">
      <w:pPr>
        <w:widowControl w:val="0"/>
        <w:spacing w:after="240"/>
        <w:jc w:val="center"/>
        <w:rPr>
          <w:rFonts w:ascii="Arial" w:eastAsia="Arial" w:hAnsi="Arial" w:cs="Arial"/>
          <w:color w:val="000000" w:themeColor="text1"/>
        </w:rPr>
      </w:pPr>
      <w:r w:rsidRPr="6A378522">
        <w:rPr>
          <w:rFonts w:ascii="Arial" w:eastAsia="Arial" w:hAnsi="Arial" w:cs="Arial"/>
          <w:b/>
          <w:bCs/>
          <w:color w:val="000000" w:themeColor="text1"/>
        </w:rPr>
        <w:t>APRIL 1, 2025</w:t>
      </w:r>
    </w:p>
    <w:p w14:paraId="19BBF940" w14:textId="3D4A8C3F" w:rsidR="18E7B799" w:rsidRDefault="18E7B799" w:rsidP="6A378522">
      <w:pPr>
        <w:widowControl w:val="0"/>
        <w:spacing w:after="240"/>
        <w:jc w:val="center"/>
        <w:rPr>
          <w:rFonts w:ascii="Arial" w:eastAsia="Arial" w:hAnsi="Arial" w:cs="Arial"/>
          <w:color w:val="000000" w:themeColor="text1"/>
        </w:rPr>
      </w:pPr>
    </w:p>
    <w:p w14:paraId="37C7E2A9" w14:textId="3A7CDF42" w:rsidR="18E7B799" w:rsidRDefault="18E7B799" w:rsidP="6A378522">
      <w:pPr>
        <w:widowControl w:val="0"/>
        <w:spacing w:after="240"/>
        <w:jc w:val="center"/>
        <w:rPr>
          <w:rFonts w:ascii="Arial" w:eastAsia="Arial" w:hAnsi="Arial" w:cs="Arial"/>
          <w:color w:val="000000" w:themeColor="text1"/>
        </w:rPr>
      </w:pPr>
    </w:p>
    <w:p w14:paraId="2AFE78EC" w14:textId="44C7B02B" w:rsidR="18E7B799" w:rsidRDefault="18E7B799" w:rsidP="6A378522">
      <w:pPr>
        <w:widowControl w:val="0"/>
        <w:spacing w:after="240"/>
        <w:jc w:val="center"/>
        <w:rPr>
          <w:rFonts w:ascii="Arial" w:eastAsia="Arial" w:hAnsi="Arial" w:cs="Arial"/>
          <w:color w:val="000000" w:themeColor="text1"/>
        </w:rPr>
      </w:pPr>
    </w:p>
    <w:p w14:paraId="7EE093A1" w14:textId="5E0142EF" w:rsidR="18E7B799" w:rsidRDefault="1E9FF068" w:rsidP="6A378522">
      <w:pPr>
        <w:widowControl w:val="0"/>
        <w:spacing w:after="240"/>
        <w:jc w:val="center"/>
        <w:rPr>
          <w:rFonts w:ascii="Arial" w:eastAsia="Arial" w:hAnsi="Arial" w:cs="Arial"/>
          <w:color w:val="000000" w:themeColor="text1"/>
        </w:rPr>
      </w:pPr>
      <w:r w:rsidRPr="6A378522">
        <w:rPr>
          <w:rFonts w:ascii="Arial" w:eastAsia="Arial" w:hAnsi="Arial" w:cs="Arial"/>
          <w:b/>
          <w:bCs/>
          <w:color w:val="000000" w:themeColor="text1"/>
        </w:rPr>
        <w:t>ANTI-DOPING POLICY</w:t>
      </w:r>
    </w:p>
    <w:p w14:paraId="368D2017" w14:textId="03534BAD" w:rsidR="18E7B799" w:rsidRDefault="1E9FF068" w:rsidP="6A378522">
      <w:pPr>
        <w:widowControl w:val="0"/>
        <w:spacing w:after="240"/>
        <w:jc w:val="center"/>
        <w:rPr>
          <w:rFonts w:ascii="Arial" w:eastAsia="Arial" w:hAnsi="Arial" w:cs="Arial"/>
          <w:color w:val="000000" w:themeColor="text1"/>
        </w:rPr>
      </w:pPr>
      <w:r w:rsidRPr="6A378522">
        <w:rPr>
          <w:rFonts w:ascii="Arial" w:eastAsia="Arial" w:hAnsi="Arial" w:cs="Arial"/>
          <w:b/>
          <w:bCs/>
          <w:color w:val="000000" w:themeColor="text1"/>
        </w:rPr>
        <w:t>OF</w:t>
      </w:r>
    </w:p>
    <w:p w14:paraId="0E2F4615" w14:textId="77315565" w:rsidR="18E7B799" w:rsidRDefault="1E9FF068" w:rsidP="6A378522">
      <w:pPr>
        <w:pStyle w:val="Title"/>
        <w:spacing w:after="0"/>
        <w:jc w:val="center"/>
        <w:rPr>
          <w:rFonts w:ascii="Arial" w:eastAsia="Arial" w:hAnsi="Arial" w:cs="Arial"/>
          <w:b/>
          <w:bCs/>
          <w:color w:val="000000" w:themeColor="text1"/>
          <w:sz w:val="24"/>
          <w:szCs w:val="24"/>
        </w:rPr>
      </w:pPr>
      <w:r w:rsidRPr="6A378522">
        <w:rPr>
          <w:rFonts w:ascii="Arial" w:eastAsia="Arial" w:hAnsi="Arial" w:cs="Arial"/>
          <w:b/>
          <w:bCs/>
          <w:color w:val="000000" w:themeColor="text1"/>
          <w:sz w:val="24"/>
          <w:szCs w:val="24"/>
        </w:rPr>
        <w:t>UNITED STATES FIELD HOCKEY ASSOCIATION, INC.</w:t>
      </w:r>
    </w:p>
    <w:p w14:paraId="65313347" w14:textId="58788494" w:rsidR="18E7B799" w:rsidRDefault="18E7B799" w:rsidP="6A378522">
      <w:pPr>
        <w:spacing w:after="0"/>
        <w:jc w:val="center"/>
        <w:rPr>
          <w:rFonts w:ascii="Arial" w:eastAsia="Arial" w:hAnsi="Arial" w:cs="Arial"/>
          <w:b/>
          <w:bCs/>
          <w:color w:val="000000" w:themeColor="text1"/>
        </w:rPr>
      </w:pPr>
    </w:p>
    <w:p w14:paraId="11560418" w14:textId="3655ADD0" w:rsidR="18E7B799" w:rsidRDefault="18E7B799" w:rsidP="6A378522">
      <w:pPr>
        <w:spacing w:after="0"/>
        <w:jc w:val="center"/>
        <w:rPr>
          <w:rFonts w:ascii="Arial" w:eastAsia="Arial" w:hAnsi="Arial" w:cs="Arial"/>
          <w:b/>
          <w:bCs/>
          <w:color w:val="000000" w:themeColor="text1"/>
        </w:rPr>
      </w:pPr>
      <w:r>
        <w:br/>
      </w:r>
    </w:p>
    <w:p w14:paraId="391668E7" w14:textId="1D9D3006" w:rsidR="18E7B799" w:rsidRDefault="18E7B799" w:rsidP="6A378522">
      <w:pPr>
        <w:spacing w:after="0"/>
        <w:rPr>
          <w:rFonts w:ascii="Arial" w:eastAsia="Arial" w:hAnsi="Arial" w:cs="Arial"/>
          <w:color w:val="000000" w:themeColor="text1"/>
        </w:rPr>
      </w:pPr>
    </w:p>
    <w:p w14:paraId="08C73C57" w14:textId="3E85C66F" w:rsidR="18E7B799" w:rsidRDefault="18E7B799" w:rsidP="6A378522">
      <w:pPr>
        <w:spacing w:after="0"/>
      </w:pPr>
      <w:r>
        <w:br/>
      </w:r>
    </w:p>
    <w:p w14:paraId="2CB04B36" w14:textId="062B946E" w:rsidR="18E7B799" w:rsidRDefault="18E7B799" w:rsidP="67C54375">
      <w:pPr>
        <w:spacing w:after="0"/>
      </w:pPr>
      <w:r>
        <w:br w:type="page"/>
      </w:r>
    </w:p>
    <w:p w14:paraId="30B45B35" w14:textId="2BC9C9BC" w:rsidR="18E7B799" w:rsidRDefault="208276AB" w:rsidP="6A378522">
      <w:pPr>
        <w:pStyle w:val="ListParagraph"/>
        <w:numPr>
          <w:ilvl w:val="0"/>
          <w:numId w:val="1"/>
        </w:numPr>
        <w:spacing w:after="0"/>
        <w:rPr>
          <w:rFonts w:ascii="Aptos" w:eastAsia="Aptos" w:hAnsi="Aptos" w:cs="Aptos"/>
          <w:b/>
          <w:bCs/>
          <w:sz w:val="22"/>
          <w:szCs w:val="22"/>
        </w:rPr>
      </w:pPr>
      <w:r w:rsidRPr="6A378522">
        <w:rPr>
          <w:rFonts w:ascii="Aptos" w:eastAsia="Aptos" w:hAnsi="Aptos" w:cs="Aptos"/>
          <w:b/>
          <w:bCs/>
          <w:sz w:val="22"/>
          <w:szCs w:val="22"/>
        </w:rPr>
        <w:lastRenderedPageBreak/>
        <w:t>Individual Members</w:t>
      </w:r>
    </w:p>
    <w:p w14:paraId="668C147C" w14:textId="73C374E3" w:rsidR="18E7B799" w:rsidRDefault="02313100" w:rsidP="6A378522">
      <w:pPr>
        <w:pStyle w:val="ListParagraph"/>
        <w:spacing w:after="0"/>
        <w:rPr>
          <w:rFonts w:ascii="Aptos" w:eastAsia="Aptos" w:hAnsi="Aptos" w:cs="Aptos"/>
          <w:b/>
          <w:bCs/>
        </w:rPr>
      </w:pPr>
      <w:r w:rsidRPr="6A378522">
        <w:rPr>
          <w:rFonts w:ascii="Aptos" w:eastAsia="Aptos" w:hAnsi="Aptos" w:cs="Aptos"/>
          <w:sz w:val="22"/>
          <w:szCs w:val="22"/>
        </w:rPr>
        <w:t xml:space="preserve">It is the duty of individual members of the USA Field Hockey to comply with all anti-doping rules of the World Anti-Doping Agency (WADA), the </w:t>
      </w:r>
      <w:r w:rsidR="00657E0B">
        <w:rPr>
          <w:rFonts w:ascii="Aptos" w:eastAsia="Aptos" w:hAnsi="Aptos" w:cs="Aptos"/>
          <w:sz w:val="22"/>
          <w:szCs w:val="22"/>
          <w:highlight w:val="yellow"/>
        </w:rPr>
        <w:t>F</w:t>
      </w:r>
      <w:r w:rsidRPr="00657E0B">
        <w:rPr>
          <w:rFonts w:ascii="Aptos" w:eastAsia="Aptos" w:hAnsi="Aptos" w:cs="Aptos"/>
          <w:sz w:val="22"/>
          <w:szCs w:val="22"/>
          <w:highlight w:val="yellow"/>
        </w:rPr>
        <w:t>IH</w:t>
      </w:r>
      <w:r w:rsidRPr="6A378522">
        <w:rPr>
          <w:rFonts w:ascii="Aptos" w:eastAsia="Aptos" w:hAnsi="Aptos" w:cs="Aptos"/>
          <w:sz w:val="22"/>
          <w:szCs w:val="22"/>
        </w:rPr>
        <w:t>, the USOPC including the USOPC National Anti-Doping Policy, and of the U.S. Anti-Doping Agency (USADA), including the USADA Protocol for Olympic and Paralympic Movement Testing (USADA Protocol) and all other policies and rules adopted by WADA, the FIH, the USOPC and USADA.  Athlete members agree to submit to drug testing by the FIH and/or USADA or their designees at any time and understand that the use of methods or substances prohibited by the applicable anti-doping rules make them subject to penalties including, but not limited to, disqualification and suspension. If it is determined that an individual member may have committed a doping violation, the member agrees to submit to the results management authority and processes of USADA, including arbitration under the USADA Protocol, or to the results management authority of the FIH, if applicable or referred by USADA.</w:t>
      </w:r>
    </w:p>
    <w:p w14:paraId="37721C89" w14:textId="150D61AA" w:rsidR="18E7B799" w:rsidRDefault="18E7B799" w:rsidP="6A378522">
      <w:pPr>
        <w:spacing w:after="0"/>
        <w:rPr>
          <w:rFonts w:ascii="Aptos" w:eastAsia="Aptos" w:hAnsi="Aptos" w:cs="Aptos"/>
          <w:sz w:val="22"/>
          <w:szCs w:val="22"/>
        </w:rPr>
      </w:pPr>
    </w:p>
    <w:p w14:paraId="10E34285" w14:textId="6ED22CE4" w:rsidR="18E7B799" w:rsidRDefault="26BE58CF" w:rsidP="6A378522">
      <w:pPr>
        <w:pStyle w:val="ListParagraph"/>
        <w:numPr>
          <w:ilvl w:val="0"/>
          <w:numId w:val="1"/>
        </w:numPr>
        <w:spacing w:after="0"/>
        <w:rPr>
          <w:rFonts w:ascii="Aptos" w:eastAsia="Aptos" w:hAnsi="Aptos" w:cs="Aptos"/>
          <w:b/>
          <w:bCs/>
          <w:sz w:val="22"/>
          <w:szCs w:val="22"/>
        </w:rPr>
      </w:pPr>
      <w:r w:rsidRPr="6A378522">
        <w:rPr>
          <w:rFonts w:ascii="Aptos" w:eastAsia="Aptos" w:hAnsi="Aptos" w:cs="Aptos"/>
          <w:b/>
          <w:bCs/>
          <w:sz w:val="22"/>
          <w:szCs w:val="22"/>
        </w:rPr>
        <w:t>Organization Members</w:t>
      </w:r>
    </w:p>
    <w:p w14:paraId="43D64001" w14:textId="5A61A278" w:rsidR="18E7B799" w:rsidRDefault="5427560B" w:rsidP="6A378522">
      <w:pPr>
        <w:pStyle w:val="ListParagraph"/>
        <w:spacing w:after="0"/>
        <w:rPr>
          <w:rFonts w:ascii="Aptos" w:eastAsia="Aptos" w:hAnsi="Aptos" w:cs="Aptos"/>
          <w:b/>
          <w:bCs/>
        </w:rPr>
      </w:pPr>
      <w:r w:rsidRPr="6A378522">
        <w:rPr>
          <w:rFonts w:ascii="Aptos" w:eastAsia="Aptos" w:hAnsi="Aptos" w:cs="Aptos"/>
          <w:sz w:val="22"/>
          <w:szCs w:val="22"/>
        </w:rPr>
        <w:t xml:space="preserve">It is the duty of all Athletes, Athlete Support Personnel and other Persons (as those terms are defined in the World-Anti Doping Code), by virtue of their participation in the Olympic, Paralympic, Pan American, Parapan American or Youth Olympic Games, participation in an Event or Competition organized or sanctioned by an </w:t>
      </w:r>
      <w:r w:rsidR="00657E0B" w:rsidRPr="00657E0B">
        <w:rPr>
          <w:rFonts w:ascii="Aptos" w:eastAsia="Aptos" w:hAnsi="Aptos" w:cs="Aptos"/>
          <w:sz w:val="22"/>
          <w:szCs w:val="22"/>
          <w:highlight w:val="yellow"/>
        </w:rPr>
        <w:t>NGB</w:t>
      </w:r>
      <w:r w:rsidRPr="6A378522">
        <w:rPr>
          <w:rFonts w:ascii="Aptos" w:eastAsia="Aptos" w:hAnsi="Aptos" w:cs="Aptos"/>
          <w:sz w:val="22"/>
          <w:szCs w:val="22"/>
        </w:rPr>
        <w:t>, PSO or HPMO, participation on a national team, utilization of a USOPC Training Center, receipt of benefits from the USOPC or USA Field Hockey, inclusion in the Registered Testing Pool, or otherwise subject to the World Anti-Doping Code to comply with all anti-doping rules of WADA, the FIH, the USOPC, and of the U.S. Anti-Doping Agency (USADA), including the USADA Protocol for Olympic and Paralympic Movement Testing (USADA Protocol) and all other policies and rules adopted by WADA, the FIH and USADA. If it is determined that an Athlete, Athlete Support Personnel, or other Person may have committed a doping violation, the individual agrees to submit to the results management authority and processes of USADA, including arbitration under the USADA Protocol, or to the results management authority of the FIH, if applicable or referred by USADA. In addition, Athletes agree to submit to drug testing by the FIH and/or USADA or their designees at any time and understand that the use of methods or substances prohibited by the applicable anti-doping rules make them subject to penalties including, but not limited to, disqualification and suspension.</w:t>
      </w:r>
    </w:p>
    <w:p w14:paraId="6464C1AA" w14:textId="766EEFC4" w:rsidR="18E7B799" w:rsidRDefault="18E7B799" w:rsidP="6A378522">
      <w:pPr>
        <w:pStyle w:val="ListParagraph"/>
        <w:spacing w:after="0"/>
        <w:rPr>
          <w:rFonts w:ascii="Aptos" w:eastAsia="Aptos" w:hAnsi="Aptos" w:cs="Aptos"/>
          <w:b/>
          <w:bCs/>
          <w:sz w:val="22"/>
          <w:szCs w:val="22"/>
        </w:rPr>
      </w:pPr>
    </w:p>
    <w:p w14:paraId="3924BB50" w14:textId="5520A779" w:rsidR="18E7B799" w:rsidRDefault="18E7B799" w:rsidP="6A378522">
      <w:pPr>
        <w:pStyle w:val="ListParagraph"/>
        <w:numPr>
          <w:ilvl w:val="0"/>
          <w:numId w:val="1"/>
        </w:numPr>
        <w:spacing w:after="0"/>
        <w:rPr>
          <w:rFonts w:ascii="Aptos" w:eastAsia="Aptos" w:hAnsi="Aptos" w:cs="Aptos"/>
          <w:sz w:val="22"/>
          <w:szCs w:val="22"/>
        </w:rPr>
      </w:pPr>
      <w:r w:rsidRPr="6A378522">
        <w:rPr>
          <w:rFonts w:ascii="Aptos" w:eastAsia="Aptos" w:hAnsi="Aptos" w:cs="Aptos"/>
          <w:b/>
          <w:bCs/>
          <w:sz w:val="22"/>
          <w:szCs w:val="22"/>
        </w:rPr>
        <w:t>Enforcement of an Anti-Doping Sanction(s)</w:t>
      </w:r>
    </w:p>
    <w:p w14:paraId="4E57B4D7" w14:textId="505CDCCA" w:rsidR="18E7B799" w:rsidRDefault="18E7B799" w:rsidP="6A378522">
      <w:pPr>
        <w:pStyle w:val="ListParagraph"/>
        <w:spacing w:after="0"/>
        <w:rPr>
          <w:rFonts w:ascii="Aptos" w:eastAsia="Aptos" w:hAnsi="Aptos" w:cs="Aptos"/>
          <w:sz w:val="22"/>
          <w:szCs w:val="22"/>
        </w:rPr>
      </w:pPr>
      <w:proofErr w:type="gramStart"/>
      <w:r w:rsidRPr="6A378522">
        <w:rPr>
          <w:rFonts w:ascii="Aptos" w:eastAsia="Aptos" w:hAnsi="Aptos" w:cs="Aptos"/>
          <w:sz w:val="22"/>
          <w:szCs w:val="22"/>
        </w:rPr>
        <w:t>In the event that</w:t>
      </w:r>
      <w:proofErr w:type="gramEnd"/>
      <w:r w:rsidRPr="6A378522">
        <w:rPr>
          <w:rFonts w:ascii="Aptos" w:eastAsia="Aptos" w:hAnsi="Aptos" w:cs="Aptos"/>
          <w:sz w:val="22"/>
          <w:szCs w:val="22"/>
        </w:rPr>
        <w:t xml:space="preserve"> WADA, FIH, USOPC, USADA or any other anti-doping organization with jurisdiction over the athlete, coach, athlete support personnel, or other person issues a determination of </w:t>
      </w:r>
      <w:proofErr w:type="gramStart"/>
      <w:r w:rsidRPr="6A378522">
        <w:rPr>
          <w:rFonts w:ascii="Aptos" w:eastAsia="Aptos" w:hAnsi="Aptos" w:cs="Aptos"/>
          <w:sz w:val="22"/>
          <w:szCs w:val="22"/>
        </w:rPr>
        <w:t>an anti</w:t>
      </w:r>
      <w:proofErr w:type="gramEnd"/>
      <w:r w:rsidRPr="6A378522">
        <w:rPr>
          <w:rFonts w:ascii="Aptos" w:eastAsia="Aptos" w:hAnsi="Aptos" w:cs="Aptos"/>
          <w:sz w:val="22"/>
          <w:szCs w:val="22"/>
        </w:rPr>
        <w:t xml:space="preserve">-doping violation, USA Field Hockey shall enforce the sanction imposed by such determination. USA Field Hockey shall ensure that such athlete, coach, athlete support personnel, or other person has been adequately notified of such determination and the process, and that the terms and conditions of the sanction are </w:t>
      </w:r>
      <w:r w:rsidRPr="6A378522">
        <w:rPr>
          <w:rFonts w:ascii="Aptos" w:eastAsia="Aptos" w:hAnsi="Aptos" w:cs="Aptos"/>
          <w:sz w:val="22"/>
          <w:szCs w:val="22"/>
        </w:rPr>
        <w:lastRenderedPageBreak/>
        <w:t>enforced at all levels under the jurisdiction of USA Field Hockey in accordance with the sanction.</w:t>
      </w:r>
    </w:p>
    <w:p w14:paraId="00307A5A" w14:textId="6C68D25A" w:rsidR="67C54375" w:rsidRDefault="67C54375"/>
    <w:sectPr w:rsidR="67C5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14AC2A"/>
    <w:multiLevelType w:val="hybridMultilevel"/>
    <w:tmpl w:val="C8CE373C"/>
    <w:lvl w:ilvl="0" w:tplc="85207E42">
      <w:start w:val="1"/>
      <w:numFmt w:val="decimal"/>
      <w:lvlText w:val="%1."/>
      <w:lvlJc w:val="left"/>
      <w:pPr>
        <w:ind w:left="720" w:hanging="360"/>
      </w:pPr>
    </w:lvl>
    <w:lvl w:ilvl="1" w:tplc="0C0EE4EC">
      <w:start w:val="1"/>
      <w:numFmt w:val="lowerLetter"/>
      <w:lvlText w:val="%2."/>
      <w:lvlJc w:val="left"/>
      <w:pPr>
        <w:ind w:left="1440" w:hanging="360"/>
      </w:pPr>
    </w:lvl>
    <w:lvl w:ilvl="2" w:tplc="C2D8882C">
      <w:start w:val="1"/>
      <w:numFmt w:val="lowerRoman"/>
      <w:lvlText w:val="%3."/>
      <w:lvlJc w:val="right"/>
      <w:pPr>
        <w:ind w:left="2160" w:hanging="180"/>
      </w:pPr>
    </w:lvl>
    <w:lvl w:ilvl="3" w:tplc="836C6FDE">
      <w:start w:val="1"/>
      <w:numFmt w:val="decimal"/>
      <w:lvlText w:val="%4."/>
      <w:lvlJc w:val="left"/>
      <w:pPr>
        <w:ind w:left="2880" w:hanging="360"/>
      </w:pPr>
    </w:lvl>
    <w:lvl w:ilvl="4" w:tplc="08260BC6">
      <w:start w:val="1"/>
      <w:numFmt w:val="lowerLetter"/>
      <w:lvlText w:val="%5."/>
      <w:lvlJc w:val="left"/>
      <w:pPr>
        <w:ind w:left="3600" w:hanging="360"/>
      </w:pPr>
    </w:lvl>
    <w:lvl w:ilvl="5" w:tplc="0D3ACBA0">
      <w:start w:val="1"/>
      <w:numFmt w:val="lowerRoman"/>
      <w:lvlText w:val="%6."/>
      <w:lvlJc w:val="right"/>
      <w:pPr>
        <w:ind w:left="4320" w:hanging="180"/>
      </w:pPr>
    </w:lvl>
    <w:lvl w:ilvl="6" w:tplc="6680BB00">
      <w:start w:val="1"/>
      <w:numFmt w:val="decimal"/>
      <w:lvlText w:val="%7."/>
      <w:lvlJc w:val="left"/>
      <w:pPr>
        <w:ind w:left="5040" w:hanging="360"/>
      </w:pPr>
    </w:lvl>
    <w:lvl w:ilvl="7" w:tplc="6570057A">
      <w:start w:val="1"/>
      <w:numFmt w:val="lowerLetter"/>
      <w:lvlText w:val="%8."/>
      <w:lvlJc w:val="left"/>
      <w:pPr>
        <w:ind w:left="5760" w:hanging="360"/>
      </w:pPr>
    </w:lvl>
    <w:lvl w:ilvl="8" w:tplc="74ECE23A">
      <w:start w:val="1"/>
      <w:numFmt w:val="lowerRoman"/>
      <w:lvlText w:val="%9."/>
      <w:lvlJc w:val="right"/>
      <w:pPr>
        <w:ind w:left="6480" w:hanging="180"/>
      </w:pPr>
    </w:lvl>
  </w:abstractNum>
  <w:num w:numId="1" w16cid:durableId="77682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4EDF67"/>
    <w:rsid w:val="00043019"/>
    <w:rsid w:val="00063075"/>
    <w:rsid w:val="00657E0B"/>
    <w:rsid w:val="02313100"/>
    <w:rsid w:val="082D7888"/>
    <w:rsid w:val="0D3263BD"/>
    <w:rsid w:val="124EDF67"/>
    <w:rsid w:val="151C66B8"/>
    <w:rsid w:val="18E7B799"/>
    <w:rsid w:val="1AB9869B"/>
    <w:rsid w:val="1E9FF068"/>
    <w:rsid w:val="1EBCACD2"/>
    <w:rsid w:val="208276AB"/>
    <w:rsid w:val="26BE58CF"/>
    <w:rsid w:val="2DEE175D"/>
    <w:rsid w:val="33194B71"/>
    <w:rsid w:val="5427560B"/>
    <w:rsid w:val="67C54375"/>
    <w:rsid w:val="6A378522"/>
    <w:rsid w:val="6BFCD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DF67"/>
  <w15:chartTrackingRefBased/>
  <w15:docId w15:val="{60C63EFB-5683-4BD9-B006-78D5BE69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A378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965CF3E76E04888BC4C15C80635CE" ma:contentTypeVersion="18" ma:contentTypeDescription="Create a new document." ma:contentTypeScope="" ma:versionID="6387e2ec0f216b9a95ac15c09d4d22e1">
  <xsd:schema xmlns:xsd="http://www.w3.org/2001/XMLSchema" xmlns:xs="http://www.w3.org/2001/XMLSchema" xmlns:p="http://schemas.microsoft.com/office/2006/metadata/properties" xmlns:ns2="e3a44851-06bf-48c5-8bb8-7fe4b9f095b9" xmlns:ns3="73fd40ea-7b92-4eb8-b293-ce934082ee44" targetNamespace="http://schemas.microsoft.com/office/2006/metadata/properties" ma:root="true" ma:fieldsID="437ab665ee7ea5119a54e88c4101d2d1" ns2:_="" ns3:_="">
    <xsd:import namespace="e3a44851-06bf-48c5-8bb8-7fe4b9f095b9"/>
    <xsd:import namespace="73fd40ea-7b92-4eb8-b293-ce934082ee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44851-06bf-48c5-8bb8-7fe4b9f095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1663e41-a2fe-4adb-aa5b-52b2b6e9c80b}" ma:internalName="TaxCatchAll" ma:showField="CatchAllData" ma:web="e3a44851-06bf-48c5-8bb8-7fe4b9f095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fd40ea-7b92-4eb8-b293-ce934082ee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a83479-076a-4a19-8451-ee78720ae1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fd40ea-7b92-4eb8-b293-ce934082ee44">
      <Terms xmlns="http://schemas.microsoft.com/office/infopath/2007/PartnerControls"/>
    </lcf76f155ced4ddcb4097134ff3c332f>
    <TaxCatchAll xmlns="e3a44851-06bf-48c5-8bb8-7fe4b9f095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B5A3B-2257-42CE-BE89-5A2CF4A58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44851-06bf-48c5-8bb8-7fe4b9f095b9"/>
    <ds:schemaRef ds:uri="73fd40ea-7b92-4eb8-b293-ce934082e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A1D1B-0523-4F00-9878-FA53FDC8E9AF}">
  <ds:schemaRefs>
    <ds:schemaRef ds:uri="http://schemas.microsoft.com/office/2006/metadata/properties"/>
    <ds:schemaRef ds:uri="http://schemas.microsoft.com/office/infopath/2007/PartnerControls"/>
    <ds:schemaRef ds:uri="73fd40ea-7b92-4eb8-b293-ce934082ee44"/>
    <ds:schemaRef ds:uri="e3a44851-06bf-48c5-8bb8-7fe4b9f095b9"/>
  </ds:schemaRefs>
</ds:datastoreItem>
</file>

<file path=customXml/itemProps3.xml><?xml version="1.0" encoding="utf-8"?>
<ds:datastoreItem xmlns:ds="http://schemas.openxmlformats.org/officeDocument/2006/customXml" ds:itemID="{F1F5E894-74A0-443F-BE41-8D31EFDDE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2809</Characters>
  <Application>Microsoft Office Word</Application>
  <DocSecurity>4</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Hewitt</dc:creator>
  <cp:keywords/>
  <dc:description/>
  <cp:lastModifiedBy>Travis Williams</cp:lastModifiedBy>
  <cp:revision>2</cp:revision>
  <dcterms:created xsi:type="dcterms:W3CDTF">2025-03-04T18:02:00Z</dcterms:created>
  <dcterms:modified xsi:type="dcterms:W3CDTF">2025-03-04T18:02:00Z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0x010100BC1965CF3E76E04888BC4C15C80635CE</vt:lpwstr>
  </property>
  <property fmtid="{D5CDD505-2E9C-101B-9397-08002B2CF9AE}" pid="3" name="MediaServiceImageTags">
    <vt:lpwstr/>
  </property>
</Properties>
</file>