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55A8" w14:textId="445BDD84" w:rsidR="00C53D78" w:rsidRDefault="00C53D78">
      <w:pPr>
        <w:tabs>
          <w:tab w:val="left" w:pos="5387"/>
        </w:tabs>
        <w:spacing w:after="0"/>
      </w:pPr>
    </w:p>
    <w:p w14:paraId="134DDB96" w14:textId="2CEDB9AC" w:rsidR="00C53D78" w:rsidRDefault="00C53D78">
      <w:pPr>
        <w:tabs>
          <w:tab w:val="left" w:pos="5387"/>
        </w:tabs>
        <w:spacing w:after="0"/>
      </w:pPr>
    </w:p>
    <w:p w14:paraId="01EED068" w14:textId="77777777" w:rsidR="00C53D78" w:rsidRDefault="00C53D78" w:rsidP="00C53D78">
      <w:pPr>
        <w:tabs>
          <w:tab w:val="left" w:pos="5670"/>
        </w:tabs>
        <w:spacing w:after="0"/>
        <w:jc w:val="both"/>
        <w:rPr>
          <w:rFonts w:ascii="Quicksand" w:eastAsia="Quicksand" w:hAnsi="Quicksand" w:cs="Quicksand"/>
          <w:b/>
        </w:rPr>
      </w:pPr>
    </w:p>
    <w:p w14:paraId="41BDE386" w14:textId="77777777" w:rsidR="00C53D78" w:rsidRDefault="00C53D78" w:rsidP="00C53D78">
      <w:pPr>
        <w:tabs>
          <w:tab w:val="left" w:pos="5670"/>
        </w:tabs>
        <w:spacing w:after="0"/>
        <w:jc w:val="both"/>
        <w:rPr>
          <w:rFonts w:ascii="Quicksand" w:eastAsia="Quicksand" w:hAnsi="Quicksand" w:cs="Quicksand"/>
          <w:b/>
        </w:rPr>
      </w:pPr>
    </w:p>
    <w:p w14:paraId="2CCE58EF" w14:textId="77777777" w:rsidR="00C53D78" w:rsidRDefault="00C53D78" w:rsidP="00C53D78">
      <w:pPr>
        <w:tabs>
          <w:tab w:val="left" w:pos="5670"/>
        </w:tabs>
        <w:spacing w:after="0"/>
        <w:jc w:val="both"/>
        <w:rPr>
          <w:rFonts w:ascii="Quicksand" w:eastAsia="Quicksand" w:hAnsi="Quicksand" w:cs="Quicksand"/>
          <w:b/>
        </w:rPr>
      </w:pPr>
    </w:p>
    <w:p w14:paraId="03369DB9" w14:textId="77777777" w:rsidR="00C53D78" w:rsidRDefault="00C53D78" w:rsidP="00C53D78">
      <w:pPr>
        <w:tabs>
          <w:tab w:val="left" w:pos="5670"/>
        </w:tabs>
        <w:spacing w:after="0"/>
        <w:jc w:val="both"/>
        <w:rPr>
          <w:rFonts w:ascii="Quicksand" w:eastAsia="Quicksand" w:hAnsi="Quicksand" w:cs="Quicksand"/>
          <w:b/>
        </w:rPr>
      </w:pPr>
    </w:p>
    <w:p w14:paraId="614D6DF7" w14:textId="77777777" w:rsidR="00C53D78" w:rsidRDefault="00C53D78" w:rsidP="00C53D78">
      <w:pPr>
        <w:tabs>
          <w:tab w:val="left" w:pos="5670"/>
        </w:tabs>
        <w:spacing w:after="0"/>
        <w:jc w:val="both"/>
        <w:rPr>
          <w:rFonts w:ascii="Quicksand" w:eastAsia="Quicksand" w:hAnsi="Quicksand" w:cs="Quicksand"/>
          <w:b/>
        </w:rPr>
      </w:pPr>
    </w:p>
    <w:p w14:paraId="72807991" w14:textId="0A4EEC11" w:rsidR="00C53D78" w:rsidRDefault="00C53D78" w:rsidP="00C53D78">
      <w:pPr>
        <w:tabs>
          <w:tab w:val="left" w:pos="5670"/>
        </w:tabs>
        <w:spacing w:after="0"/>
        <w:jc w:val="center"/>
        <w:rPr>
          <w:rFonts w:ascii="Montserrat" w:eastAsia="Montserrat" w:hAnsi="Montserrat" w:cs="Montserrat"/>
          <w:b/>
        </w:rPr>
      </w:pPr>
      <w:r>
        <w:rPr>
          <w:rFonts w:ascii="Montserrat" w:eastAsia="Montserrat" w:hAnsi="Montserrat" w:cs="Montserrat"/>
          <w:b/>
        </w:rPr>
        <w:t>MODALITES DE PRISE EN COMPTE DU HANDICAP</w:t>
      </w:r>
    </w:p>
    <w:p w14:paraId="45C4A28A" w14:textId="77777777" w:rsidR="00C53D78" w:rsidRDefault="00C53D78" w:rsidP="00C53D78">
      <w:pPr>
        <w:tabs>
          <w:tab w:val="left" w:pos="5670"/>
        </w:tabs>
        <w:spacing w:after="0"/>
        <w:jc w:val="both"/>
        <w:rPr>
          <w:rFonts w:ascii="Quicksand" w:eastAsia="Quicksand" w:hAnsi="Quicksand" w:cs="Quicksand"/>
        </w:rPr>
      </w:pPr>
    </w:p>
    <w:p w14:paraId="239C7382" w14:textId="77777777" w:rsidR="00C53D78" w:rsidRDefault="00C53D78" w:rsidP="00C53D78">
      <w:pPr>
        <w:tabs>
          <w:tab w:val="left" w:pos="5670"/>
        </w:tabs>
        <w:spacing w:after="0"/>
        <w:jc w:val="both"/>
        <w:rPr>
          <w:rFonts w:ascii="Quicksand" w:eastAsia="Quicksand" w:hAnsi="Quicksand" w:cs="Quicksand"/>
        </w:rPr>
      </w:pPr>
    </w:p>
    <w:p w14:paraId="440800DE" w14:textId="77777777" w:rsidR="00C53D78" w:rsidRDefault="00C53D78" w:rsidP="00C53D78">
      <w:pPr>
        <w:tabs>
          <w:tab w:val="left" w:pos="5670"/>
        </w:tabs>
        <w:spacing w:after="0"/>
        <w:jc w:val="both"/>
        <w:rPr>
          <w:rFonts w:ascii="Quicksand" w:eastAsia="Quicksand" w:hAnsi="Quicksand" w:cs="Quicksand"/>
        </w:rPr>
      </w:pPr>
    </w:p>
    <w:p w14:paraId="021618CC" w14:textId="77777777" w:rsidR="00C53D78" w:rsidRDefault="00C53D78" w:rsidP="00C53D78">
      <w:pPr>
        <w:tabs>
          <w:tab w:val="left" w:pos="5670"/>
        </w:tabs>
        <w:spacing w:after="0"/>
        <w:jc w:val="both"/>
        <w:rPr>
          <w:rFonts w:ascii="Quicksand" w:eastAsia="Quicksand" w:hAnsi="Quicksand" w:cs="Quicksand"/>
        </w:rPr>
      </w:pPr>
      <w:r>
        <w:rPr>
          <w:rFonts w:ascii="Quicksand" w:eastAsia="Quicksand" w:hAnsi="Quicksand" w:cs="Quicksand"/>
        </w:rPr>
        <w:t>Nous prenons en charge des stagiaires ayant un handicap ne nécessitant pas d’aménagement de véhicule (en fonction des particularités précisées sur la visite médicale). Par exemple : boule simple, véhicule en boîte de vitesse automatique, malentendant…)</w:t>
      </w:r>
    </w:p>
    <w:p w14:paraId="24C1FCEA" w14:textId="77777777" w:rsidR="00C53D78" w:rsidRDefault="00C53D78" w:rsidP="00C53D78">
      <w:pPr>
        <w:tabs>
          <w:tab w:val="left" w:pos="5670"/>
        </w:tabs>
        <w:spacing w:after="0"/>
        <w:jc w:val="both"/>
        <w:rPr>
          <w:rFonts w:ascii="Quicksand" w:eastAsia="Quicksand" w:hAnsi="Quicksand" w:cs="Quicksand"/>
        </w:rPr>
      </w:pPr>
    </w:p>
    <w:p w14:paraId="41105655" w14:textId="77777777" w:rsidR="00C53D78" w:rsidRDefault="00C53D78" w:rsidP="00C53D78">
      <w:pPr>
        <w:tabs>
          <w:tab w:val="left" w:pos="5670"/>
        </w:tabs>
        <w:spacing w:after="0"/>
        <w:jc w:val="both"/>
        <w:rPr>
          <w:rFonts w:ascii="Quicksand" w:eastAsia="Quicksand" w:hAnsi="Quicksand" w:cs="Quicksand"/>
        </w:rPr>
      </w:pPr>
      <w:r>
        <w:rPr>
          <w:rFonts w:ascii="Quicksand" w:eastAsia="Quicksand" w:hAnsi="Quicksand" w:cs="Quicksand"/>
        </w:rPr>
        <w:t xml:space="preserve">Pour les stagiaires nécessitant des véhicules adaptés nous leur transmettons par mail une liste des médecins agréés, le </w:t>
      </w:r>
      <w:proofErr w:type="spellStart"/>
      <w:r>
        <w:rPr>
          <w:rFonts w:ascii="Quicksand" w:eastAsia="Quicksand" w:hAnsi="Quicksand" w:cs="Quicksand"/>
        </w:rPr>
        <w:t>cerfa</w:t>
      </w:r>
      <w:proofErr w:type="spellEnd"/>
      <w:r>
        <w:rPr>
          <w:rFonts w:ascii="Quicksand" w:eastAsia="Quicksand" w:hAnsi="Quicksand" w:cs="Quicksand"/>
        </w:rPr>
        <w:t xml:space="preserve"> 14880, et des établissements d’enseignement de la conduite et de la sécurité routière ayant des moyens pédagogiques adaptés du département.</w:t>
      </w:r>
    </w:p>
    <w:p w14:paraId="2ACCC3A3" w14:textId="77777777" w:rsidR="00C53D78" w:rsidRDefault="00C53D78" w:rsidP="00C53D78">
      <w:pPr>
        <w:tabs>
          <w:tab w:val="left" w:pos="5670"/>
        </w:tabs>
        <w:spacing w:after="0"/>
        <w:jc w:val="both"/>
        <w:rPr>
          <w:rFonts w:ascii="Quicksand" w:eastAsia="Quicksand" w:hAnsi="Quicksand" w:cs="Quicksand"/>
        </w:rPr>
      </w:pPr>
    </w:p>
    <w:p w14:paraId="0C7A0601" w14:textId="77777777" w:rsidR="00C53D78" w:rsidRDefault="00C53D78" w:rsidP="00C53D78">
      <w:pPr>
        <w:tabs>
          <w:tab w:val="left" w:pos="5670"/>
        </w:tabs>
        <w:spacing w:after="0"/>
        <w:jc w:val="both"/>
        <w:rPr>
          <w:rFonts w:ascii="Quicksand" w:eastAsia="Quicksand" w:hAnsi="Quicksand" w:cs="Quicksand"/>
          <w:b/>
        </w:rPr>
      </w:pPr>
      <w:r>
        <w:rPr>
          <w:rFonts w:ascii="Quicksand" w:eastAsia="Quicksand" w:hAnsi="Quicksand" w:cs="Quicksand"/>
          <w:b/>
        </w:rPr>
        <w:t>Les démarches administratives :</w:t>
      </w:r>
    </w:p>
    <w:p w14:paraId="40451A46" w14:textId="77777777" w:rsidR="00C53D78" w:rsidRDefault="00C53D78" w:rsidP="00C53D78">
      <w:pPr>
        <w:tabs>
          <w:tab w:val="left" w:pos="5670"/>
        </w:tabs>
        <w:spacing w:after="0"/>
        <w:jc w:val="both"/>
        <w:rPr>
          <w:rFonts w:ascii="Quicksand" w:eastAsia="Quicksand" w:hAnsi="Quicksand" w:cs="Quicksand"/>
        </w:rPr>
      </w:pPr>
    </w:p>
    <w:p w14:paraId="360DB4F7" w14:textId="77777777" w:rsidR="00C53D78" w:rsidRDefault="00C53D78" w:rsidP="00C53D78">
      <w:pPr>
        <w:widowControl/>
        <w:numPr>
          <w:ilvl w:val="0"/>
          <w:numId w:val="9"/>
        </w:numPr>
        <w:pBdr>
          <w:top w:val="nil"/>
          <w:left w:val="nil"/>
          <w:bottom w:val="nil"/>
          <w:right w:val="nil"/>
          <w:between w:val="nil"/>
        </w:pBdr>
        <w:tabs>
          <w:tab w:val="left" w:pos="5670"/>
        </w:tabs>
        <w:spacing w:after="0" w:line="259" w:lineRule="auto"/>
        <w:jc w:val="both"/>
        <w:rPr>
          <w:rFonts w:ascii="Quicksand" w:eastAsia="Quicksand" w:hAnsi="Quicksand" w:cs="Quicksand"/>
          <w:color w:val="000000"/>
        </w:rPr>
      </w:pPr>
      <w:r>
        <w:rPr>
          <w:rFonts w:ascii="Quicksand" w:eastAsia="Quicksand" w:hAnsi="Quicksand" w:cs="Quicksand"/>
          <w:color w:val="000000"/>
        </w:rPr>
        <w:t>La visite médicale</w:t>
      </w:r>
    </w:p>
    <w:p w14:paraId="46E430C9" w14:textId="77777777" w:rsidR="00C53D78" w:rsidRDefault="00C53D78" w:rsidP="00C53D78">
      <w:pPr>
        <w:tabs>
          <w:tab w:val="left" w:pos="5670"/>
        </w:tabs>
        <w:spacing w:after="0"/>
        <w:ind w:left="360"/>
        <w:jc w:val="both"/>
        <w:rPr>
          <w:rFonts w:ascii="Quicksand" w:eastAsia="Quicksand" w:hAnsi="Quicksand" w:cs="Quicksand"/>
        </w:rPr>
      </w:pPr>
      <w:r>
        <w:rPr>
          <w:rFonts w:ascii="Quicksand" w:eastAsia="Quicksand" w:hAnsi="Quicksand" w:cs="Quicksand"/>
        </w:rPr>
        <w:t>Celle-ci est à réaliser obligatoirement avec un médecin agréé par la Préfecture du département. Elle permettra d’évaluer votre aptitude à la conduite et les aménagements spécifiques nécessaires à votre apprentissage.</w:t>
      </w:r>
    </w:p>
    <w:p w14:paraId="3B306CAE" w14:textId="77777777" w:rsidR="00C53D78" w:rsidRDefault="00C53D78" w:rsidP="00C53D78">
      <w:pPr>
        <w:tabs>
          <w:tab w:val="left" w:pos="5670"/>
        </w:tabs>
        <w:spacing w:after="0"/>
        <w:ind w:left="360"/>
        <w:jc w:val="both"/>
        <w:rPr>
          <w:rFonts w:ascii="Quicksand" w:eastAsia="Quicksand" w:hAnsi="Quicksand" w:cs="Quicksand"/>
        </w:rPr>
      </w:pPr>
      <w:r>
        <w:rPr>
          <w:rFonts w:ascii="Quicksand" w:eastAsia="Quicksand" w:hAnsi="Quicksand" w:cs="Quicksand"/>
        </w:rPr>
        <w:t xml:space="preserve">Lors de votre rendez-vous, vous devrez vous munir du </w:t>
      </w:r>
      <w:proofErr w:type="spellStart"/>
      <w:r>
        <w:rPr>
          <w:rFonts w:ascii="Quicksand" w:eastAsia="Quicksand" w:hAnsi="Quicksand" w:cs="Quicksand"/>
        </w:rPr>
        <w:t>cerfa</w:t>
      </w:r>
      <w:proofErr w:type="spellEnd"/>
      <w:r>
        <w:rPr>
          <w:rFonts w:ascii="Quicksand" w:eastAsia="Quicksand" w:hAnsi="Quicksand" w:cs="Quicksand"/>
        </w:rPr>
        <w:t xml:space="preserve"> n°14880 et de 2 photos d’identité (document joint sous format PDF dans le mail d’information).</w:t>
      </w:r>
    </w:p>
    <w:p w14:paraId="4BC62AFF" w14:textId="77777777" w:rsidR="00C53D78" w:rsidRDefault="00C53D78" w:rsidP="00C53D78">
      <w:pPr>
        <w:tabs>
          <w:tab w:val="left" w:pos="5670"/>
        </w:tabs>
        <w:spacing w:after="0"/>
        <w:ind w:left="360"/>
        <w:jc w:val="both"/>
        <w:rPr>
          <w:rFonts w:ascii="Quicksand" w:eastAsia="Quicksand" w:hAnsi="Quicksand" w:cs="Quicksand"/>
        </w:rPr>
      </w:pPr>
      <w:r>
        <w:rPr>
          <w:rFonts w:ascii="Quicksand" w:eastAsia="Quicksand" w:hAnsi="Quicksand" w:cs="Quicksand"/>
        </w:rPr>
        <w:t>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préfecture.</w:t>
      </w:r>
    </w:p>
    <w:p w14:paraId="0C6C6609" w14:textId="77777777" w:rsidR="00C53D78" w:rsidRDefault="00C53D78" w:rsidP="00C53D78">
      <w:pPr>
        <w:shd w:val="clear" w:color="auto" w:fill="FFFFFF"/>
        <w:spacing w:after="30" w:line="240" w:lineRule="auto"/>
        <w:rPr>
          <w:rFonts w:ascii="Quicksand" w:eastAsia="Quicksand" w:hAnsi="Quicksand" w:cs="Quicksand"/>
        </w:rPr>
      </w:pPr>
    </w:p>
    <w:p w14:paraId="3593223D" w14:textId="77777777" w:rsidR="00C53D78" w:rsidRDefault="00C53D78" w:rsidP="00C53D78">
      <w:pPr>
        <w:shd w:val="clear" w:color="auto" w:fill="FFFFFF"/>
        <w:spacing w:after="30" w:line="240" w:lineRule="auto"/>
        <w:rPr>
          <w:rFonts w:ascii="Quicksand" w:eastAsia="Quicksand" w:hAnsi="Quicksand" w:cs="Quicksand"/>
        </w:rPr>
      </w:pPr>
    </w:p>
    <w:p w14:paraId="68955620" w14:textId="77777777" w:rsidR="00C53D78" w:rsidRDefault="00C53D78" w:rsidP="00C53D78">
      <w:pPr>
        <w:shd w:val="clear" w:color="auto" w:fill="FFFFFF"/>
        <w:spacing w:after="270" w:line="240" w:lineRule="auto"/>
        <w:rPr>
          <w:rFonts w:ascii="Quicksand" w:eastAsia="Quicksand" w:hAnsi="Quicksand" w:cs="Quicksand"/>
          <w:b/>
        </w:rPr>
      </w:pPr>
      <w:r>
        <w:rPr>
          <w:rFonts w:ascii="Quicksand" w:eastAsia="Quicksand" w:hAnsi="Quicksand" w:cs="Quicksand"/>
          <w:b/>
        </w:rPr>
        <w:t>L’épreuve du code de la route :</w:t>
      </w:r>
    </w:p>
    <w:p w14:paraId="4415ECE8" w14:textId="77777777" w:rsidR="00C53D78" w:rsidRDefault="00C53D78" w:rsidP="00C53D78">
      <w:pPr>
        <w:shd w:val="clear" w:color="auto" w:fill="FFFFFF"/>
        <w:spacing w:after="270" w:line="240" w:lineRule="auto"/>
        <w:rPr>
          <w:rFonts w:ascii="Quicksand" w:eastAsia="Quicksand" w:hAnsi="Quicksand" w:cs="Quicksand"/>
        </w:rPr>
      </w:pPr>
      <w:r>
        <w:rPr>
          <w:rFonts w:ascii="Quicksand" w:eastAsia="Quicksand" w:hAnsi="Quicksand" w:cs="Quicksand"/>
        </w:rPr>
        <w:t>Des séances spécifiques peuvent être organisées pour des candidats qui présentent un handicap. En effet, l’arrêté du 4 août 2014 autorise l’organisation de séances pour passer le code qui ne sont plus forcément collectives mais adaptées au handicap : notamment pour les candidats dyspraxiques, les candidats sourds ou malentendants.</w:t>
      </w:r>
    </w:p>
    <w:p w14:paraId="182E4D9C" w14:textId="77777777" w:rsidR="00C53D78" w:rsidRDefault="00C53D78" w:rsidP="00C53D78">
      <w:pPr>
        <w:shd w:val="clear" w:color="auto" w:fill="FFFFFF"/>
        <w:spacing w:after="0" w:line="240" w:lineRule="auto"/>
        <w:rPr>
          <w:rFonts w:ascii="Quicksand" w:eastAsia="Quicksand" w:hAnsi="Quicksand" w:cs="Quicksand"/>
        </w:rPr>
      </w:pPr>
      <w:r>
        <w:rPr>
          <w:rFonts w:ascii="Quicksand" w:eastAsia="Quicksand" w:hAnsi="Quicksand" w:cs="Quicksand"/>
        </w:rPr>
        <w:t>Des séances spécifiques peuvent être organisées </w:t>
      </w:r>
      <w:r>
        <w:rPr>
          <w:rFonts w:ascii="Quicksand" w:eastAsia="Quicksand" w:hAnsi="Quicksand" w:cs="Quicksand"/>
          <w:b/>
        </w:rPr>
        <w:t>pour les candidats maîtrisant mal la langue française</w:t>
      </w:r>
      <w:r>
        <w:rPr>
          <w:rFonts w:ascii="Quicksand" w:eastAsia="Quicksand" w:hAnsi="Quicksand" w:cs="Quicksand"/>
        </w:rPr>
        <w:t>. Dans ce cas, le candidat peut recourir aux services d’un traducteur-interprète assermenté.</w:t>
      </w:r>
    </w:p>
    <w:p w14:paraId="43641E88" w14:textId="77777777" w:rsidR="00C53D78" w:rsidRDefault="00C53D78" w:rsidP="00C53D78">
      <w:pPr>
        <w:shd w:val="clear" w:color="auto" w:fill="FFFFFF"/>
        <w:spacing w:after="0" w:line="240" w:lineRule="auto"/>
        <w:rPr>
          <w:rFonts w:ascii="Quicksand" w:eastAsia="Quicksand" w:hAnsi="Quicksand" w:cs="Quicksand"/>
        </w:rPr>
      </w:pPr>
    </w:p>
    <w:p w14:paraId="72F41E78" w14:textId="77777777" w:rsidR="00C53D78" w:rsidRDefault="00C53D78" w:rsidP="00C53D78">
      <w:pPr>
        <w:shd w:val="clear" w:color="auto" w:fill="FFFFFF"/>
        <w:spacing w:after="0" w:line="240" w:lineRule="auto"/>
        <w:rPr>
          <w:rFonts w:ascii="Quicksand" w:eastAsia="Quicksand" w:hAnsi="Quicksand" w:cs="Quicksand"/>
        </w:rPr>
      </w:pPr>
      <w:r>
        <w:rPr>
          <w:rFonts w:ascii="Quicksand" w:eastAsia="Quicksand" w:hAnsi="Quicksand" w:cs="Quicksand"/>
        </w:rPr>
        <w:t>Des séances spécifiques sont organisées pour les </w:t>
      </w:r>
      <w:r>
        <w:rPr>
          <w:rFonts w:ascii="Quicksand" w:eastAsia="Quicksand" w:hAnsi="Quicksand" w:cs="Quicksand"/>
          <w:b/>
        </w:rPr>
        <w:t>candidats sourds ou malentendants</w:t>
      </w:r>
      <w:r>
        <w:rPr>
          <w:rFonts w:ascii="Quicksand" w:eastAsia="Quicksand" w:hAnsi="Quicksand" w:cs="Quicksand"/>
        </w:rPr>
        <w:t>.</w:t>
      </w:r>
      <w:r>
        <w:rPr>
          <w:rFonts w:ascii="Quicksand" w:eastAsia="Quicksand" w:hAnsi="Quicksand" w:cs="Quicksand"/>
        </w:rPr>
        <w:br/>
        <w:t>Seuls sont admis à se présenter à ces séances les candidats ayant déclaré être atteints d’une des affections du 3.1 de la classe III visées à l’arrêté du 21 décembre 2005 susvisé.</w:t>
      </w:r>
      <w:r>
        <w:rPr>
          <w:rFonts w:ascii="Quicksand" w:eastAsia="Quicksand" w:hAnsi="Quicksand" w:cs="Quicksand"/>
        </w:rPr>
        <w:br/>
        <w:t xml:space="preserve">Dans ce cas, le candidat peut recourir aux services d’un traducteur-interprète spécialisé en langage des </w:t>
      </w:r>
      <w:r>
        <w:rPr>
          <w:rFonts w:ascii="Quicksand" w:eastAsia="Quicksand" w:hAnsi="Quicksand" w:cs="Quicksand"/>
        </w:rPr>
        <w:lastRenderedPageBreak/>
        <w:t>signes, assermenté auprès d’une cour d’appel ou d’un groupement d’établissements de l’éducation nationale (GRETA).</w:t>
      </w:r>
      <w:r>
        <w:rPr>
          <w:rFonts w:ascii="Quicksand" w:eastAsia="Quicksand" w:hAnsi="Quicksand" w:cs="Quicksand"/>
        </w:rPr>
        <w:br/>
      </w:r>
    </w:p>
    <w:p w14:paraId="1A41E459" w14:textId="77777777" w:rsidR="00C53D78" w:rsidRDefault="00C53D78" w:rsidP="00C53D78">
      <w:pPr>
        <w:shd w:val="clear" w:color="auto" w:fill="FFFFFF"/>
        <w:spacing w:after="0" w:line="240" w:lineRule="auto"/>
        <w:rPr>
          <w:rFonts w:ascii="Quicksand" w:eastAsia="Quicksand" w:hAnsi="Quicksand" w:cs="Quicksand"/>
        </w:rPr>
      </w:pPr>
      <w:r>
        <w:rPr>
          <w:rFonts w:ascii="Quicksand" w:eastAsia="Quicksand" w:hAnsi="Quicksand" w:cs="Quicksand"/>
        </w:rPr>
        <w:t xml:space="preserve">Il est également possible de recourir à un dispositif de communication adapté de son choix, sous réserve que ce dispositif ne </w:t>
      </w:r>
      <w:proofErr w:type="gramStart"/>
      <w:r>
        <w:rPr>
          <w:rFonts w:ascii="Quicksand" w:eastAsia="Quicksand" w:hAnsi="Quicksand" w:cs="Quicksand"/>
        </w:rPr>
        <w:t>contreviennent</w:t>
      </w:r>
      <w:proofErr w:type="gramEnd"/>
      <w:r>
        <w:rPr>
          <w:rFonts w:ascii="Quicksand" w:eastAsia="Quicksand" w:hAnsi="Quicksand" w:cs="Quicksand"/>
        </w:rPr>
        <w:t xml:space="preserve"> pas aux dispositions relatives à la confidentialité de l’examen.</w:t>
      </w:r>
    </w:p>
    <w:p w14:paraId="6CE1DC75" w14:textId="77777777" w:rsidR="00C53D78" w:rsidRDefault="00C53D78" w:rsidP="00C53D78">
      <w:pPr>
        <w:shd w:val="clear" w:color="auto" w:fill="FFFFFF"/>
        <w:spacing w:after="270" w:line="240" w:lineRule="auto"/>
        <w:rPr>
          <w:rFonts w:ascii="Quicksand" w:eastAsia="Quicksand" w:hAnsi="Quicksand" w:cs="Quicksand"/>
        </w:rPr>
      </w:pPr>
    </w:p>
    <w:p w14:paraId="2FD36233" w14:textId="77777777" w:rsidR="00C53D78" w:rsidRDefault="00C53D78" w:rsidP="00C53D78">
      <w:pPr>
        <w:shd w:val="clear" w:color="auto" w:fill="FFFFFF"/>
        <w:spacing w:after="270" w:line="240" w:lineRule="auto"/>
        <w:rPr>
          <w:rFonts w:ascii="Quicksand" w:eastAsia="Quicksand" w:hAnsi="Quicksand" w:cs="Quicksand"/>
        </w:rPr>
      </w:pPr>
      <w:r>
        <w:rPr>
          <w:rFonts w:ascii="Quicksand" w:eastAsia="Quicksand" w:hAnsi="Quicksand" w:cs="Quicksand"/>
          <w:b/>
        </w:rPr>
        <w:t>Les candidats dysphasiques et/ou dyslexiques et/ou dyspraxiques</w:t>
      </w:r>
      <w:r>
        <w:rPr>
          <w:rFonts w:ascii="Quicksand" w:eastAsia="Quicksand" w:hAnsi="Quicksand" w:cs="Quicksand"/>
        </w:rPr>
        <w:t> peuvent passer l’épreuve théorique générale dans ces séances spécifiques à la condition qu’ils présentent à l’expert leur pièce d’identité accompagnée de l’un des trois documents suivants :</w:t>
      </w:r>
    </w:p>
    <w:p w14:paraId="5B6B155E" w14:textId="77777777" w:rsidR="00C53D78" w:rsidRDefault="00C53D78" w:rsidP="00C53D78">
      <w:pPr>
        <w:shd w:val="clear" w:color="auto" w:fill="FFFFFF"/>
        <w:spacing w:after="270" w:line="240" w:lineRule="auto"/>
        <w:rPr>
          <w:rFonts w:ascii="Quicksand" w:eastAsia="Quicksand" w:hAnsi="Quicksand" w:cs="Quicksand"/>
        </w:rPr>
      </w:pPr>
      <w:r>
        <w:rPr>
          <w:rFonts w:ascii="Quicksand" w:eastAsia="Quicksand" w:hAnsi="Quicksand" w:cs="Quicksand"/>
        </w:rPr>
        <w:t> Une reconnaissance de qualité de travailleur handicapé (RQTH) ou une reconnaissance de handicap obtenue auprès de la maison départementale des personnes handicapées (MDPH) et un diagnostic de dyslexie et/ou de dysphasie et/ou de dyspraxie ;</w:t>
      </w:r>
    </w:p>
    <w:p w14:paraId="361FA4FF" w14:textId="77777777" w:rsidR="00C53D78" w:rsidRDefault="00C53D78" w:rsidP="00C53D78">
      <w:pPr>
        <w:shd w:val="clear" w:color="auto" w:fill="FFFFFF"/>
        <w:spacing w:after="30" w:line="240" w:lineRule="auto"/>
        <w:rPr>
          <w:rFonts w:ascii="Quicksand" w:eastAsia="Quicksand" w:hAnsi="Quicksand" w:cs="Quicksand"/>
        </w:rPr>
      </w:pPr>
      <w:r>
        <w:rPr>
          <w:rFonts w:ascii="Quicksand" w:eastAsia="Quicksand" w:hAnsi="Quicksand" w:cs="Quicksand"/>
        </w:rPr>
        <w:t>Une reconnaissance d’aménagements aux épreuves nationales de l’éducation nationale au titre des troubles de l’apprentissage du langage écrit, du langage oral et/ou écrit et/ou de l’acquisition de la coordination ;</w:t>
      </w:r>
    </w:p>
    <w:p w14:paraId="7709890D" w14:textId="77777777" w:rsidR="00C53D78" w:rsidRDefault="00C53D78" w:rsidP="00C53D78">
      <w:pPr>
        <w:shd w:val="clear" w:color="auto" w:fill="FFFFFF"/>
        <w:spacing w:after="30" w:line="240" w:lineRule="auto"/>
        <w:rPr>
          <w:rFonts w:ascii="Quicksand" w:eastAsia="Quicksand" w:hAnsi="Quicksand" w:cs="Quicksand"/>
        </w:rPr>
      </w:pPr>
    </w:p>
    <w:p w14:paraId="43DB9D53" w14:textId="77777777" w:rsidR="00C53D78" w:rsidRDefault="00C53D78" w:rsidP="00C53D78">
      <w:pPr>
        <w:shd w:val="clear" w:color="auto" w:fill="FFFFFF"/>
        <w:spacing w:after="30" w:line="240" w:lineRule="auto"/>
        <w:rPr>
          <w:rFonts w:ascii="Quicksand" w:eastAsia="Quicksand" w:hAnsi="Quicksand" w:cs="Quicksand"/>
        </w:rPr>
      </w:pPr>
      <w:r>
        <w:rPr>
          <w:rFonts w:ascii="Quicksand" w:eastAsia="Quicksand" w:hAnsi="Quicksand" w:cs="Quicksand"/>
        </w:rPr>
        <w:t>Un certificat médical délivré depuis moins de six mois maximums, attestant d’un trouble spécifique du langage et/ou de la lecture et/ou de l’acquisition de la coordination et nécessitant un aménagement des conditions de passage de l’épreuve théorique générale ;</w:t>
      </w:r>
    </w:p>
    <w:p w14:paraId="5B2F5EAE" w14:textId="77777777" w:rsidR="00C53D78" w:rsidRDefault="00C53D78" w:rsidP="00C53D78">
      <w:pPr>
        <w:shd w:val="clear" w:color="auto" w:fill="FFFFFF"/>
        <w:spacing w:after="270" w:line="240" w:lineRule="auto"/>
        <w:rPr>
          <w:rFonts w:ascii="Quicksand" w:eastAsia="Quicksand" w:hAnsi="Quicksand" w:cs="Quicksand"/>
        </w:rPr>
      </w:pPr>
      <w:r>
        <w:rPr>
          <w:rFonts w:ascii="Quicksand" w:eastAsia="Quicksand" w:hAnsi="Quicksand" w:cs="Quicksand"/>
        </w:rPr>
        <w:t> </w:t>
      </w:r>
    </w:p>
    <w:p w14:paraId="435017C5" w14:textId="77777777" w:rsidR="00C53D78" w:rsidRDefault="00C53D78" w:rsidP="00C53D78">
      <w:pPr>
        <w:shd w:val="clear" w:color="auto" w:fill="FFFFFF"/>
        <w:spacing w:after="0" w:line="240" w:lineRule="auto"/>
        <w:rPr>
          <w:rFonts w:ascii="Quicksand" w:eastAsia="Quicksand" w:hAnsi="Quicksand" w:cs="Quicksand"/>
        </w:rPr>
      </w:pPr>
      <w:r>
        <w:rPr>
          <w:rFonts w:ascii="Quicksand" w:eastAsia="Quicksand" w:hAnsi="Quicksand" w:cs="Quicksand"/>
        </w:rPr>
        <w:t>Des séances d’examen peuvent être organisées spécifiquement pour les candidats présentant un </w:t>
      </w:r>
      <w:r>
        <w:rPr>
          <w:rFonts w:ascii="Quicksand" w:eastAsia="Quicksand" w:hAnsi="Quicksand" w:cs="Quicksand"/>
          <w:b/>
        </w:rPr>
        <w:t>handicap spécifique de l’appareil locomoteur,</w:t>
      </w:r>
      <w:r>
        <w:rPr>
          <w:rFonts w:ascii="Quicksand" w:eastAsia="Quicksand" w:hAnsi="Quicksand" w:cs="Quicksand"/>
        </w:rPr>
        <w:t> si leur handicap est de nature à rendre impossible leur participation à une séance traditionnelle</w:t>
      </w:r>
    </w:p>
    <w:p w14:paraId="72ACC33F" w14:textId="77777777" w:rsidR="00C53D78" w:rsidRDefault="00C53D78" w:rsidP="00C53D78">
      <w:pPr>
        <w:shd w:val="clear" w:color="auto" w:fill="FFFFFF"/>
        <w:spacing w:after="270" w:line="240" w:lineRule="auto"/>
        <w:rPr>
          <w:rFonts w:ascii="Quicksand" w:eastAsia="Quicksand" w:hAnsi="Quicksand" w:cs="Quicksand"/>
        </w:rPr>
      </w:pPr>
      <w:r>
        <w:rPr>
          <w:rFonts w:ascii="Quicksand" w:eastAsia="Quicksand" w:hAnsi="Quicksand" w:cs="Quicksand"/>
        </w:rPr>
        <w:t> </w:t>
      </w:r>
    </w:p>
    <w:p w14:paraId="68CB2A31" w14:textId="77777777" w:rsidR="00C53D78" w:rsidRDefault="00C53D78" w:rsidP="00C53D78">
      <w:pPr>
        <w:shd w:val="clear" w:color="auto" w:fill="FFFFFF"/>
        <w:spacing w:after="270" w:line="240" w:lineRule="auto"/>
        <w:rPr>
          <w:rFonts w:ascii="Quicksand" w:eastAsia="Quicksand" w:hAnsi="Quicksand" w:cs="Quicksand"/>
          <w:b/>
        </w:rPr>
      </w:pPr>
      <w:r>
        <w:rPr>
          <w:rFonts w:ascii="Quicksand" w:eastAsia="Quicksand" w:hAnsi="Quicksand" w:cs="Quicksand"/>
          <w:b/>
        </w:rPr>
        <w:t>Apprendre à conduire avec des aménagements :</w:t>
      </w:r>
    </w:p>
    <w:p w14:paraId="551E7FA1" w14:textId="77777777" w:rsidR="00C53D78" w:rsidRDefault="00C53D78" w:rsidP="00C53D78">
      <w:pPr>
        <w:widowControl/>
        <w:numPr>
          <w:ilvl w:val="0"/>
          <w:numId w:val="4"/>
        </w:numPr>
        <w:shd w:val="clear" w:color="auto" w:fill="FFFFFF"/>
        <w:spacing w:after="30" w:line="240" w:lineRule="auto"/>
        <w:rPr>
          <w:rFonts w:ascii="Quicksand" w:eastAsia="Quicksand" w:hAnsi="Quicksand" w:cs="Quicksand"/>
        </w:rPr>
      </w:pPr>
      <w:r>
        <w:rPr>
          <w:rFonts w:ascii="Quicksand" w:eastAsia="Quicksand" w:hAnsi="Quicksand" w:cs="Quicksand"/>
        </w:rPr>
        <w:t>Si vous êtes apte :</w:t>
      </w:r>
      <w:r>
        <w:rPr>
          <w:rFonts w:ascii="Quicksand" w:eastAsia="Quicksand" w:hAnsi="Quicksand" w:cs="Quicksand"/>
        </w:rPr>
        <w:br/>
        <w:t>Un certificat d’aptitude vous sera remis.</w:t>
      </w:r>
      <w:r>
        <w:rPr>
          <w:rFonts w:ascii="Quicksand" w:eastAsia="Quicksand" w:hAnsi="Quicksand" w:cs="Quicksand"/>
        </w:rPr>
        <w:br/>
        <w:t>Vous serez conseillé sur les aménagements de poste de conduite dont vous avez besoin.</w:t>
      </w:r>
      <w:r>
        <w:rPr>
          <w:rFonts w:ascii="Quicksand" w:eastAsia="Quicksand" w:hAnsi="Quicksand" w:cs="Quicksand"/>
        </w:rPr>
        <w:br/>
        <w:t>Puis, vous pourrez apprendre à maîtriser les aménagements auprès d’auto-écoles.</w:t>
      </w:r>
    </w:p>
    <w:p w14:paraId="0E131790" w14:textId="77777777" w:rsidR="00C53D78" w:rsidRDefault="00C53D78" w:rsidP="00C53D78">
      <w:pPr>
        <w:shd w:val="clear" w:color="auto" w:fill="FFFFFF"/>
        <w:spacing w:after="30" w:line="240" w:lineRule="auto"/>
        <w:ind w:left="720"/>
        <w:rPr>
          <w:rFonts w:ascii="Quicksand" w:eastAsia="Quicksand" w:hAnsi="Quicksand" w:cs="Quicksand"/>
        </w:rPr>
      </w:pPr>
    </w:p>
    <w:p w14:paraId="0D7B9B26" w14:textId="77777777" w:rsidR="00C53D78" w:rsidRDefault="00C53D78" w:rsidP="00C53D78">
      <w:pPr>
        <w:widowControl/>
        <w:numPr>
          <w:ilvl w:val="0"/>
          <w:numId w:val="4"/>
        </w:numPr>
        <w:shd w:val="clear" w:color="auto" w:fill="FFFFFF"/>
        <w:spacing w:after="30" w:line="240" w:lineRule="auto"/>
        <w:rPr>
          <w:rFonts w:ascii="Quicksand" w:eastAsia="Quicksand" w:hAnsi="Quicksand" w:cs="Quicksand"/>
        </w:rPr>
      </w:pPr>
      <w:r>
        <w:rPr>
          <w:rFonts w:ascii="Quicksand" w:eastAsia="Quicksand" w:hAnsi="Quicksand" w:cs="Quicksand"/>
        </w:rPr>
        <w:t>Si vous n'êtes pas apte :</w:t>
      </w:r>
      <w:r>
        <w:rPr>
          <w:rFonts w:ascii="Quicksand" w:eastAsia="Quicksand" w:hAnsi="Quicksand" w:cs="Quicksand"/>
        </w:rPr>
        <w:br/>
        <w:t>Vous pouvez alors faire appel à la commission départementale d'appel.</w:t>
      </w:r>
    </w:p>
    <w:p w14:paraId="59FBBE3F" w14:textId="77777777" w:rsidR="00C53D78" w:rsidRDefault="00C53D78" w:rsidP="00C53D78">
      <w:pPr>
        <w:shd w:val="clear" w:color="auto" w:fill="FFFFFF"/>
        <w:spacing w:after="270" w:line="240" w:lineRule="auto"/>
        <w:rPr>
          <w:rFonts w:ascii="Quicksand" w:eastAsia="Quicksand" w:hAnsi="Quicksand" w:cs="Quicksand"/>
        </w:rPr>
      </w:pPr>
    </w:p>
    <w:p w14:paraId="29BE4EA1" w14:textId="77777777" w:rsidR="00C53D78" w:rsidRDefault="00C53D78" w:rsidP="00C53D78">
      <w:pPr>
        <w:shd w:val="clear" w:color="auto" w:fill="FFFFFF"/>
        <w:spacing w:after="270" w:line="240" w:lineRule="auto"/>
        <w:rPr>
          <w:rFonts w:ascii="Quicksand" w:eastAsia="Quicksand" w:hAnsi="Quicksand" w:cs="Quicksand"/>
          <w:b/>
        </w:rPr>
      </w:pPr>
      <w:r>
        <w:rPr>
          <w:rFonts w:ascii="Quicksand" w:eastAsia="Quicksand" w:hAnsi="Quicksand" w:cs="Quicksand"/>
          <w:b/>
        </w:rPr>
        <w:t>L'obtention du permis ou du droit à conduire :</w:t>
      </w:r>
    </w:p>
    <w:p w14:paraId="04DB44DE" w14:textId="77777777" w:rsidR="00C53D78" w:rsidRDefault="00C53D78" w:rsidP="00C53D78">
      <w:pPr>
        <w:widowControl/>
        <w:numPr>
          <w:ilvl w:val="0"/>
          <w:numId w:val="5"/>
        </w:numPr>
        <w:shd w:val="clear" w:color="auto" w:fill="FFFFFF"/>
        <w:spacing w:after="30" w:line="240" w:lineRule="auto"/>
        <w:rPr>
          <w:rFonts w:ascii="Quicksand" w:eastAsia="Quicksand" w:hAnsi="Quicksand" w:cs="Quicksand"/>
        </w:rPr>
      </w:pPr>
      <w:r>
        <w:rPr>
          <w:rFonts w:ascii="Quicksand" w:eastAsia="Quicksand" w:hAnsi="Quicksand" w:cs="Quicksand"/>
        </w:rPr>
        <w:t>Dans le cas du passage d’un premier permis de conduire, il y a deux étapes :</w:t>
      </w:r>
      <w:r>
        <w:rPr>
          <w:rFonts w:ascii="Quicksand" w:eastAsia="Quicksand" w:hAnsi="Quicksand" w:cs="Quicksand"/>
        </w:rPr>
        <w:br/>
        <w:t>- Une partie théorique, commune à tous les candidats au permis.</w:t>
      </w:r>
      <w:r>
        <w:rPr>
          <w:rFonts w:ascii="Quicksand" w:eastAsia="Quicksand" w:hAnsi="Quicksand" w:cs="Quicksand"/>
        </w:rPr>
        <w:br/>
        <w:t>- Une partie pratique, lors de laquelle un inspecteur du permis évaluera vos capacités à conduire, en toute sécurité et en respectant le code de la route, et ce avec les aménagements préconisés. L’examen doit avoir lieu sur une voiture équipée des doubles commandes.</w:t>
      </w:r>
    </w:p>
    <w:p w14:paraId="6AEDABF9" w14:textId="77777777" w:rsidR="00C53D78" w:rsidRDefault="00C53D78" w:rsidP="00C53D78">
      <w:pPr>
        <w:widowControl/>
        <w:numPr>
          <w:ilvl w:val="0"/>
          <w:numId w:val="5"/>
        </w:numPr>
        <w:shd w:val="clear" w:color="auto" w:fill="FFFFFF"/>
        <w:spacing w:after="30" w:line="240" w:lineRule="auto"/>
        <w:rPr>
          <w:rFonts w:ascii="Quicksand" w:eastAsia="Quicksand" w:hAnsi="Quicksand" w:cs="Quicksand"/>
        </w:rPr>
      </w:pPr>
      <w:r>
        <w:rPr>
          <w:rFonts w:ascii="Quicksand" w:eastAsia="Quicksand" w:hAnsi="Quicksand" w:cs="Quicksand"/>
        </w:rPr>
        <w:t>Dans le cas d’une régularisation du permis :</w:t>
      </w:r>
      <w:r>
        <w:rPr>
          <w:rFonts w:ascii="Quicksand" w:eastAsia="Quicksand" w:hAnsi="Quicksand" w:cs="Quicksand"/>
        </w:rPr>
        <w:br/>
        <w:t xml:space="preserve">On entend par régularisation le fait d’évaluer les capacités d’une personne, déjà titulaire du permis, </w:t>
      </w:r>
      <w:r>
        <w:rPr>
          <w:rFonts w:ascii="Quicksand" w:eastAsia="Quicksand" w:hAnsi="Quicksand" w:cs="Quicksand"/>
        </w:rPr>
        <w:lastRenderedPageBreak/>
        <w:t>à conduire avec des aménagements. Lors de cette évaluation, un inspecteur vérifie, en situation réelle, la maîtrise des aménagements et leur pertinence en fonction de votre handicap.</w:t>
      </w:r>
      <w:r>
        <w:rPr>
          <w:rFonts w:ascii="Quicksand" w:eastAsia="Quicksand" w:hAnsi="Quicksand" w:cs="Quicksand"/>
        </w:rPr>
        <w:br/>
        <w:t>Cette régularisation vous redonne le droit de conduire.</w:t>
      </w:r>
      <w:r>
        <w:rPr>
          <w:rFonts w:ascii="Quicksand" w:eastAsia="Quicksand" w:hAnsi="Quicksand" w:cs="Quicksand"/>
        </w:rPr>
        <w:br/>
        <w:t>L’évaluation peut être passée sur votre propre voiture aménagée ou sur une voiture aménagée d’une auto-école.</w:t>
      </w:r>
    </w:p>
    <w:p w14:paraId="3AEB598E" w14:textId="77777777" w:rsidR="00C53D78" w:rsidRDefault="00C53D78" w:rsidP="00C53D78">
      <w:pPr>
        <w:shd w:val="clear" w:color="auto" w:fill="FFFFFF"/>
        <w:spacing w:after="30" w:line="240" w:lineRule="auto"/>
        <w:ind w:left="720"/>
        <w:rPr>
          <w:rFonts w:ascii="Quicksand" w:eastAsia="Quicksand" w:hAnsi="Quicksand" w:cs="Quicksand"/>
        </w:rPr>
      </w:pPr>
    </w:p>
    <w:p w14:paraId="71D77E37" w14:textId="77777777" w:rsidR="00C53D78" w:rsidRDefault="00C53D78" w:rsidP="00C53D78">
      <w:pPr>
        <w:shd w:val="clear" w:color="auto" w:fill="FFFFFF"/>
        <w:spacing w:after="270" w:line="240" w:lineRule="auto"/>
        <w:rPr>
          <w:rFonts w:ascii="Quicksand" w:eastAsia="Quicksand" w:hAnsi="Quicksand" w:cs="Quicksand"/>
          <w:b/>
        </w:rPr>
      </w:pPr>
      <w:r>
        <w:rPr>
          <w:rFonts w:ascii="Quicksand" w:eastAsia="Quicksand" w:hAnsi="Quicksand" w:cs="Quicksand"/>
          <w:b/>
        </w:rPr>
        <w:t>L'acquisition d'un véhicule aménagé :</w:t>
      </w:r>
    </w:p>
    <w:p w14:paraId="7311F7D1" w14:textId="77777777" w:rsidR="00C53D78" w:rsidRDefault="00C53D78" w:rsidP="00C53D78">
      <w:pPr>
        <w:widowControl/>
        <w:numPr>
          <w:ilvl w:val="0"/>
          <w:numId w:val="6"/>
        </w:numPr>
        <w:shd w:val="clear" w:color="auto" w:fill="FFFFFF"/>
        <w:spacing w:after="30" w:line="240" w:lineRule="auto"/>
        <w:rPr>
          <w:rFonts w:ascii="Quicksand" w:eastAsia="Quicksand" w:hAnsi="Quicksand" w:cs="Quicksand"/>
        </w:rPr>
      </w:pPr>
      <w:r>
        <w:rPr>
          <w:rFonts w:ascii="Quicksand" w:eastAsia="Quicksand" w:hAnsi="Quicksand" w:cs="Quicksand"/>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35D063D" w14:textId="77777777" w:rsidR="00C53D78" w:rsidRDefault="00C53D78" w:rsidP="00C53D78">
      <w:pPr>
        <w:shd w:val="clear" w:color="auto" w:fill="FFFFFF"/>
        <w:spacing w:after="270" w:line="240" w:lineRule="auto"/>
        <w:rPr>
          <w:rFonts w:ascii="Quicksand" w:eastAsia="Quicksand" w:hAnsi="Quicksand" w:cs="Quicksand"/>
        </w:rPr>
      </w:pPr>
    </w:p>
    <w:p w14:paraId="72C508A1" w14:textId="77777777" w:rsidR="00C53D78" w:rsidRDefault="00C53D78" w:rsidP="00C53D78">
      <w:pPr>
        <w:shd w:val="clear" w:color="auto" w:fill="FFFFFF"/>
        <w:spacing w:after="270" w:line="240" w:lineRule="auto"/>
        <w:rPr>
          <w:rFonts w:ascii="Quicksand" w:eastAsia="Quicksand" w:hAnsi="Quicksand" w:cs="Quicksand"/>
          <w:b/>
        </w:rPr>
      </w:pPr>
      <w:r>
        <w:rPr>
          <w:rFonts w:ascii="Quicksand" w:eastAsia="Quicksand" w:hAnsi="Quicksand" w:cs="Quicksand"/>
          <w:b/>
        </w:rPr>
        <w:t>Les aides au financement : </w:t>
      </w:r>
    </w:p>
    <w:p w14:paraId="0BE90AB8" w14:textId="77777777" w:rsidR="00C53D78" w:rsidRDefault="00C53D78" w:rsidP="00C53D78">
      <w:pPr>
        <w:widowControl/>
        <w:numPr>
          <w:ilvl w:val="0"/>
          <w:numId w:val="7"/>
        </w:numPr>
        <w:shd w:val="clear" w:color="auto" w:fill="FFFFFF"/>
        <w:spacing w:after="30" w:line="240" w:lineRule="auto"/>
        <w:rPr>
          <w:rFonts w:ascii="Quicksand" w:eastAsia="Quicksand" w:hAnsi="Quicksand" w:cs="Quicksand"/>
        </w:rPr>
      </w:pPr>
      <w:r>
        <w:rPr>
          <w:rFonts w:ascii="Quicksand" w:eastAsia="Quicksand" w:hAnsi="Quicksand" w:cs="Quicksand"/>
        </w:rPr>
        <w:t>La Prestation de Compensation du Handicap (</w:t>
      </w:r>
      <w:r>
        <w:rPr>
          <w:rFonts w:ascii="Quicksand" w:eastAsia="Quicksand" w:hAnsi="Quicksand" w:cs="Quicksand"/>
          <w:b/>
        </w:rPr>
        <w:t>PCH</w:t>
      </w:r>
      <w:r>
        <w:rPr>
          <w:rFonts w:ascii="Quicksand" w:eastAsia="Quicksand" w:hAnsi="Quicksand" w:cs="Quicksand"/>
        </w:rPr>
        <w:t>) est une aide légale qui peut vous être attribuée, sous réserve d’éligibilité. La demande est à faire auprès de la MDPH (Maison Départementale des Personnes Handicapées). Elle pourrait financer en partie les surcoûts liés à :</w:t>
      </w:r>
    </w:p>
    <w:p w14:paraId="064CDCA2" w14:textId="77777777" w:rsidR="00C53D78" w:rsidRDefault="00C53D78" w:rsidP="00C53D78">
      <w:pPr>
        <w:widowControl/>
        <w:numPr>
          <w:ilvl w:val="0"/>
          <w:numId w:val="9"/>
        </w:numPr>
        <w:pBdr>
          <w:top w:val="nil"/>
          <w:left w:val="nil"/>
          <w:bottom w:val="nil"/>
          <w:right w:val="nil"/>
          <w:between w:val="nil"/>
        </w:pBdr>
        <w:shd w:val="clear" w:color="auto" w:fill="FFFFFF"/>
        <w:spacing w:after="0" w:line="240" w:lineRule="auto"/>
        <w:ind w:left="714" w:hanging="357"/>
        <w:rPr>
          <w:rFonts w:ascii="Quicksand" w:eastAsia="Quicksand" w:hAnsi="Quicksand" w:cs="Quicksand"/>
          <w:color w:val="000000"/>
        </w:rPr>
      </w:pPr>
      <w:r>
        <w:rPr>
          <w:rFonts w:ascii="Quicksand" w:eastAsia="Quicksand" w:hAnsi="Quicksand" w:cs="Quicksand"/>
          <w:color w:val="000000"/>
        </w:rPr>
        <w:t>La visite médicale (dans le cas d’un premier permis uniquement),</w:t>
      </w:r>
    </w:p>
    <w:p w14:paraId="4DB8F7A3" w14:textId="77777777" w:rsidR="00C53D78" w:rsidRDefault="00C53D78" w:rsidP="00C53D78">
      <w:pPr>
        <w:widowControl/>
        <w:numPr>
          <w:ilvl w:val="0"/>
          <w:numId w:val="9"/>
        </w:numPr>
        <w:pBdr>
          <w:top w:val="nil"/>
          <w:left w:val="nil"/>
          <w:bottom w:val="nil"/>
          <w:right w:val="nil"/>
          <w:between w:val="nil"/>
        </w:pBdr>
        <w:shd w:val="clear" w:color="auto" w:fill="FFFFFF"/>
        <w:spacing w:after="0" w:line="240" w:lineRule="auto"/>
        <w:ind w:left="714" w:hanging="357"/>
        <w:rPr>
          <w:rFonts w:ascii="Quicksand" w:eastAsia="Quicksand" w:hAnsi="Quicksand" w:cs="Quicksand"/>
          <w:color w:val="000000"/>
        </w:rPr>
      </w:pPr>
      <w:r>
        <w:rPr>
          <w:rFonts w:ascii="Quicksand" w:eastAsia="Quicksand" w:hAnsi="Quicksand" w:cs="Quicksand"/>
          <w:color w:val="000000"/>
        </w:rPr>
        <w:t>Aux leçons de conduite,</w:t>
      </w:r>
    </w:p>
    <w:p w14:paraId="4C00F850" w14:textId="77777777" w:rsidR="00C53D78" w:rsidRDefault="00C53D78" w:rsidP="00C53D78">
      <w:pPr>
        <w:widowControl/>
        <w:numPr>
          <w:ilvl w:val="0"/>
          <w:numId w:val="9"/>
        </w:numPr>
        <w:pBdr>
          <w:top w:val="nil"/>
          <w:left w:val="nil"/>
          <w:bottom w:val="nil"/>
          <w:right w:val="nil"/>
          <w:between w:val="nil"/>
        </w:pBdr>
        <w:shd w:val="clear" w:color="auto" w:fill="FFFFFF"/>
        <w:spacing w:after="120" w:line="240" w:lineRule="auto"/>
        <w:ind w:left="714" w:hanging="357"/>
        <w:rPr>
          <w:rFonts w:ascii="Quicksand" w:eastAsia="Quicksand" w:hAnsi="Quicksand" w:cs="Quicksand"/>
          <w:color w:val="000000"/>
        </w:rPr>
      </w:pPr>
      <w:r>
        <w:rPr>
          <w:rFonts w:ascii="Quicksand" w:eastAsia="Quicksand" w:hAnsi="Quicksand" w:cs="Quicksand"/>
          <w:color w:val="000000"/>
        </w:rPr>
        <w:t>Aux aménagements du véhicule.</w:t>
      </w:r>
    </w:p>
    <w:p w14:paraId="5C42F592" w14:textId="77777777" w:rsidR="00C53D78" w:rsidRDefault="00C53D78" w:rsidP="00C53D78">
      <w:pPr>
        <w:shd w:val="clear" w:color="auto" w:fill="FFFFFF"/>
        <w:spacing w:after="0" w:line="240" w:lineRule="auto"/>
        <w:ind w:left="357"/>
        <w:rPr>
          <w:rFonts w:ascii="Quicksand" w:eastAsia="Quicksand" w:hAnsi="Quicksand" w:cs="Quicksand"/>
        </w:rPr>
      </w:pPr>
    </w:p>
    <w:p w14:paraId="0FD3BA15" w14:textId="77777777" w:rsidR="00C53D78" w:rsidRDefault="00C53D78" w:rsidP="00C53D78">
      <w:pPr>
        <w:widowControl/>
        <w:numPr>
          <w:ilvl w:val="0"/>
          <w:numId w:val="8"/>
        </w:numPr>
        <w:shd w:val="clear" w:color="auto" w:fill="FFFFFF"/>
        <w:spacing w:after="110" w:line="240" w:lineRule="auto"/>
        <w:rPr>
          <w:rFonts w:ascii="Quicksand" w:eastAsia="Quicksand" w:hAnsi="Quicksand" w:cs="Quicksand"/>
        </w:rPr>
      </w:pPr>
      <w:r>
        <w:rPr>
          <w:rFonts w:ascii="Quicksand" w:eastAsia="Quicksand" w:hAnsi="Quicksand" w:cs="Quicksand"/>
        </w:rPr>
        <w:t>De plus, si un véhicule est nécessaire pour votre projet professionnel, l’</w:t>
      </w:r>
      <w:r>
        <w:rPr>
          <w:rFonts w:ascii="Quicksand" w:eastAsia="Quicksand" w:hAnsi="Quicksand" w:cs="Quicksand"/>
          <w:b/>
        </w:rPr>
        <w:t>AGEFIPH</w:t>
      </w:r>
      <w:r>
        <w:rPr>
          <w:rFonts w:ascii="Quicksand" w:eastAsia="Quicksand" w:hAnsi="Quicksand" w:cs="Quicksand"/>
        </w:rPr>
        <w:t xml:space="preserve"> (Association pour la Gestion des Fonds pour l’Insertion Professionnelle des Personnes Handicapées) ou le </w:t>
      </w:r>
      <w:r>
        <w:rPr>
          <w:rFonts w:ascii="Quicksand" w:eastAsia="Quicksand" w:hAnsi="Quicksand" w:cs="Quicksand"/>
          <w:b/>
        </w:rPr>
        <w:t>FIPHFP</w:t>
      </w:r>
      <w:r>
        <w:rPr>
          <w:rFonts w:ascii="Quicksand" w:eastAsia="Quicksand" w:hAnsi="Quicksand" w:cs="Quicksand"/>
        </w:rPr>
        <w:t> (Fonds pour l’Insertion des Personnes Handicapées dans la Fonction Publique) peuvent être sollicités.</w:t>
      </w:r>
    </w:p>
    <w:p w14:paraId="48967B84" w14:textId="77777777" w:rsidR="00C53D78" w:rsidRDefault="00C53D78" w:rsidP="00C53D78">
      <w:pPr>
        <w:tabs>
          <w:tab w:val="left" w:pos="5670"/>
        </w:tabs>
        <w:spacing w:after="0"/>
        <w:jc w:val="both"/>
        <w:rPr>
          <w:rFonts w:ascii="Quicksand" w:eastAsia="Quicksand" w:hAnsi="Quicksand" w:cs="Quicksand"/>
        </w:rPr>
      </w:pPr>
    </w:p>
    <w:p w14:paraId="500D4028" w14:textId="77777777" w:rsidR="00C53D78" w:rsidRDefault="00C53D78" w:rsidP="00C53D78">
      <w:pPr>
        <w:tabs>
          <w:tab w:val="left" w:pos="5387"/>
        </w:tabs>
        <w:spacing w:after="0"/>
        <w:rPr>
          <w:rFonts w:ascii="Quicksand" w:eastAsia="Quicksand" w:hAnsi="Quicksand" w:cs="Quicksand"/>
          <w:i/>
        </w:rPr>
      </w:pPr>
      <w:r>
        <w:rPr>
          <w:rFonts w:ascii="Quicksand" w:eastAsia="Quicksand" w:hAnsi="Quicksand" w:cs="Quicksand"/>
          <w:i/>
        </w:rPr>
        <w:t>Les informations liées à la prise en compte du handicap sont disponibles à l’accueil sur demande.</w:t>
      </w:r>
    </w:p>
    <w:p w14:paraId="27632A21" w14:textId="77777777" w:rsidR="00C53D78" w:rsidRDefault="00C53D78" w:rsidP="00C53D78"/>
    <w:p w14:paraId="22540789" w14:textId="77777777" w:rsidR="00C53D78" w:rsidRDefault="00C53D78" w:rsidP="00C53D78"/>
    <w:p w14:paraId="0CB1DA8E" w14:textId="77777777" w:rsidR="00C53D78" w:rsidRDefault="00C53D78" w:rsidP="00C53D78">
      <w:hyperlink r:id="rId8">
        <w:r>
          <w:rPr>
            <w:color w:val="0563C1"/>
            <w:u w:val="single"/>
          </w:rPr>
          <w:t>LISTE DES ECOLES DE CONDUITE AYANT DES VÉHICULES AMÉNAGÉS</w:t>
        </w:r>
      </w:hyperlink>
    </w:p>
    <w:p w14:paraId="1E1A2D83" w14:textId="77777777" w:rsidR="00C53D78" w:rsidRDefault="00C53D78" w:rsidP="00C53D78"/>
    <w:p w14:paraId="36F8CD75" w14:textId="77777777" w:rsidR="00C53D78" w:rsidRDefault="00C53D78">
      <w:pPr>
        <w:tabs>
          <w:tab w:val="left" w:pos="5387"/>
        </w:tabs>
        <w:spacing w:after="0"/>
      </w:pPr>
    </w:p>
    <w:sectPr w:rsidR="00C53D78">
      <w:headerReference w:type="even" r:id="rId9"/>
      <w:headerReference w:type="default" r:id="rId10"/>
      <w:footerReference w:type="even" r:id="rId11"/>
      <w:footerReference w:type="default" r:id="rId12"/>
      <w:headerReference w:type="first" r:id="rId13"/>
      <w:footerReference w:type="first" r:id="rId14"/>
      <w:pgSz w:w="11906" w:h="16838"/>
      <w:pgMar w:top="1985" w:right="1080" w:bottom="766" w:left="1080" w:header="709" w:footer="2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C412" w14:textId="77777777" w:rsidR="00D3536C" w:rsidRDefault="00D3536C">
      <w:pPr>
        <w:spacing w:after="0" w:line="240" w:lineRule="auto"/>
      </w:pPr>
      <w:r>
        <w:separator/>
      </w:r>
    </w:p>
  </w:endnote>
  <w:endnote w:type="continuationSeparator" w:id="0">
    <w:p w14:paraId="1EDE4BA7" w14:textId="77777777" w:rsidR="00D3536C" w:rsidRDefault="00D3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Quicksand">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Quicksand Medium">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01" w14:textId="77777777" w:rsidR="00B76443" w:rsidRDefault="00B76443">
    <w:pPr>
      <w:widowControl/>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02" w14:textId="77777777" w:rsidR="00B76443" w:rsidRDefault="00C53D78">
    <w:pPr>
      <w:widowControl/>
      <w:pBdr>
        <w:top w:val="nil"/>
        <w:left w:val="nil"/>
        <w:bottom w:val="nil"/>
        <w:right w:val="nil"/>
        <w:between w:val="nil"/>
      </w:pBdr>
      <w:tabs>
        <w:tab w:val="center" w:pos="4536"/>
        <w:tab w:val="right" w:pos="9072"/>
      </w:tabs>
      <w:spacing w:after="0" w:line="240" w:lineRule="auto"/>
      <w:rPr>
        <w:rFonts w:ascii="Montserrat ExtraBold" w:eastAsia="Montserrat ExtraBold" w:hAnsi="Montserrat ExtraBold" w:cs="Montserrat ExtraBold"/>
        <w:color w:val="000000"/>
        <w:sz w:val="18"/>
        <w:szCs w:val="18"/>
      </w:rPr>
    </w:pPr>
    <w:r>
      <w:rPr>
        <w:noProof/>
      </w:rPr>
    </w:r>
    <w:r w:rsidR="00C53D78">
      <w:rPr>
        <w:noProof/>
      </w:rPr>
      <w:pict w14:anchorId="286CD80B">
        <v:rect id="_x0000_i1025" alt="" style="width:453.6pt;height:.05pt;mso-width-percent:0;mso-height-percent:0;mso-width-percent:0;mso-height-percent:0" o:hralign="center" o:hrstd="t" o:hr="t" fillcolor="#a0a0a0" stroked="f"/>
      </w:pict>
    </w:r>
  </w:p>
  <w:p w14:paraId="286CD803" w14:textId="77777777" w:rsidR="00B76443" w:rsidRDefault="00D3536C">
    <w:pPr>
      <w:widowControl/>
      <w:pBdr>
        <w:top w:val="nil"/>
        <w:left w:val="nil"/>
        <w:bottom w:val="nil"/>
        <w:right w:val="nil"/>
        <w:between w:val="nil"/>
      </w:pBdr>
      <w:tabs>
        <w:tab w:val="center" w:pos="4536"/>
        <w:tab w:val="right" w:pos="9072"/>
      </w:tabs>
      <w:spacing w:after="0" w:line="240" w:lineRule="auto"/>
      <w:jc w:val="center"/>
      <w:rPr>
        <w:rFonts w:ascii="Quicksand Medium" w:eastAsia="Quicksand Medium" w:hAnsi="Quicksand Medium" w:cs="Quicksand Medium"/>
        <w:color w:val="000000"/>
        <w:sz w:val="16"/>
        <w:szCs w:val="16"/>
      </w:rPr>
    </w:pPr>
    <w:r>
      <w:rPr>
        <w:rFonts w:ascii="Montserrat ExtraBold" w:eastAsia="Montserrat ExtraBold" w:hAnsi="Montserrat ExtraBold" w:cs="Montserrat ExtraBold"/>
        <w:color w:val="000000"/>
        <w:sz w:val="18"/>
        <w:szCs w:val="18"/>
      </w:rPr>
      <w:t xml:space="preserve">AUTO ECOLE INRI’S GARE DE SARTROUVILLE – </w:t>
    </w:r>
    <w:r>
      <w:rPr>
        <w:rFonts w:ascii="Quicksand Medium" w:eastAsia="Quicksand Medium" w:hAnsi="Quicksand Medium" w:cs="Quicksand Medium"/>
        <w:color w:val="000000"/>
        <w:sz w:val="16"/>
        <w:szCs w:val="16"/>
      </w:rPr>
      <w:t>SASU AUTO ECOLE DE LA GARE au capital de 1000,00 €</w:t>
    </w:r>
  </w:p>
  <w:p w14:paraId="286CD804" w14:textId="77777777" w:rsidR="00B76443" w:rsidRDefault="00D3536C">
    <w:pPr>
      <w:widowControl/>
      <w:pBdr>
        <w:top w:val="nil"/>
        <w:left w:val="nil"/>
        <w:bottom w:val="nil"/>
        <w:right w:val="nil"/>
        <w:between w:val="nil"/>
      </w:pBdr>
      <w:tabs>
        <w:tab w:val="center" w:pos="4536"/>
        <w:tab w:val="right" w:pos="9072"/>
      </w:tabs>
      <w:spacing w:after="0" w:line="240" w:lineRule="auto"/>
      <w:jc w:val="center"/>
      <w:rPr>
        <w:rFonts w:ascii="Quicksand Medium" w:eastAsia="Quicksand Medium" w:hAnsi="Quicksand Medium" w:cs="Quicksand Medium"/>
        <w:color w:val="000000"/>
        <w:sz w:val="16"/>
        <w:szCs w:val="16"/>
      </w:rPr>
    </w:pPr>
    <w:r>
      <w:rPr>
        <w:rFonts w:ascii="Quicksand Medium" w:eastAsia="Quicksand Medium" w:hAnsi="Quicksand Medium" w:cs="Quicksand Medium"/>
        <w:color w:val="000000"/>
        <w:sz w:val="16"/>
        <w:szCs w:val="16"/>
      </w:rPr>
      <w:t>SIRET n° 818 471 377 00015 - Agrément Préfectoral n° E16 07 800 220</w:t>
    </w:r>
  </w:p>
  <w:p w14:paraId="286CD805" w14:textId="77777777" w:rsidR="00B76443" w:rsidRDefault="00D3536C">
    <w:pPr>
      <w:widowControl/>
      <w:pBdr>
        <w:top w:val="nil"/>
        <w:left w:val="nil"/>
        <w:bottom w:val="nil"/>
        <w:right w:val="nil"/>
        <w:between w:val="nil"/>
      </w:pBdr>
      <w:tabs>
        <w:tab w:val="center" w:pos="4536"/>
        <w:tab w:val="right" w:pos="9072"/>
      </w:tabs>
      <w:spacing w:after="0" w:line="240" w:lineRule="auto"/>
      <w:jc w:val="center"/>
      <w:rPr>
        <w:rFonts w:ascii="Quicksand Medium" w:eastAsia="Quicksand Medium" w:hAnsi="Quicksand Medium" w:cs="Quicksand Medium"/>
        <w:color w:val="000000"/>
        <w:sz w:val="16"/>
        <w:szCs w:val="16"/>
      </w:rPr>
    </w:pPr>
    <w:r>
      <w:rPr>
        <w:rFonts w:ascii="Quicksand Medium" w:eastAsia="Quicksand Medium" w:hAnsi="Quicksand Medium" w:cs="Quicksand Medium"/>
        <w:color w:val="000000"/>
        <w:sz w:val="16"/>
        <w:szCs w:val="16"/>
      </w:rPr>
      <w:t>Déclaration d’activité Organisme de formation enregistrée sous le n° 11788476478 auprès du préfet de Région IDF</w:t>
    </w:r>
  </w:p>
  <w:p w14:paraId="286CD806" w14:textId="77777777" w:rsidR="00B76443" w:rsidRDefault="00B76443">
    <w:pPr>
      <w:widowControl/>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08" w14:textId="77777777" w:rsidR="00B76443" w:rsidRDefault="00B76443">
    <w:pPr>
      <w:widowControl/>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CF22" w14:textId="77777777" w:rsidR="00D3536C" w:rsidRDefault="00D3536C">
      <w:pPr>
        <w:spacing w:after="0" w:line="240" w:lineRule="auto"/>
      </w:pPr>
      <w:r>
        <w:separator/>
      </w:r>
    </w:p>
  </w:footnote>
  <w:footnote w:type="continuationSeparator" w:id="0">
    <w:p w14:paraId="047A09B9" w14:textId="77777777" w:rsidR="00D3536C" w:rsidRDefault="00D35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7FB" w14:textId="77777777" w:rsidR="00B76443" w:rsidRDefault="00B76443">
    <w:pPr>
      <w:widowControl/>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7FC" w14:textId="77777777" w:rsidR="00B76443" w:rsidRDefault="00D3536C">
    <w:pPr>
      <w:widowControl/>
      <w:pBdr>
        <w:top w:val="nil"/>
        <w:left w:val="nil"/>
        <w:bottom w:val="nil"/>
        <w:right w:val="nil"/>
        <w:between w:val="nil"/>
      </w:pBdr>
      <w:tabs>
        <w:tab w:val="center" w:pos="4536"/>
        <w:tab w:val="right" w:pos="9072"/>
        <w:tab w:val="left" w:pos="3969"/>
      </w:tabs>
      <w:spacing w:after="0" w:line="240" w:lineRule="auto"/>
      <w:rPr>
        <w:rFonts w:ascii="Montserrat ExtraBold" w:eastAsia="Montserrat ExtraBold" w:hAnsi="Montserrat ExtraBold" w:cs="Montserrat ExtraBold"/>
        <w:b/>
        <w:color w:val="000000"/>
      </w:rPr>
    </w:pPr>
    <w:r>
      <w:rPr>
        <w:rFonts w:ascii="Montserrat ExtraBold" w:eastAsia="Montserrat ExtraBold" w:hAnsi="Montserrat ExtraBold" w:cs="Montserrat ExtraBold"/>
        <w:b/>
        <w:color w:val="000000"/>
      </w:rPr>
      <w:t xml:space="preserve">                   </w:t>
    </w:r>
    <w:r>
      <w:rPr>
        <w:noProof/>
      </w:rPr>
      <w:drawing>
        <wp:anchor distT="0" distB="0" distL="114300" distR="114300" simplePos="0" relativeHeight="251658240" behindDoc="0" locked="0" layoutInCell="1" hidden="0" allowOverlap="1" wp14:anchorId="286CD809" wp14:editId="286CD80A">
          <wp:simplePos x="0" y="0"/>
          <wp:positionH relativeFrom="column">
            <wp:posOffset>123825</wp:posOffset>
          </wp:positionH>
          <wp:positionV relativeFrom="paragraph">
            <wp:posOffset>-488314</wp:posOffset>
          </wp:positionV>
          <wp:extent cx="1666875" cy="16675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1667510"/>
                  </a:xfrm>
                  <a:prstGeom prst="rect">
                    <a:avLst/>
                  </a:prstGeom>
                  <a:ln/>
                </pic:spPr>
              </pic:pic>
            </a:graphicData>
          </a:graphic>
        </wp:anchor>
      </w:drawing>
    </w:r>
  </w:p>
  <w:p w14:paraId="286CD7FD" w14:textId="77777777" w:rsidR="00B76443" w:rsidRDefault="00D3536C">
    <w:pPr>
      <w:widowControl/>
      <w:pBdr>
        <w:top w:val="nil"/>
        <w:left w:val="nil"/>
        <w:bottom w:val="nil"/>
        <w:right w:val="nil"/>
        <w:between w:val="nil"/>
      </w:pBdr>
      <w:tabs>
        <w:tab w:val="center" w:pos="4536"/>
        <w:tab w:val="right" w:pos="9072"/>
        <w:tab w:val="left" w:pos="3969"/>
      </w:tabs>
      <w:spacing w:after="0" w:line="240" w:lineRule="auto"/>
      <w:ind w:left="2124"/>
      <w:rPr>
        <w:rFonts w:ascii="Montserrat ExtraBold" w:eastAsia="Montserrat ExtraBold" w:hAnsi="Montserrat ExtraBold" w:cs="Montserrat ExtraBold"/>
        <w:b/>
        <w:color w:val="000000"/>
      </w:rPr>
    </w:pPr>
    <w:r>
      <w:rPr>
        <w:rFonts w:ascii="Montserrat ExtraBold" w:eastAsia="Montserrat ExtraBold" w:hAnsi="Montserrat ExtraBold" w:cs="Montserrat ExtraBold"/>
        <w:b/>
        <w:color w:val="000000"/>
      </w:rPr>
      <w:tab/>
    </w:r>
    <w:proofErr w:type="gramStart"/>
    <w:r>
      <w:rPr>
        <w:rFonts w:ascii="Montserrat ExtraBold" w:eastAsia="Montserrat ExtraBold" w:hAnsi="Montserrat ExtraBold" w:cs="Montserrat ExtraBold"/>
        <w:b/>
        <w:color w:val="000000"/>
      </w:rPr>
      <w:t>AUTO MOTO</w:t>
    </w:r>
    <w:proofErr w:type="gramEnd"/>
    <w:r>
      <w:rPr>
        <w:rFonts w:ascii="Montserrat ExtraBold" w:eastAsia="Montserrat ExtraBold" w:hAnsi="Montserrat ExtraBold" w:cs="Montserrat ExtraBold"/>
        <w:b/>
        <w:color w:val="000000"/>
      </w:rPr>
      <w:t xml:space="preserve"> ECOLE INRI’S</w:t>
    </w:r>
  </w:p>
  <w:p w14:paraId="286CD7FE" w14:textId="77777777" w:rsidR="00B76443" w:rsidRDefault="00D3536C">
    <w:pPr>
      <w:widowControl/>
      <w:pBdr>
        <w:top w:val="nil"/>
        <w:left w:val="nil"/>
        <w:bottom w:val="nil"/>
        <w:right w:val="nil"/>
        <w:between w:val="nil"/>
      </w:pBdr>
      <w:tabs>
        <w:tab w:val="center" w:pos="4536"/>
        <w:tab w:val="right" w:pos="9072"/>
        <w:tab w:val="left" w:pos="3969"/>
      </w:tabs>
      <w:spacing w:after="0" w:line="240" w:lineRule="auto"/>
      <w:ind w:left="2124"/>
      <w:rPr>
        <w:rFonts w:ascii="Montserrat ExtraBold" w:eastAsia="Montserrat ExtraBold" w:hAnsi="Montserrat ExtraBold" w:cs="Montserrat ExtraBold"/>
        <w:b/>
        <w:color w:val="000000"/>
      </w:rPr>
    </w:pPr>
    <w:r>
      <w:rPr>
        <w:rFonts w:ascii="Montserrat ExtraBold" w:eastAsia="Montserrat ExtraBold" w:hAnsi="Montserrat ExtraBold" w:cs="Montserrat ExtraBold"/>
        <w:b/>
        <w:color w:val="000000"/>
      </w:rPr>
      <w:tab/>
      <w:t>GARE DE SARTROUVILLE</w:t>
    </w:r>
    <w:r>
      <w:rPr>
        <w:rFonts w:ascii="Montserrat ExtraBold" w:eastAsia="Montserrat ExtraBold" w:hAnsi="Montserrat ExtraBold" w:cs="Montserrat ExtraBold"/>
        <w:b/>
        <w:color w:val="000000"/>
      </w:rPr>
      <w:tab/>
    </w:r>
  </w:p>
  <w:p w14:paraId="286CD7FF" w14:textId="77777777" w:rsidR="00B76443" w:rsidRDefault="00D3536C">
    <w:pPr>
      <w:widowControl/>
      <w:pBdr>
        <w:top w:val="nil"/>
        <w:left w:val="nil"/>
        <w:bottom w:val="nil"/>
        <w:right w:val="nil"/>
        <w:between w:val="nil"/>
      </w:pBdr>
      <w:tabs>
        <w:tab w:val="center" w:pos="4536"/>
        <w:tab w:val="right" w:pos="9072"/>
        <w:tab w:val="left" w:pos="3969"/>
      </w:tabs>
      <w:spacing w:after="0" w:line="240" w:lineRule="auto"/>
      <w:rPr>
        <w:rFonts w:ascii="Quicksand Medium" w:eastAsia="Quicksand Medium" w:hAnsi="Quicksand Medium" w:cs="Quicksand Medium"/>
        <w:color w:val="000000"/>
      </w:rPr>
    </w:pPr>
    <w:r>
      <w:rPr>
        <w:rFonts w:ascii="Quicksand Medium" w:eastAsia="Quicksand Medium" w:hAnsi="Quicksand Medium" w:cs="Quicksand Medium"/>
        <w:color w:val="000000"/>
      </w:rPr>
      <w:tab/>
      <w:t>12, rue Turgot – 78500 SARTROUVILLE</w:t>
    </w:r>
  </w:p>
  <w:p w14:paraId="286CD800" w14:textId="77777777" w:rsidR="00B76443" w:rsidRDefault="00D3536C">
    <w:pPr>
      <w:widowControl/>
      <w:pBdr>
        <w:top w:val="nil"/>
        <w:left w:val="nil"/>
        <w:bottom w:val="nil"/>
        <w:right w:val="nil"/>
        <w:between w:val="nil"/>
      </w:pBdr>
      <w:tabs>
        <w:tab w:val="center" w:pos="4536"/>
        <w:tab w:val="right" w:pos="9072"/>
        <w:tab w:val="left" w:pos="3969"/>
      </w:tabs>
      <w:spacing w:after="0" w:line="240" w:lineRule="auto"/>
      <w:rPr>
        <w:rFonts w:ascii="Montserrat ExtraBold" w:eastAsia="Montserrat ExtraBold" w:hAnsi="Montserrat ExtraBold" w:cs="Montserrat ExtraBold"/>
        <w:b/>
        <w:color w:val="000000"/>
      </w:rPr>
    </w:pPr>
    <w:r>
      <w:rPr>
        <w:rFonts w:ascii="Quicksand Medium" w:eastAsia="Quicksand Medium" w:hAnsi="Quicksand Medium" w:cs="Quicksand Medium"/>
        <w:color w:val="000000"/>
      </w:rPr>
      <w:tab/>
      <w:t>01.48.49.16.32 – sartrouville@autoecole-inris.com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07" w14:textId="77777777" w:rsidR="00B76443" w:rsidRDefault="00B76443">
    <w:pPr>
      <w:widowControl/>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C77"/>
    <w:multiLevelType w:val="multilevel"/>
    <w:tmpl w:val="351CD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9359D9"/>
    <w:multiLevelType w:val="multilevel"/>
    <w:tmpl w:val="6114C0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1459EB"/>
    <w:multiLevelType w:val="multilevel"/>
    <w:tmpl w:val="CED8D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AD180E"/>
    <w:multiLevelType w:val="multilevel"/>
    <w:tmpl w:val="EF902E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B638C0"/>
    <w:multiLevelType w:val="multilevel"/>
    <w:tmpl w:val="DB6404E0"/>
    <w:lvl w:ilvl="0">
      <w:numFmt w:val="bullet"/>
      <w:lvlText w:val="-"/>
      <w:lvlJc w:val="left"/>
      <w:pPr>
        <w:ind w:left="720" w:hanging="360"/>
      </w:pPr>
      <w:rPr>
        <w:rFonts w:ascii="Quicksand" w:eastAsia="Quicksand" w:hAnsi="Quicksand" w:cs="Quicksa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744688"/>
    <w:multiLevelType w:val="multilevel"/>
    <w:tmpl w:val="42ECC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2A20559"/>
    <w:multiLevelType w:val="multilevel"/>
    <w:tmpl w:val="A6382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43"/>
    <w:rsid w:val="00B76443"/>
    <w:rsid w:val="00C259A6"/>
    <w:rsid w:val="00C53D78"/>
    <w:rsid w:val="00D35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D7E7"/>
  <w15:docId w15:val="{27957449-7057-4944-9819-4A44E5D7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widowControl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Paragraphedeliste">
    <w:name w:val="List Paragraph"/>
    <w:basedOn w:val="Standard"/>
    <w:uiPriority w:val="34"/>
    <w:qFormat/>
    <w:pPr>
      <w:ind w:left="720"/>
    </w:p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style>
  <w:style w:type="numbering" w:customStyle="1" w:styleId="WWNum2">
    <w:name w:val="WWNum2"/>
    <w:basedOn w:val="Aucuneliste"/>
  </w:style>
  <w:style w:type="numbering" w:customStyle="1" w:styleId="WWNum3">
    <w:name w:val="WWNum3"/>
    <w:basedOn w:val="Aucuneliste"/>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258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88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50005"/>
    <w:rPr>
      <w:b/>
      <w:bCs/>
    </w:rPr>
  </w:style>
  <w:style w:type="character" w:customStyle="1" w:styleId="ObjetducommentaireCar">
    <w:name w:val="Objet du commentaire Car"/>
    <w:basedOn w:val="CommentaireCar"/>
    <w:link w:val="Objetducommentaire"/>
    <w:uiPriority w:val="99"/>
    <w:semiHidden/>
    <w:rsid w:val="00150005"/>
    <w:rPr>
      <w:b/>
      <w:bCs/>
      <w:sz w:val="20"/>
      <w:szCs w:val="20"/>
    </w:rPr>
  </w:style>
  <w:style w:type="table" w:styleId="Grilledutableau">
    <w:name w:val="Table Grid"/>
    <w:basedOn w:val="TableauNormal"/>
    <w:uiPriority w:val="39"/>
    <w:rsid w:val="00DE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tomobile.ceremh.org/index.php?espace=2&amp;ppPage=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rP9RtJbcMWMG5u0Jy+CWEBslA==">AMUW2mV+kNZLNaAJDxNbWH7VTSRs+EhT0JNfmT0zqunSDyAXMIWmwxNalTmG3mFreiptnxKcocZD2kjtDBH4rhpdVvsj6Tzk0XgnRmXJ3k9I6wkvwiRfIC8=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5398</Characters>
  <Application>Microsoft Office Word</Application>
  <DocSecurity>0</DocSecurity>
  <Lines>44</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AMRANI</dc:creator>
  <cp:lastModifiedBy>AUTO MOTO ECOLE INRI'S SAINT-DENIS</cp:lastModifiedBy>
  <cp:revision>2</cp:revision>
  <dcterms:created xsi:type="dcterms:W3CDTF">2022-03-19T23:46:00Z</dcterms:created>
  <dcterms:modified xsi:type="dcterms:W3CDTF">2022-03-19T23:46:00Z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